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38" w:rsidRPr="001A7ED5" w:rsidRDefault="00A35BAB" w:rsidP="00647E38">
      <w:pPr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>Informacja Prasowa</w:t>
      </w:r>
    </w:p>
    <w:p w:rsidR="00386892" w:rsidRPr="001A7ED5" w:rsidRDefault="00386892" w:rsidP="00647E38">
      <w:pPr>
        <w:spacing w:after="360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 xml:space="preserve">Wrocław, </w:t>
      </w:r>
      <w:r w:rsidR="007121F5" w:rsidRPr="001A7ED5">
        <w:rPr>
          <w:rFonts w:asciiTheme="minorHAnsi" w:hAnsiTheme="minorHAnsi" w:cs="Arial"/>
          <w:sz w:val="22"/>
          <w:szCs w:val="22"/>
        </w:rPr>
        <w:t>10 lipca</w:t>
      </w:r>
      <w:r w:rsidRPr="001A7ED5">
        <w:rPr>
          <w:rFonts w:asciiTheme="minorHAnsi" w:hAnsiTheme="minorHAnsi" w:cs="Arial"/>
          <w:sz w:val="22"/>
          <w:szCs w:val="22"/>
        </w:rPr>
        <w:t xml:space="preserve"> 2017 </w:t>
      </w:r>
    </w:p>
    <w:p w:rsidR="007121F5" w:rsidRPr="001A7ED5" w:rsidRDefault="004346C8" w:rsidP="00C85451">
      <w:pPr>
        <w:spacing w:after="120"/>
        <w:rPr>
          <w:rFonts w:asciiTheme="minorHAnsi" w:hAnsiTheme="minorHAnsi" w:cs="Arial"/>
          <w:b/>
        </w:rPr>
      </w:pPr>
      <w:r w:rsidRPr="001A7ED5">
        <w:rPr>
          <w:rFonts w:asciiTheme="minorHAnsi" w:hAnsiTheme="minorHAnsi" w:cs="Arial"/>
          <w:b/>
        </w:rPr>
        <w:t xml:space="preserve">EFL: </w:t>
      </w:r>
      <w:r w:rsidR="007121F5" w:rsidRPr="001A7ED5">
        <w:rPr>
          <w:rFonts w:asciiTheme="minorHAnsi" w:hAnsiTheme="minorHAnsi" w:cs="Arial"/>
          <w:b/>
        </w:rPr>
        <w:t xml:space="preserve">brak akcyzy nie zachęci firmy do zakupu aut elektrycznych </w:t>
      </w:r>
    </w:p>
    <w:p w:rsidR="005E24C5" w:rsidRPr="001A7ED5" w:rsidRDefault="007121F5" w:rsidP="007121F5">
      <w:pPr>
        <w:spacing w:after="360"/>
        <w:rPr>
          <w:rFonts w:asciiTheme="minorHAnsi" w:hAnsiTheme="minorHAnsi" w:cs="Arial"/>
          <w:b/>
          <w:color w:val="124626"/>
        </w:rPr>
      </w:pPr>
      <w:r w:rsidRPr="001A7ED5">
        <w:rPr>
          <w:rFonts w:asciiTheme="minorHAnsi" w:hAnsiTheme="minorHAnsi" w:cs="Arial"/>
          <w:b/>
          <w:color w:val="124626"/>
        </w:rPr>
        <w:t>Symulacja kosztów zakupu i użytkowania auta spalinowego i elektrycznego</w:t>
      </w:r>
    </w:p>
    <w:p w:rsidR="00E85384" w:rsidRPr="001A7ED5" w:rsidRDefault="00CB5016" w:rsidP="00D37A33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A7ED5">
        <w:rPr>
          <w:rFonts w:asciiTheme="minorHAnsi" w:hAnsiTheme="minorHAnsi" w:cs="Arial"/>
          <w:b/>
          <w:sz w:val="22"/>
          <w:szCs w:val="22"/>
        </w:rPr>
        <w:t>U</w:t>
      </w:r>
      <w:r w:rsidR="00F31EA8" w:rsidRPr="001A7ED5">
        <w:rPr>
          <w:rFonts w:asciiTheme="minorHAnsi" w:hAnsiTheme="minorHAnsi" w:cs="Arial"/>
          <w:b/>
          <w:sz w:val="22"/>
          <w:szCs w:val="22"/>
        </w:rPr>
        <w:t>dział samocho</w:t>
      </w:r>
      <w:r w:rsidRPr="001A7ED5">
        <w:rPr>
          <w:rFonts w:asciiTheme="minorHAnsi" w:hAnsiTheme="minorHAnsi" w:cs="Arial"/>
          <w:b/>
          <w:sz w:val="22"/>
          <w:szCs w:val="22"/>
        </w:rPr>
        <w:t xml:space="preserve">dów z napędami elektrycznymi w firmowych </w:t>
      </w:r>
      <w:r w:rsidR="00F31EA8" w:rsidRPr="001A7ED5">
        <w:rPr>
          <w:rFonts w:asciiTheme="minorHAnsi" w:hAnsiTheme="minorHAnsi" w:cs="Arial"/>
          <w:b/>
          <w:sz w:val="22"/>
          <w:szCs w:val="22"/>
        </w:rPr>
        <w:t xml:space="preserve">flotach </w:t>
      </w:r>
      <w:r w:rsidR="00920194" w:rsidRPr="001A7ED5">
        <w:rPr>
          <w:rFonts w:asciiTheme="minorHAnsi" w:hAnsiTheme="minorHAnsi" w:cs="Arial"/>
          <w:b/>
          <w:sz w:val="22"/>
          <w:szCs w:val="22"/>
        </w:rPr>
        <w:t xml:space="preserve">w Polsce </w:t>
      </w:r>
      <w:r w:rsidR="00F31EA8" w:rsidRPr="001A7ED5">
        <w:rPr>
          <w:rFonts w:asciiTheme="minorHAnsi" w:hAnsiTheme="minorHAnsi" w:cs="Arial"/>
          <w:b/>
          <w:sz w:val="22"/>
          <w:szCs w:val="22"/>
        </w:rPr>
        <w:t>poz</w:t>
      </w:r>
      <w:r w:rsidRPr="001A7ED5">
        <w:rPr>
          <w:rFonts w:asciiTheme="minorHAnsi" w:hAnsiTheme="minorHAnsi" w:cs="Arial"/>
          <w:b/>
          <w:sz w:val="22"/>
          <w:szCs w:val="22"/>
        </w:rPr>
        <w:t xml:space="preserve">ostaje na marginalnym poziomie. </w:t>
      </w:r>
      <w:r w:rsidR="00AA0E20" w:rsidRPr="001A7ED5">
        <w:rPr>
          <w:rFonts w:asciiTheme="minorHAnsi" w:hAnsiTheme="minorHAnsi" w:cs="Arial"/>
          <w:b/>
          <w:sz w:val="22"/>
          <w:szCs w:val="22"/>
        </w:rPr>
        <w:t xml:space="preserve">Argumenty ekologiczne nie są jednak wystarczające, aby ten stan zmienić. Kluczowe w rozwoju firmowej elektromobilności jest kryterium opłacalności ekonomicznej. </w:t>
      </w:r>
      <w:r w:rsidR="00E85384" w:rsidRPr="001A7ED5">
        <w:rPr>
          <w:rFonts w:asciiTheme="minorHAnsi" w:hAnsiTheme="minorHAnsi" w:cs="Arial"/>
          <w:b/>
          <w:sz w:val="22"/>
          <w:szCs w:val="22"/>
        </w:rPr>
        <w:t xml:space="preserve">Z przygotowanego przez EFL </w:t>
      </w:r>
      <w:r w:rsidR="00BB35F5" w:rsidRPr="001A7ED5">
        <w:rPr>
          <w:rFonts w:asciiTheme="minorHAnsi" w:hAnsiTheme="minorHAnsi" w:cs="Arial"/>
          <w:b/>
          <w:sz w:val="22"/>
          <w:szCs w:val="22"/>
        </w:rPr>
        <w:t>na potrzeby raportu „E</w:t>
      </w:r>
      <w:r w:rsidR="00BB35F5" w:rsidRPr="001A7ED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lektromobilność w Polsce. Perspektywy rozwoju, szanse i zagrożenia” </w:t>
      </w:r>
      <w:r w:rsidR="00E85384" w:rsidRPr="001A7ED5">
        <w:rPr>
          <w:rFonts w:asciiTheme="minorHAnsi" w:hAnsiTheme="minorHAnsi" w:cs="Arial"/>
          <w:b/>
          <w:sz w:val="22"/>
          <w:szCs w:val="22"/>
        </w:rPr>
        <w:t xml:space="preserve">porównania kosztów zakupu i użytkowania </w:t>
      </w:r>
      <w:r w:rsidR="00920194" w:rsidRPr="001A7ED5">
        <w:rPr>
          <w:rFonts w:asciiTheme="minorHAnsi" w:hAnsiTheme="minorHAnsi" w:cs="Arial"/>
          <w:b/>
          <w:sz w:val="22"/>
          <w:szCs w:val="22"/>
        </w:rPr>
        <w:t>auta</w:t>
      </w:r>
      <w:r w:rsidR="00E85384" w:rsidRPr="001A7ED5">
        <w:rPr>
          <w:rFonts w:asciiTheme="minorHAnsi" w:hAnsiTheme="minorHAnsi" w:cs="Arial"/>
          <w:b/>
          <w:sz w:val="22"/>
          <w:szCs w:val="22"/>
        </w:rPr>
        <w:t xml:space="preserve"> spalinowego oraz elektrycznego wynika, że </w:t>
      </w:r>
      <w:r w:rsidR="00920194" w:rsidRPr="001A7ED5">
        <w:rPr>
          <w:rFonts w:asciiTheme="minorHAnsi" w:hAnsiTheme="minorHAnsi" w:cs="Arial"/>
          <w:b/>
          <w:sz w:val="22"/>
          <w:szCs w:val="22"/>
        </w:rPr>
        <w:t>sam brak</w:t>
      </w:r>
      <w:r w:rsidR="00E85384" w:rsidRPr="001A7ED5">
        <w:rPr>
          <w:rFonts w:asciiTheme="minorHAnsi" w:hAnsiTheme="minorHAnsi" w:cs="Arial"/>
          <w:b/>
          <w:sz w:val="22"/>
          <w:szCs w:val="22"/>
        </w:rPr>
        <w:t xml:space="preserve"> akcyzy to zdecydowanie za mało. Dopiero przy zwolnieniu z podatku VAT,</w:t>
      </w:r>
      <w:r w:rsidR="00920194" w:rsidRPr="001A7ED5">
        <w:rPr>
          <w:rFonts w:asciiTheme="minorHAnsi" w:hAnsiTheme="minorHAnsi" w:cs="Arial"/>
          <w:b/>
          <w:sz w:val="22"/>
          <w:szCs w:val="22"/>
        </w:rPr>
        <w:t xml:space="preserve"> firmie opłaca się</w:t>
      </w:r>
      <w:r w:rsidR="00E85384" w:rsidRPr="001A7ED5">
        <w:rPr>
          <w:rFonts w:asciiTheme="minorHAnsi" w:hAnsiTheme="minorHAnsi" w:cs="Arial"/>
          <w:b/>
          <w:sz w:val="22"/>
          <w:szCs w:val="22"/>
        </w:rPr>
        <w:t xml:space="preserve"> </w:t>
      </w:r>
      <w:r w:rsidR="00236327" w:rsidRPr="001A7ED5">
        <w:rPr>
          <w:rFonts w:asciiTheme="minorHAnsi" w:hAnsiTheme="minorHAnsi" w:cs="Arial"/>
          <w:b/>
          <w:sz w:val="22"/>
          <w:szCs w:val="22"/>
        </w:rPr>
        <w:t xml:space="preserve">nabycie </w:t>
      </w:r>
      <w:r w:rsidR="00920194" w:rsidRPr="001A7ED5">
        <w:rPr>
          <w:rFonts w:asciiTheme="minorHAnsi" w:hAnsiTheme="minorHAnsi" w:cs="Arial"/>
          <w:b/>
          <w:sz w:val="22"/>
          <w:szCs w:val="22"/>
        </w:rPr>
        <w:t>pojazdu EV</w:t>
      </w:r>
      <w:r w:rsidR="0009708C" w:rsidRPr="001A7ED5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1"/>
      </w:r>
      <w:r w:rsidR="00920194" w:rsidRPr="001A7ED5">
        <w:rPr>
          <w:rFonts w:asciiTheme="minorHAnsi" w:hAnsiTheme="minorHAnsi" w:cs="Arial"/>
          <w:b/>
          <w:sz w:val="22"/>
          <w:szCs w:val="22"/>
        </w:rPr>
        <w:t>.</w:t>
      </w:r>
    </w:p>
    <w:p w:rsidR="00F31EA8" w:rsidRDefault="00FE3F98" w:rsidP="00FE3F98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F16D2">
        <w:rPr>
          <w:rFonts w:asciiTheme="minorHAnsi" w:hAnsiTheme="minorHAnsi" w:cs="Arial"/>
          <w:i/>
          <w:sz w:val="22"/>
          <w:szCs w:val="22"/>
        </w:rPr>
        <w:t xml:space="preserve">- </w:t>
      </w:r>
      <w:r w:rsidR="00F31EA8" w:rsidRPr="00DF16D2">
        <w:rPr>
          <w:rFonts w:asciiTheme="minorHAnsi" w:hAnsiTheme="minorHAnsi" w:cs="Arial"/>
          <w:i/>
          <w:sz w:val="22"/>
          <w:szCs w:val="22"/>
        </w:rPr>
        <w:t xml:space="preserve">Wyzwaniem, przed którym stoimy w procesie rozwoju elektromobilności w Polsce, jest stworzenie warunków </w:t>
      </w:r>
      <w:r w:rsidR="00AC03E0" w:rsidRPr="00DF16D2">
        <w:rPr>
          <w:rFonts w:asciiTheme="minorHAnsi" w:hAnsiTheme="minorHAnsi" w:cs="Arial"/>
          <w:i/>
          <w:sz w:val="22"/>
          <w:szCs w:val="22"/>
        </w:rPr>
        <w:br/>
      </w:r>
      <w:r w:rsidR="00F31EA8" w:rsidRPr="00DF16D2">
        <w:rPr>
          <w:rFonts w:asciiTheme="minorHAnsi" w:hAnsiTheme="minorHAnsi" w:cs="Arial"/>
          <w:i/>
          <w:sz w:val="22"/>
          <w:szCs w:val="22"/>
        </w:rPr>
        <w:t xml:space="preserve">do zdynamizowania rynku oraz wykreowanie popytu na samochody elektryczne. Argumenty ekologiczne, np. dotyczące poprawy jakości powietrza w miastach, nie są jednak wystarczające. Elektromobilność musi się po prostu </w:t>
      </w:r>
      <w:r w:rsidR="00236327" w:rsidRPr="00DF16D2">
        <w:rPr>
          <w:rFonts w:asciiTheme="minorHAnsi" w:hAnsiTheme="minorHAnsi" w:cs="Arial"/>
          <w:i/>
          <w:sz w:val="22"/>
          <w:szCs w:val="22"/>
        </w:rPr>
        <w:t xml:space="preserve">przedsiębiorstwu </w:t>
      </w:r>
      <w:r w:rsidR="00F31EA8" w:rsidRPr="00DF16D2">
        <w:rPr>
          <w:rFonts w:asciiTheme="minorHAnsi" w:hAnsiTheme="minorHAnsi" w:cs="Arial"/>
          <w:i/>
          <w:sz w:val="22"/>
          <w:szCs w:val="22"/>
        </w:rPr>
        <w:t>opłacać. Dziś koszty zakupu auta elektrycznego są nawet dwukrotnie wyższe od kosztów zakupu auta z napędem konwencjonalnym.</w:t>
      </w:r>
      <w:r w:rsidRPr="00DF16D2">
        <w:rPr>
          <w:rFonts w:asciiTheme="minorHAnsi" w:hAnsiTheme="minorHAnsi" w:cs="Arial"/>
          <w:i/>
          <w:sz w:val="22"/>
          <w:szCs w:val="22"/>
        </w:rPr>
        <w:t xml:space="preserve"> Niezbędny jest zatem system zachęt, które spowodują wzrost zainteresowania nabywaniem tego typu aut. Aby pokazać wpływ ewentualnego wprowadzenia bezpośrednich dopłat do zakupu aut elektrycznych, opracowaliśmy porównanie kosztów zakupu i użytkowania pojazdu z napędem spalinowym z samochodem elektrycznym. Wyniki naszej analizy wskazują jednoznacznie, że największe korzyści z użytkowania pojazdu EV w porównaniu z ICE</w:t>
      </w:r>
      <w:r w:rsidR="00F97D37" w:rsidRPr="00DF16D2">
        <w:rPr>
          <w:rStyle w:val="Odwoanieprzypisudolnego"/>
          <w:rFonts w:asciiTheme="minorHAnsi" w:hAnsiTheme="minorHAnsi" w:cs="Arial"/>
          <w:i/>
          <w:sz w:val="22"/>
          <w:szCs w:val="22"/>
        </w:rPr>
        <w:footnoteReference w:id="2"/>
      </w:r>
      <w:r w:rsidRPr="00DF16D2">
        <w:rPr>
          <w:rFonts w:asciiTheme="minorHAnsi" w:hAnsiTheme="minorHAnsi" w:cs="Arial"/>
          <w:i/>
          <w:sz w:val="22"/>
          <w:szCs w:val="22"/>
        </w:rPr>
        <w:t xml:space="preserve"> są możliwe dzięki obniżeniu jego ceny</w:t>
      </w:r>
      <w:r w:rsidRPr="00DF16D2">
        <w:rPr>
          <w:rFonts w:asciiTheme="minorHAnsi" w:hAnsiTheme="minorHAnsi" w:cs="Arial"/>
          <w:sz w:val="22"/>
          <w:szCs w:val="22"/>
        </w:rPr>
        <w:t xml:space="preserve"> – powiedział </w:t>
      </w:r>
      <w:r w:rsidRPr="00DF16D2">
        <w:rPr>
          <w:rFonts w:asciiTheme="minorHAnsi" w:hAnsiTheme="minorHAnsi" w:cs="Arial"/>
          <w:b/>
          <w:sz w:val="22"/>
          <w:szCs w:val="22"/>
        </w:rPr>
        <w:t>Radosław Woźniak, wiceprezes EFL</w:t>
      </w:r>
      <w:r w:rsidRPr="00DF16D2">
        <w:rPr>
          <w:rFonts w:asciiTheme="minorHAnsi" w:hAnsiTheme="minorHAnsi" w:cs="Arial"/>
          <w:sz w:val="22"/>
          <w:szCs w:val="22"/>
        </w:rPr>
        <w:t>.</w:t>
      </w:r>
    </w:p>
    <w:p w:rsidR="00DF16D2" w:rsidRPr="00DF16D2" w:rsidRDefault="00DF16D2" w:rsidP="00FE3F98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1EA8" w:rsidRPr="001A7ED5" w:rsidRDefault="00CD4EF4" w:rsidP="00CD4EF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1A7ED5">
        <w:rPr>
          <w:rFonts w:asciiTheme="minorHAnsi" w:hAnsiTheme="minorHAnsi" w:cs="Arial"/>
          <w:b/>
          <w:color w:val="124626"/>
          <w:sz w:val="22"/>
          <w:szCs w:val="22"/>
        </w:rPr>
        <w:t>Symulacja kosztów zakupu i użytkowania auta spalinowego i elektrycznego</w:t>
      </w:r>
      <w:r w:rsidR="00CB7536" w:rsidRPr="001A7ED5">
        <w:rPr>
          <w:rStyle w:val="Odwoanieprzypisudolnego"/>
          <w:rFonts w:asciiTheme="minorHAnsi" w:hAnsiTheme="minorHAnsi" w:cs="Arial"/>
          <w:b/>
          <w:color w:val="124626"/>
          <w:sz w:val="22"/>
          <w:szCs w:val="22"/>
        </w:rPr>
        <w:footnoteReference w:id="3"/>
      </w:r>
      <w:r w:rsidRPr="001A7ED5">
        <w:rPr>
          <w:rFonts w:asciiTheme="minorHAnsi" w:hAnsiTheme="minorHAnsi" w:cs="Arial"/>
          <w:b/>
          <w:color w:val="124626"/>
          <w:sz w:val="22"/>
          <w:szCs w:val="22"/>
        </w:rPr>
        <w:t xml:space="preserve"> </w:t>
      </w:r>
      <w:r w:rsidRPr="001A7ED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D4EF4" w:rsidRPr="001A7ED5" w:rsidRDefault="00CD4EF4" w:rsidP="00CD4EF4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A7ED5">
        <w:rPr>
          <w:rFonts w:asciiTheme="minorHAnsi" w:hAnsiTheme="minorHAnsi" w:cs="Arial"/>
          <w:b/>
          <w:sz w:val="22"/>
          <w:szCs w:val="22"/>
        </w:rPr>
        <w:t>Z</w:t>
      </w:r>
      <w:r w:rsidR="006B3B90" w:rsidRPr="001A7ED5">
        <w:rPr>
          <w:rFonts w:asciiTheme="minorHAnsi" w:hAnsiTheme="minorHAnsi" w:cs="Arial"/>
          <w:b/>
          <w:sz w:val="22"/>
          <w:szCs w:val="22"/>
        </w:rPr>
        <w:t xml:space="preserve">ałożenia przyjęte przez EFL w celu opracowania porównania: </w:t>
      </w:r>
    </w:p>
    <w:p w:rsidR="00CD4EF4" w:rsidRPr="001A7ED5" w:rsidRDefault="00CD4EF4" w:rsidP="0009708C">
      <w:pPr>
        <w:pStyle w:val="Akapitzlist"/>
        <w:numPr>
          <w:ilvl w:val="0"/>
          <w:numId w:val="10"/>
        </w:numPr>
        <w:spacing w:after="120"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>Samochody reprezentujące segment C</w:t>
      </w:r>
    </w:p>
    <w:p w:rsidR="00CD4EF4" w:rsidRPr="001A7ED5" w:rsidRDefault="00CD4EF4" w:rsidP="0009708C">
      <w:pPr>
        <w:pStyle w:val="Akapitzlist"/>
        <w:numPr>
          <w:ilvl w:val="0"/>
          <w:numId w:val="10"/>
        </w:numPr>
        <w:spacing w:after="120"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>Ceny pojazdów netto</w:t>
      </w:r>
    </w:p>
    <w:p w:rsidR="00CD4EF4" w:rsidRPr="001A7ED5" w:rsidRDefault="0009708C" w:rsidP="0009708C">
      <w:pPr>
        <w:pStyle w:val="Akapitzlist"/>
        <w:numPr>
          <w:ilvl w:val="0"/>
          <w:numId w:val="10"/>
        </w:numPr>
        <w:spacing w:after="120"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>Porównanie dotyczy 4 pojazdów:</w:t>
      </w:r>
    </w:p>
    <w:p w:rsidR="00CD4EF4" w:rsidRPr="001A7ED5" w:rsidRDefault="00CD4EF4" w:rsidP="0009708C">
      <w:pPr>
        <w:pStyle w:val="Akapitzlist"/>
        <w:numPr>
          <w:ilvl w:val="1"/>
          <w:numId w:val="11"/>
        </w:numPr>
        <w:spacing w:after="120" w:line="276" w:lineRule="auto"/>
        <w:ind w:left="111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>ICE z ceną katalogową</w:t>
      </w:r>
    </w:p>
    <w:p w:rsidR="00CD4EF4" w:rsidRPr="001A7ED5" w:rsidRDefault="00CD4EF4" w:rsidP="0009708C">
      <w:pPr>
        <w:pStyle w:val="Akapitzlist"/>
        <w:numPr>
          <w:ilvl w:val="1"/>
          <w:numId w:val="11"/>
        </w:numPr>
        <w:spacing w:after="120" w:line="276" w:lineRule="auto"/>
        <w:ind w:left="111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 xml:space="preserve">EV z ceną katalogową  </w:t>
      </w:r>
    </w:p>
    <w:p w:rsidR="00CD4EF4" w:rsidRPr="001A7ED5" w:rsidRDefault="00CD4EF4" w:rsidP="0009708C">
      <w:pPr>
        <w:pStyle w:val="Akapitzlist"/>
        <w:numPr>
          <w:ilvl w:val="1"/>
          <w:numId w:val="11"/>
        </w:numPr>
        <w:spacing w:after="120" w:line="276" w:lineRule="auto"/>
        <w:ind w:left="111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 xml:space="preserve">EV z ceną skorygowaną o dopłatę w wysokości podatku akcyzowego  </w:t>
      </w:r>
    </w:p>
    <w:p w:rsidR="00CD4EF4" w:rsidRPr="001A7ED5" w:rsidRDefault="00CD4EF4" w:rsidP="0009708C">
      <w:pPr>
        <w:pStyle w:val="Akapitzlist"/>
        <w:numPr>
          <w:ilvl w:val="1"/>
          <w:numId w:val="11"/>
        </w:numPr>
        <w:spacing w:after="120" w:line="276" w:lineRule="auto"/>
        <w:ind w:left="111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>EV z ceną skorygowaną</w:t>
      </w:r>
      <w:r w:rsidR="00F97D37" w:rsidRPr="001A7ED5">
        <w:rPr>
          <w:rFonts w:asciiTheme="minorHAnsi" w:hAnsiTheme="minorHAnsi" w:cs="Arial"/>
          <w:sz w:val="22"/>
          <w:szCs w:val="22"/>
        </w:rPr>
        <w:t xml:space="preserve"> o dopłaty w wysokości podatków</w:t>
      </w:r>
      <w:r w:rsidRPr="001A7ED5">
        <w:rPr>
          <w:rFonts w:asciiTheme="minorHAnsi" w:hAnsiTheme="minorHAnsi" w:cs="Arial"/>
          <w:sz w:val="22"/>
          <w:szCs w:val="22"/>
        </w:rPr>
        <w:t xml:space="preserve"> akcyzowego i VAT </w:t>
      </w:r>
    </w:p>
    <w:p w:rsidR="00CD4EF4" w:rsidRPr="001A7ED5" w:rsidRDefault="00CD4EF4" w:rsidP="0009708C">
      <w:pPr>
        <w:pStyle w:val="Akapitzlist"/>
        <w:numPr>
          <w:ilvl w:val="0"/>
          <w:numId w:val="10"/>
        </w:numPr>
        <w:spacing w:after="120"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>Okres umowy: 3 lata</w:t>
      </w:r>
    </w:p>
    <w:p w:rsidR="00CD4EF4" w:rsidRPr="001A7ED5" w:rsidRDefault="00CD4EF4" w:rsidP="0009708C">
      <w:pPr>
        <w:pStyle w:val="Akapitzlist"/>
        <w:numPr>
          <w:ilvl w:val="0"/>
          <w:numId w:val="10"/>
        </w:numPr>
        <w:spacing w:after="120"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>Nominalna roczna stopa procentowa jest identyczna w przypadku wszystkich wariantów ofert</w:t>
      </w:r>
    </w:p>
    <w:p w:rsidR="00CD4EF4" w:rsidRPr="001A7ED5" w:rsidRDefault="00F97D37" w:rsidP="0009708C">
      <w:pPr>
        <w:pStyle w:val="Akapitzlist"/>
        <w:numPr>
          <w:ilvl w:val="0"/>
          <w:numId w:val="10"/>
        </w:numPr>
        <w:spacing w:after="120"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lastRenderedPageBreak/>
        <w:t>Wpłata własna k</w:t>
      </w:r>
      <w:r w:rsidR="00CD4EF4" w:rsidRPr="001A7ED5">
        <w:rPr>
          <w:rFonts w:asciiTheme="minorHAnsi" w:hAnsiTheme="minorHAnsi" w:cs="Arial"/>
          <w:sz w:val="22"/>
          <w:szCs w:val="22"/>
        </w:rPr>
        <w:t>lienta w wysokości 10% ceny pojazdu</w:t>
      </w:r>
    </w:p>
    <w:p w:rsidR="00CD4EF4" w:rsidRPr="001A7ED5" w:rsidRDefault="00CD4EF4" w:rsidP="0009708C">
      <w:pPr>
        <w:pStyle w:val="Akapitzlist"/>
        <w:numPr>
          <w:ilvl w:val="0"/>
          <w:numId w:val="10"/>
        </w:numPr>
        <w:spacing w:after="120"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>Rata miesięczna netto pokrywa wyłącznie finansowanie zakupu</w:t>
      </w:r>
    </w:p>
    <w:p w:rsidR="00CD4EF4" w:rsidRPr="001A7ED5" w:rsidRDefault="00CD4EF4" w:rsidP="0009708C">
      <w:pPr>
        <w:pStyle w:val="Akapitzlist"/>
        <w:numPr>
          <w:ilvl w:val="0"/>
          <w:numId w:val="10"/>
        </w:numPr>
        <w:spacing w:after="120"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>Koszty ubezp</w:t>
      </w:r>
      <w:r w:rsidR="00F97D37" w:rsidRPr="001A7ED5">
        <w:rPr>
          <w:rFonts w:asciiTheme="minorHAnsi" w:hAnsiTheme="minorHAnsi" w:cs="Arial"/>
          <w:sz w:val="22"/>
          <w:szCs w:val="22"/>
        </w:rPr>
        <w:t xml:space="preserve">ieczenia i usług dodatkowych </w:t>
      </w:r>
      <w:r w:rsidRPr="001A7ED5">
        <w:rPr>
          <w:rFonts w:asciiTheme="minorHAnsi" w:hAnsiTheme="minorHAnsi" w:cs="Arial"/>
          <w:sz w:val="22"/>
          <w:szCs w:val="22"/>
        </w:rPr>
        <w:t>nie zostały uwzględnione w celu uproszczenia analizy</w:t>
      </w:r>
    </w:p>
    <w:p w:rsidR="00CD4EF4" w:rsidRPr="001A7ED5" w:rsidRDefault="00CD4EF4" w:rsidP="0009708C">
      <w:pPr>
        <w:pStyle w:val="Akapitzlist"/>
        <w:numPr>
          <w:ilvl w:val="0"/>
          <w:numId w:val="10"/>
        </w:numPr>
        <w:spacing w:after="120"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 xml:space="preserve">Przebieg roczny pojazdu 20 tys. km  </w:t>
      </w:r>
    </w:p>
    <w:p w:rsidR="00A66885" w:rsidRPr="001A7ED5" w:rsidRDefault="00CD4EF4" w:rsidP="00F97D37">
      <w:pPr>
        <w:pStyle w:val="Akapitzlist"/>
        <w:numPr>
          <w:ilvl w:val="0"/>
          <w:numId w:val="10"/>
        </w:numPr>
        <w:spacing w:after="120"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>Koszt przejechania 1 km uwzględnia koszty</w:t>
      </w:r>
      <w:r w:rsidR="00F97D37" w:rsidRPr="001A7ED5">
        <w:rPr>
          <w:rFonts w:asciiTheme="minorHAnsi" w:hAnsiTheme="minorHAnsi" w:cs="Arial"/>
          <w:sz w:val="22"/>
          <w:szCs w:val="22"/>
        </w:rPr>
        <w:t xml:space="preserve">: </w:t>
      </w:r>
    </w:p>
    <w:p w:rsidR="00A66885" w:rsidRPr="001A7ED5" w:rsidRDefault="00F97D37" w:rsidP="00A66885">
      <w:pPr>
        <w:pStyle w:val="Akapitzlist"/>
        <w:numPr>
          <w:ilvl w:val="1"/>
          <w:numId w:val="10"/>
        </w:numPr>
        <w:spacing w:after="120" w:line="276" w:lineRule="auto"/>
        <w:ind w:left="111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>r</w:t>
      </w:r>
      <w:r w:rsidR="00CD4EF4" w:rsidRPr="001A7ED5">
        <w:rPr>
          <w:rFonts w:asciiTheme="minorHAnsi" w:hAnsiTheme="minorHAnsi" w:cs="Arial"/>
          <w:sz w:val="22"/>
          <w:szCs w:val="22"/>
        </w:rPr>
        <w:t>aty miesięcznej</w:t>
      </w:r>
      <w:r w:rsidR="00A66885" w:rsidRPr="001A7ED5">
        <w:rPr>
          <w:rFonts w:asciiTheme="minorHAnsi" w:hAnsiTheme="minorHAnsi" w:cs="Arial"/>
          <w:sz w:val="22"/>
          <w:szCs w:val="22"/>
        </w:rPr>
        <w:t xml:space="preserve"> </w:t>
      </w:r>
    </w:p>
    <w:p w:rsidR="00236327" w:rsidRDefault="00F97D37" w:rsidP="00A66885">
      <w:pPr>
        <w:pStyle w:val="Akapitzlist"/>
        <w:numPr>
          <w:ilvl w:val="1"/>
          <w:numId w:val="10"/>
        </w:numPr>
        <w:spacing w:after="120" w:line="276" w:lineRule="auto"/>
        <w:ind w:left="1117" w:hanging="397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>ś</w:t>
      </w:r>
      <w:r w:rsidR="00CD4EF4" w:rsidRPr="001A7ED5">
        <w:rPr>
          <w:rFonts w:asciiTheme="minorHAnsi" w:hAnsiTheme="minorHAnsi" w:cs="Arial"/>
          <w:sz w:val="22"/>
          <w:szCs w:val="22"/>
        </w:rPr>
        <w:t>redniego kosztu paliwa / naładowania pojazdu elektrycznego</w:t>
      </w:r>
      <w:r w:rsidRPr="001A7ED5">
        <w:rPr>
          <w:rFonts w:asciiTheme="minorHAnsi" w:hAnsiTheme="minorHAnsi" w:cs="Arial"/>
          <w:sz w:val="22"/>
          <w:szCs w:val="22"/>
        </w:rPr>
        <w:t xml:space="preserve"> (</w:t>
      </w:r>
      <w:r w:rsidR="00CD4EF4" w:rsidRPr="001A7ED5">
        <w:rPr>
          <w:rFonts w:asciiTheme="minorHAnsi" w:hAnsiTheme="minorHAnsi" w:cs="Arial"/>
          <w:sz w:val="22"/>
          <w:szCs w:val="22"/>
        </w:rPr>
        <w:t>ICE: 45 zł / 100km</w:t>
      </w:r>
      <w:r w:rsidRPr="001A7ED5">
        <w:rPr>
          <w:rFonts w:asciiTheme="minorHAnsi" w:hAnsiTheme="minorHAnsi" w:cs="Arial"/>
          <w:sz w:val="22"/>
          <w:szCs w:val="22"/>
        </w:rPr>
        <w:t xml:space="preserve">; </w:t>
      </w:r>
      <w:r w:rsidR="00CD4EF4" w:rsidRPr="001A7ED5">
        <w:rPr>
          <w:rFonts w:asciiTheme="minorHAnsi" w:hAnsiTheme="minorHAnsi" w:cs="Arial"/>
          <w:sz w:val="22"/>
          <w:szCs w:val="22"/>
        </w:rPr>
        <w:t>EV: 5 zł / 100km</w:t>
      </w:r>
      <w:r w:rsidRPr="001A7ED5">
        <w:rPr>
          <w:rFonts w:asciiTheme="minorHAnsi" w:hAnsiTheme="minorHAnsi" w:cs="Arial"/>
          <w:sz w:val="22"/>
          <w:szCs w:val="22"/>
        </w:rPr>
        <w:t>)</w:t>
      </w:r>
    </w:p>
    <w:p w:rsidR="00A83226" w:rsidRDefault="00A83226" w:rsidP="00A83226">
      <w:pPr>
        <w:pStyle w:val="Akapitzlist"/>
        <w:spacing w:after="120" w:line="276" w:lineRule="auto"/>
        <w:ind w:left="1117"/>
        <w:jc w:val="both"/>
        <w:rPr>
          <w:rFonts w:asciiTheme="minorHAnsi" w:hAnsiTheme="minorHAnsi" w:cs="Arial"/>
          <w:sz w:val="22"/>
          <w:szCs w:val="22"/>
        </w:rPr>
      </w:pPr>
    </w:p>
    <w:p w:rsidR="00DF16D2" w:rsidRDefault="00DF16D2" w:rsidP="00DF16D2">
      <w:pPr>
        <w:pStyle w:val="Akapitzlist"/>
        <w:spacing w:after="120" w:line="276" w:lineRule="auto"/>
        <w:ind w:left="1117"/>
        <w:rPr>
          <w:rFonts w:asciiTheme="minorHAnsi" w:hAnsiTheme="minorHAnsi" w:cs="Arial"/>
          <w:sz w:val="22"/>
          <w:szCs w:val="22"/>
        </w:rPr>
      </w:pPr>
    </w:p>
    <w:p w:rsidR="00DF16D2" w:rsidRPr="001A7ED5" w:rsidRDefault="00DF16D2" w:rsidP="00DF16D2">
      <w:pPr>
        <w:pStyle w:val="Akapitzlist"/>
        <w:spacing w:after="120" w:line="276" w:lineRule="auto"/>
        <w:ind w:left="1117"/>
        <w:rPr>
          <w:rFonts w:asciiTheme="minorHAnsi" w:hAnsiTheme="minorHAnsi" w:cs="Arial"/>
          <w:sz w:val="22"/>
          <w:szCs w:val="22"/>
        </w:rPr>
      </w:pPr>
    </w:p>
    <w:p w:rsidR="00236327" w:rsidRDefault="00A66885" w:rsidP="00DF16D2">
      <w:pPr>
        <w:spacing w:after="80" w:line="276" w:lineRule="auto"/>
        <w:ind w:firstLine="907"/>
        <w:rPr>
          <w:rFonts w:asciiTheme="minorHAnsi" w:hAnsiTheme="minorHAnsi" w:cs="Arial"/>
          <w:b/>
          <w:sz w:val="20"/>
          <w:szCs w:val="22"/>
        </w:rPr>
      </w:pPr>
      <w:r w:rsidRPr="001A7ED5">
        <w:rPr>
          <w:rFonts w:asciiTheme="minorHAnsi" w:hAnsiTheme="minorHAnsi" w:cs="Arial"/>
          <w:b/>
          <w:sz w:val="20"/>
          <w:szCs w:val="22"/>
        </w:rPr>
        <w:t>Instrument finansowy: pożyczka</w:t>
      </w:r>
    </w:p>
    <w:p w:rsidR="00A83226" w:rsidRPr="001A7ED5" w:rsidRDefault="00A83226" w:rsidP="00DF16D2">
      <w:pPr>
        <w:spacing w:after="120" w:line="276" w:lineRule="auto"/>
        <w:ind w:firstLine="907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noProof/>
          <w:sz w:val="20"/>
          <w:szCs w:val="22"/>
        </w:rPr>
        <w:drawing>
          <wp:inline distT="0" distB="0" distL="0" distR="0">
            <wp:extent cx="4932000" cy="198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mobilnosc-klasyczn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27" w:rsidRDefault="00236327" w:rsidP="00DF16D2">
      <w:pPr>
        <w:spacing w:after="120" w:line="276" w:lineRule="auto"/>
        <w:rPr>
          <w:rFonts w:asciiTheme="minorHAnsi" w:hAnsiTheme="minorHAnsi" w:cs="Arial"/>
          <w:b/>
          <w:sz w:val="20"/>
          <w:szCs w:val="22"/>
        </w:rPr>
      </w:pPr>
    </w:p>
    <w:p w:rsidR="00DF16D2" w:rsidRDefault="00DF16D2" w:rsidP="00DF16D2">
      <w:pPr>
        <w:spacing w:after="120" w:line="276" w:lineRule="auto"/>
        <w:rPr>
          <w:rFonts w:asciiTheme="minorHAnsi" w:hAnsiTheme="minorHAnsi" w:cs="Arial"/>
          <w:b/>
          <w:sz w:val="20"/>
          <w:szCs w:val="22"/>
        </w:rPr>
      </w:pPr>
    </w:p>
    <w:p w:rsidR="00DF16D2" w:rsidRPr="001A7ED5" w:rsidRDefault="00DF16D2" w:rsidP="00DF16D2">
      <w:pPr>
        <w:spacing w:after="120" w:line="276" w:lineRule="auto"/>
        <w:rPr>
          <w:rFonts w:asciiTheme="minorHAnsi" w:hAnsiTheme="minorHAnsi" w:cs="Arial"/>
          <w:b/>
          <w:sz w:val="20"/>
          <w:szCs w:val="22"/>
        </w:rPr>
      </w:pPr>
    </w:p>
    <w:p w:rsidR="00A66885" w:rsidRDefault="00A66885" w:rsidP="00DF16D2">
      <w:pPr>
        <w:spacing w:after="80" w:line="276" w:lineRule="auto"/>
        <w:ind w:firstLine="907"/>
        <w:rPr>
          <w:rFonts w:asciiTheme="minorHAnsi" w:hAnsiTheme="minorHAnsi" w:cs="Arial"/>
          <w:b/>
          <w:sz w:val="20"/>
          <w:szCs w:val="22"/>
        </w:rPr>
      </w:pPr>
      <w:r w:rsidRPr="001A7ED5">
        <w:rPr>
          <w:rFonts w:asciiTheme="minorHAnsi" w:hAnsiTheme="minorHAnsi" w:cs="Arial"/>
          <w:b/>
          <w:sz w:val="20"/>
          <w:szCs w:val="22"/>
        </w:rPr>
        <w:t>Instrument finansowy: leasing klasyczny</w:t>
      </w:r>
    </w:p>
    <w:p w:rsidR="00185463" w:rsidRPr="001A7ED5" w:rsidRDefault="00185463" w:rsidP="00DF16D2">
      <w:pPr>
        <w:spacing w:after="120" w:line="276" w:lineRule="auto"/>
        <w:ind w:firstLine="907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noProof/>
          <w:sz w:val="20"/>
          <w:szCs w:val="22"/>
        </w:rPr>
        <w:drawing>
          <wp:inline distT="0" distB="0" distL="0" distR="0">
            <wp:extent cx="4960800" cy="198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mobilnosc-klasyczn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8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85" w:rsidRDefault="00A66885" w:rsidP="00A83226">
      <w:pPr>
        <w:spacing w:after="120" w:line="276" w:lineRule="auto"/>
        <w:jc w:val="center"/>
        <w:rPr>
          <w:rFonts w:asciiTheme="minorHAnsi" w:hAnsiTheme="minorHAnsi" w:cs="Arial"/>
          <w:b/>
          <w:sz w:val="20"/>
          <w:szCs w:val="22"/>
        </w:rPr>
      </w:pPr>
    </w:p>
    <w:p w:rsidR="00DF16D2" w:rsidRDefault="00DF16D2" w:rsidP="00A83226">
      <w:pPr>
        <w:spacing w:after="120" w:line="276" w:lineRule="auto"/>
        <w:jc w:val="center"/>
        <w:rPr>
          <w:rFonts w:asciiTheme="minorHAnsi" w:hAnsiTheme="minorHAnsi" w:cs="Arial"/>
          <w:b/>
          <w:sz w:val="20"/>
          <w:szCs w:val="22"/>
        </w:rPr>
      </w:pPr>
    </w:p>
    <w:p w:rsidR="00A66885" w:rsidRDefault="00A66885" w:rsidP="00477160">
      <w:pPr>
        <w:spacing w:after="80" w:line="276" w:lineRule="auto"/>
        <w:ind w:firstLine="907"/>
        <w:rPr>
          <w:rFonts w:asciiTheme="minorHAnsi" w:hAnsiTheme="minorHAnsi" w:cs="Arial"/>
          <w:b/>
          <w:sz w:val="20"/>
          <w:szCs w:val="22"/>
        </w:rPr>
      </w:pPr>
      <w:bookmarkStart w:id="0" w:name="_GoBack"/>
      <w:bookmarkEnd w:id="0"/>
      <w:r w:rsidRPr="001A7ED5">
        <w:rPr>
          <w:rFonts w:asciiTheme="minorHAnsi" w:hAnsiTheme="minorHAnsi" w:cs="Arial"/>
          <w:b/>
          <w:sz w:val="20"/>
          <w:szCs w:val="22"/>
        </w:rPr>
        <w:lastRenderedPageBreak/>
        <w:t>Instrument finansowy: leasing z wysoką wartością rezydualną (HRV)</w:t>
      </w:r>
    </w:p>
    <w:p w:rsidR="00185463" w:rsidRDefault="00A83226" w:rsidP="00DF16D2">
      <w:pPr>
        <w:spacing w:after="120" w:line="276" w:lineRule="auto"/>
        <w:ind w:firstLine="907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noProof/>
          <w:sz w:val="20"/>
          <w:szCs w:val="22"/>
        </w:rPr>
        <w:drawing>
          <wp:inline distT="0" distB="0" distL="0" distR="0">
            <wp:extent cx="4946400" cy="198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mobilnosc-klasyczn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D2" w:rsidRDefault="00DF16D2" w:rsidP="00F31EA8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16D2" w:rsidRDefault="00DF16D2" w:rsidP="00F31EA8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16D2" w:rsidRDefault="00DF16D2" w:rsidP="00F31EA8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CB7536" w:rsidRPr="001A7ED5" w:rsidRDefault="00CB7536" w:rsidP="00F31EA8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A7ED5">
        <w:rPr>
          <w:rFonts w:asciiTheme="minorHAnsi" w:hAnsiTheme="minorHAnsi" w:cs="Arial"/>
          <w:b/>
          <w:sz w:val="22"/>
          <w:szCs w:val="22"/>
        </w:rPr>
        <w:t>Komentarz eksperta</w:t>
      </w:r>
    </w:p>
    <w:p w:rsidR="00CB7536" w:rsidRPr="001A7ED5" w:rsidRDefault="00CB7536" w:rsidP="00F31EA8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A7ED5">
        <w:rPr>
          <w:rFonts w:asciiTheme="minorHAnsi" w:hAnsiTheme="minorHAnsi" w:cs="Arial"/>
          <w:b/>
          <w:sz w:val="22"/>
          <w:szCs w:val="22"/>
        </w:rPr>
        <w:t>Radosław Woźniak, wiceprezes EFL:</w:t>
      </w:r>
    </w:p>
    <w:p w:rsidR="00CB7536" w:rsidRPr="001A7ED5" w:rsidRDefault="00CB7536" w:rsidP="00F31EA8">
      <w:pPr>
        <w:spacing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1A7ED5">
        <w:rPr>
          <w:rFonts w:asciiTheme="minorHAnsi" w:hAnsiTheme="minorHAnsi" w:cs="Arial"/>
          <w:i/>
          <w:sz w:val="22"/>
          <w:szCs w:val="22"/>
        </w:rPr>
        <w:t>Wyniki przygotowanego przez nas porównania kosztów zakupu i eksploatacji pojazdu spalinowego oraz elektrycznego jasno pokazują, że</w:t>
      </w:r>
      <w:r w:rsidR="00801AF5" w:rsidRPr="001A7ED5">
        <w:rPr>
          <w:rFonts w:asciiTheme="minorHAnsi" w:hAnsiTheme="minorHAnsi" w:cs="Arial"/>
          <w:i/>
          <w:sz w:val="22"/>
          <w:szCs w:val="22"/>
        </w:rPr>
        <w:t xml:space="preserve"> tylko obniżenie</w:t>
      </w:r>
      <w:r w:rsidRPr="001A7ED5">
        <w:rPr>
          <w:rFonts w:asciiTheme="minorHAnsi" w:hAnsiTheme="minorHAnsi" w:cs="Arial"/>
          <w:i/>
          <w:sz w:val="22"/>
          <w:szCs w:val="22"/>
        </w:rPr>
        <w:t xml:space="preserve"> ceny</w:t>
      </w:r>
      <w:r w:rsidR="00801AF5" w:rsidRPr="001A7ED5">
        <w:rPr>
          <w:rFonts w:asciiTheme="minorHAnsi" w:hAnsiTheme="minorHAnsi" w:cs="Arial"/>
          <w:i/>
          <w:sz w:val="22"/>
          <w:szCs w:val="22"/>
        </w:rPr>
        <w:t xml:space="preserve"> auta elektrycznego może skłonić firmę do jego nabyci</w:t>
      </w:r>
      <w:r w:rsidR="007F6DCD" w:rsidRPr="001A7ED5">
        <w:rPr>
          <w:rFonts w:asciiTheme="minorHAnsi" w:hAnsiTheme="minorHAnsi" w:cs="Arial"/>
          <w:i/>
          <w:sz w:val="22"/>
          <w:szCs w:val="22"/>
        </w:rPr>
        <w:t>a. Co więcej, samo zwolnienie z</w:t>
      </w:r>
      <w:r w:rsidR="00801AF5" w:rsidRPr="001A7ED5">
        <w:rPr>
          <w:rFonts w:asciiTheme="minorHAnsi" w:hAnsiTheme="minorHAnsi" w:cs="Arial"/>
          <w:i/>
          <w:sz w:val="22"/>
          <w:szCs w:val="22"/>
        </w:rPr>
        <w:t xml:space="preserve"> akcyzy to jednak za mało. Widać to wyraźnie w porównaniu pojazdów finansowanych </w:t>
      </w:r>
      <w:r w:rsidR="007F6DCD" w:rsidRPr="001A7ED5">
        <w:rPr>
          <w:rFonts w:asciiTheme="minorHAnsi" w:hAnsiTheme="minorHAnsi" w:cs="Arial"/>
          <w:i/>
          <w:sz w:val="22"/>
          <w:szCs w:val="22"/>
        </w:rPr>
        <w:t xml:space="preserve">pożyczką </w:t>
      </w:r>
      <w:r w:rsidR="00AC03E0">
        <w:rPr>
          <w:rFonts w:asciiTheme="minorHAnsi" w:hAnsiTheme="minorHAnsi" w:cs="Arial"/>
          <w:i/>
          <w:sz w:val="22"/>
          <w:szCs w:val="22"/>
        </w:rPr>
        <w:br/>
      </w:r>
      <w:r w:rsidR="007F6DCD" w:rsidRPr="001A7ED5">
        <w:rPr>
          <w:rFonts w:asciiTheme="minorHAnsi" w:hAnsiTheme="minorHAnsi" w:cs="Arial"/>
          <w:i/>
          <w:sz w:val="22"/>
          <w:szCs w:val="22"/>
        </w:rPr>
        <w:t xml:space="preserve">lub </w:t>
      </w:r>
      <w:r w:rsidR="00801AF5" w:rsidRPr="001A7ED5">
        <w:rPr>
          <w:rFonts w:asciiTheme="minorHAnsi" w:hAnsiTheme="minorHAnsi" w:cs="Arial"/>
          <w:i/>
          <w:sz w:val="22"/>
          <w:szCs w:val="22"/>
        </w:rPr>
        <w:t xml:space="preserve">leasingiem klasycznym, gdzie koszt zakupu i użytkowania EV przez 3 lata jest o ponad jedną czwartą wyższy </w:t>
      </w:r>
      <w:r w:rsidR="00AC03E0">
        <w:rPr>
          <w:rFonts w:asciiTheme="minorHAnsi" w:hAnsiTheme="minorHAnsi" w:cs="Arial"/>
          <w:i/>
          <w:sz w:val="22"/>
          <w:szCs w:val="22"/>
        </w:rPr>
        <w:br/>
      </w:r>
      <w:r w:rsidR="00801AF5" w:rsidRPr="001A7ED5">
        <w:rPr>
          <w:rFonts w:asciiTheme="minorHAnsi" w:hAnsiTheme="minorHAnsi" w:cs="Arial"/>
          <w:i/>
          <w:sz w:val="22"/>
          <w:szCs w:val="22"/>
        </w:rPr>
        <w:t xml:space="preserve">niż </w:t>
      </w:r>
      <w:r w:rsidR="00C336E2" w:rsidRPr="001A7ED5">
        <w:rPr>
          <w:rFonts w:asciiTheme="minorHAnsi" w:hAnsiTheme="minorHAnsi" w:cs="Arial"/>
          <w:i/>
          <w:sz w:val="22"/>
          <w:szCs w:val="22"/>
        </w:rPr>
        <w:t>pojazdu ICE. Dopiero przy zwolnieniu przedsiębiorcy z podatku VAT</w:t>
      </w:r>
      <w:r w:rsidR="007F6DCD" w:rsidRPr="001A7ED5">
        <w:rPr>
          <w:rFonts w:asciiTheme="minorHAnsi" w:hAnsiTheme="minorHAnsi" w:cs="Arial"/>
          <w:i/>
          <w:sz w:val="22"/>
          <w:szCs w:val="22"/>
        </w:rPr>
        <w:t>,</w:t>
      </w:r>
      <w:r w:rsidR="00C336E2" w:rsidRPr="001A7ED5">
        <w:rPr>
          <w:rFonts w:asciiTheme="minorHAnsi" w:hAnsiTheme="minorHAnsi" w:cs="Arial"/>
          <w:i/>
          <w:sz w:val="22"/>
          <w:szCs w:val="22"/>
        </w:rPr>
        <w:t xml:space="preserve"> elektromobilność będzie podobnym wydatkiem co tradycyjny napęd. Warto jednak dodać, że redukcja</w:t>
      </w:r>
      <w:r w:rsidRPr="001A7ED5">
        <w:rPr>
          <w:rFonts w:asciiTheme="minorHAnsi" w:hAnsiTheme="minorHAnsi" w:cs="Arial"/>
          <w:i/>
          <w:sz w:val="22"/>
          <w:szCs w:val="22"/>
        </w:rPr>
        <w:t xml:space="preserve"> podatków</w:t>
      </w:r>
      <w:r w:rsidR="00C336E2" w:rsidRPr="001A7ED5">
        <w:rPr>
          <w:rFonts w:asciiTheme="minorHAnsi" w:hAnsiTheme="minorHAnsi" w:cs="Arial"/>
          <w:i/>
          <w:sz w:val="22"/>
          <w:szCs w:val="22"/>
        </w:rPr>
        <w:t xml:space="preserve"> to nie jedyny możliwy pomysł na obniżenie ceny EV. Podobny efekt można osiągnąć poprzez </w:t>
      </w:r>
      <w:r w:rsidR="00D92C0A" w:rsidRPr="001A7ED5">
        <w:rPr>
          <w:rFonts w:asciiTheme="minorHAnsi" w:hAnsiTheme="minorHAnsi" w:cs="Arial"/>
          <w:i/>
          <w:sz w:val="22"/>
          <w:szCs w:val="22"/>
        </w:rPr>
        <w:t xml:space="preserve">rządowe </w:t>
      </w:r>
      <w:r w:rsidR="00C336E2" w:rsidRPr="001A7ED5">
        <w:rPr>
          <w:rFonts w:asciiTheme="minorHAnsi" w:hAnsiTheme="minorHAnsi" w:cs="Arial"/>
          <w:i/>
          <w:sz w:val="22"/>
          <w:szCs w:val="22"/>
        </w:rPr>
        <w:t xml:space="preserve">dopłaty </w:t>
      </w:r>
      <w:r w:rsidR="00D92C0A" w:rsidRPr="001A7ED5">
        <w:rPr>
          <w:rFonts w:asciiTheme="minorHAnsi" w:hAnsiTheme="minorHAnsi" w:cs="Arial"/>
          <w:i/>
          <w:sz w:val="22"/>
          <w:szCs w:val="22"/>
        </w:rPr>
        <w:t xml:space="preserve">bezpośrednie, co ma miejsce m.in. we Francji, gdzie </w:t>
      </w:r>
      <w:r w:rsidR="007F6DCD" w:rsidRPr="001A7ED5">
        <w:rPr>
          <w:rFonts w:asciiTheme="minorHAnsi" w:hAnsiTheme="minorHAnsi" w:cs="Arial"/>
          <w:i/>
          <w:sz w:val="22"/>
          <w:szCs w:val="22"/>
        </w:rPr>
        <w:t>subwencje</w:t>
      </w:r>
      <w:r w:rsidR="00D92C0A" w:rsidRPr="001A7ED5">
        <w:rPr>
          <w:rFonts w:asciiTheme="minorHAnsi" w:hAnsiTheme="minorHAnsi" w:cs="Arial"/>
          <w:i/>
          <w:sz w:val="22"/>
          <w:szCs w:val="22"/>
        </w:rPr>
        <w:t xml:space="preserve"> wynoszą 6 tys. EUR. </w:t>
      </w:r>
      <w:r w:rsidR="0057669C" w:rsidRPr="001A7ED5">
        <w:rPr>
          <w:rFonts w:asciiTheme="minorHAnsi" w:hAnsiTheme="minorHAnsi" w:cs="Arial"/>
          <w:i/>
          <w:sz w:val="22"/>
          <w:szCs w:val="22"/>
        </w:rPr>
        <w:t xml:space="preserve">Również my jako firma finansująca </w:t>
      </w:r>
      <w:r w:rsidR="007F6DCD" w:rsidRPr="001A7ED5">
        <w:rPr>
          <w:rFonts w:asciiTheme="minorHAnsi" w:hAnsiTheme="minorHAnsi" w:cs="Arial"/>
          <w:i/>
          <w:sz w:val="22"/>
          <w:szCs w:val="22"/>
        </w:rPr>
        <w:t>inwestycje</w:t>
      </w:r>
      <w:r w:rsidR="0057669C" w:rsidRPr="001A7ED5">
        <w:rPr>
          <w:rFonts w:asciiTheme="minorHAnsi" w:hAnsiTheme="minorHAnsi" w:cs="Arial"/>
          <w:i/>
          <w:sz w:val="22"/>
          <w:szCs w:val="22"/>
        </w:rPr>
        <w:t xml:space="preserve"> uważnie przyglądamy się działaniom rządu</w:t>
      </w:r>
      <w:r w:rsidR="00927136" w:rsidRPr="001A7ED5">
        <w:rPr>
          <w:rFonts w:asciiTheme="minorHAnsi" w:hAnsiTheme="minorHAnsi" w:cs="Arial"/>
          <w:i/>
          <w:sz w:val="22"/>
          <w:szCs w:val="22"/>
        </w:rPr>
        <w:t xml:space="preserve"> i przygotowu</w:t>
      </w:r>
      <w:r w:rsidR="0057669C" w:rsidRPr="001A7ED5">
        <w:rPr>
          <w:rFonts w:asciiTheme="minorHAnsi" w:hAnsiTheme="minorHAnsi" w:cs="Arial"/>
          <w:i/>
          <w:sz w:val="22"/>
          <w:szCs w:val="22"/>
        </w:rPr>
        <w:t>jemy</w:t>
      </w:r>
      <w:r w:rsidR="00927136" w:rsidRPr="001A7ED5">
        <w:rPr>
          <w:rFonts w:asciiTheme="minorHAnsi" w:hAnsiTheme="minorHAnsi" w:cs="Arial"/>
          <w:i/>
          <w:sz w:val="22"/>
          <w:szCs w:val="22"/>
        </w:rPr>
        <w:t xml:space="preserve"> się do stworzenia</w:t>
      </w:r>
      <w:r w:rsidR="0057669C" w:rsidRPr="001A7ED5">
        <w:rPr>
          <w:rFonts w:asciiTheme="minorHAnsi" w:hAnsiTheme="minorHAnsi" w:cs="Arial"/>
          <w:i/>
          <w:sz w:val="22"/>
          <w:szCs w:val="22"/>
        </w:rPr>
        <w:t xml:space="preserve"> ofert</w:t>
      </w:r>
      <w:r w:rsidR="00927136" w:rsidRPr="001A7ED5">
        <w:rPr>
          <w:rFonts w:asciiTheme="minorHAnsi" w:hAnsiTheme="minorHAnsi" w:cs="Arial"/>
          <w:i/>
          <w:sz w:val="22"/>
          <w:szCs w:val="22"/>
        </w:rPr>
        <w:t>y</w:t>
      </w:r>
      <w:r w:rsidR="0057669C" w:rsidRPr="001A7ED5">
        <w:rPr>
          <w:rFonts w:asciiTheme="minorHAnsi" w:hAnsiTheme="minorHAnsi" w:cs="Arial"/>
          <w:i/>
          <w:sz w:val="22"/>
          <w:szCs w:val="22"/>
        </w:rPr>
        <w:t xml:space="preserve"> dedykowan</w:t>
      </w:r>
      <w:r w:rsidR="00927136" w:rsidRPr="001A7ED5">
        <w:rPr>
          <w:rFonts w:asciiTheme="minorHAnsi" w:hAnsiTheme="minorHAnsi" w:cs="Arial"/>
          <w:i/>
          <w:sz w:val="22"/>
          <w:szCs w:val="22"/>
        </w:rPr>
        <w:t>ej</w:t>
      </w:r>
      <w:r w:rsidR="0057669C" w:rsidRPr="001A7ED5">
        <w:rPr>
          <w:rFonts w:asciiTheme="minorHAnsi" w:hAnsiTheme="minorHAnsi" w:cs="Arial"/>
          <w:i/>
          <w:sz w:val="22"/>
          <w:szCs w:val="22"/>
        </w:rPr>
        <w:t xml:space="preserve"> klientom zainteresowanym nabyciem lub używaniem pojazdów elektrycznych.</w:t>
      </w:r>
    </w:p>
    <w:p w:rsidR="00CB7536" w:rsidRPr="001A7ED5" w:rsidRDefault="00CB7536" w:rsidP="00D37A33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285E23" w:rsidRPr="001A7ED5" w:rsidRDefault="00D92C0A" w:rsidP="00D37A33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A7ED5">
        <w:rPr>
          <w:rFonts w:asciiTheme="minorHAnsi" w:hAnsiTheme="minorHAnsi" w:cs="Arial"/>
          <w:b/>
          <w:sz w:val="22"/>
          <w:szCs w:val="22"/>
        </w:rPr>
        <w:t>Znacząca rola instrumentów finansowych w realizacji p</w:t>
      </w:r>
      <w:r w:rsidR="00285E23" w:rsidRPr="001A7ED5">
        <w:rPr>
          <w:rFonts w:asciiTheme="minorHAnsi" w:hAnsiTheme="minorHAnsi" w:cs="Arial"/>
          <w:b/>
          <w:sz w:val="22"/>
          <w:szCs w:val="22"/>
        </w:rPr>
        <w:t>lan</w:t>
      </w:r>
      <w:r w:rsidRPr="001A7ED5">
        <w:rPr>
          <w:rFonts w:asciiTheme="minorHAnsi" w:hAnsiTheme="minorHAnsi" w:cs="Arial"/>
          <w:b/>
          <w:sz w:val="22"/>
          <w:szCs w:val="22"/>
        </w:rPr>
        <w:t>u</w:t>
      </w:r>
      <w:r w:rsidR="00285E23" w:rsidRPr="001A7ED5">
        <w:rPr>
          <w:rFonts w:asciiTheme="minorHAnsi" w:hAnsiTheme="minorHAnsi" w:cs="Arial"/>
          <w:b/>
          <w:sz w:val="22"/>
          <w:szCs w:val="22"/>
        </w:rPr>
        <w:t xml:space="preserve"> elektromobilności </w:t>
      </w:r>
    </w:p>
    <w:p w:rsidR="00927136" w:rsidRPr="001A7ED5" w:rsidRDefault="0021776F" w:rsidP="00D37A33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t>W przypadku firm sfinansowanie zakupu auta</w:t>
      </w:r>
      <w:r w:rsidR="005F5D56" w:rsidRPr="001A7ED5">
        <w:rPr>
          <w:rFonts w:asciiTheme="minorHAnsi" w:hAnsiTheme="minorHAnsi" w:cs="Arial"/>
          <w:sz w:val="22"/>
          <w:szCs w:val="22"/>
        </w:rPr>
        <w:t xml:space="preserve"> elektrycznego, podobnie jak ma</w:t>
      </w:r>
      <w:r w:rsidRPr="001A7ED5">
        <w:rPr>
          <w:rFonts w:asciiTheme="minorHAnsi" w:hAnsiTheme="minorHAnsi" w:cs="Arial"/>
          <w:sz w:val="22"/>
          <w:szCs w:val="22"/>
        </w:rPr>
        <w:t xml:space="preserve"> to miejsce przy tradycyjnym napędzie, za gotówkę albo będzie niemożliwe albo po prostu będzie się mniej opłacało. Dlatego r</w:t>
      </w:r>
      <w:r w:rsidR="00285E23" w:rsidRPr="001A7ED5">
        <w:rPr>
          <w:rFonts w:asciiTheme="minorHAnsi" w:hAnsiTheme="minorHAnsi" w:cs="Arial"/>
          <w:sz w:val="22"/>
          <w:szCs w:val="22"/>
        </w:rPr>
        <w:t xml:space="preserve">ząd we współpracy </w:t>
      </w:r>
      <w:r w:rsidR="00AC03E0">
        <w:rPr>
          <w:rFonts w:asciiTheme="minorHAnsi" w:hAnsiTheme="minorHAnsi" w:cs="Arial"/>
          <w:sz w:val="22"/>
          <w:szCs w:val="22"/>
        </w:rPr>
        <w:br/>
      </w:r>
      <w:r w:rsidR="00285E23" w:rsidRPr="001A7ED5">
        <w:rPr>
          <w:rFonts w:asciiTheme="minorHAnsi" w:hAnsiTheme="minorHAnsi" w:cs="Arial"/>
          <w:sz w:val="22"/>
          <w:szCs w:val="22"/>
        </w:rPr>
        <w:t xml:space="preserve">z instytucjami finansowymi </w:t>
      </w:r>
      <w:r w:rsidRPr="001A7ED5">
        <w:rPr>
          <w:rFonts w:asciiTheme="minorHAnsi" w:hAnsiTheme="minorHAnsi" w:cs="Arial"/>
          <w:sz w:val="22"/>
          <w:szCs w:val="22"/>
        </w:rPr>
        <w:t xml:space="preserve">powinien również </w:t>
      </w:r>
      <w:r w:rsidR="00285E23" w:rsidRPr="001A7ED5">
        <w:rPr>
          <w:rFonts w:asciiTheme="minorHAnsi" w:hAnsiTheme="minorHAnsi" w:cs="Arial"/>
          <w:sz w:val="22"/>
          <w:szCs w:val="22"/>
        </w:rPr>
        <w:t xml:space="preserve">postawić na edukację w zakresie metod finansowania i zakupu pojazdów elektrycznych, </w:t>
      </w:r>
      <w:r w:rsidR="003B52A9" w:rsidRPr="001A7ED5">
        <w:rPr>
          <w:rFonts w:asciiTheme="minorHAnsi" w:hAnsiTheme="minorHAnsi" w:cs="Arial"/>
          <w:sz w:val="22"/>
          <w:szCs w:val="22"/>
        </w:rPr>
        <w:t xml:space="preserve">EFL, jako jeden z liderów rynku, już od 2004 roku finansuje pojazdy z alternatywnymi napędami. Pierwszym sfinansowanym przez firmę autem była hybryda Toyota PRIUS. EFL </w:t>
      </w:r>
      <w:r w:rsidR="00D355AF" w:rsidRPr="001A7ED5">
        <w:rPr>
          <w:rFonts w:asciiTheme="minorHAnsi" w:hAnsiTheme="minorHAnsi" w:cs="Arial"/>
          <w:sz w:val="22"/>
          <w:szCs w:val="22"/>
        </w:rPr>
        <w:t xml:space="preserve">do </w:t>
      </w:r>
      <w:r w:rsidR="003B52A9" w:rsidRPr="001A7ED5">
        <w:rPr>
          <w:rFonts w:asciiTheme="minorHAnsi" w:hAnsiTheme="minorHAnsi" w:cs="Arial"/>
          <w:sz w:val="22"/>
          <w:szCs w:val="22"/>
        </w:rPr>
        <w:t>2017</w:t>
      </w:r>
      <w:r w:rsidR="00D355AF" w:rsidRPr="001A7ED5">
        <w:rPr>
          <w:rFonts w:asciiTheme="minorHAnsi" w:hAnsiTheme="minorHAnsi" w:cs="Arial"/>
          <w:sz w:val="22"/>
          <w:szCs w:val="22"/>
        </w:rPr>
        <w:t xml:space="preserve"> roku</w:t>
      </w:r>
      <w:r w:rsidR="003B52A9" w:rsidRPr="001A7ED5">
        <w:rPr>
          <w:rFonts w:asciiTheme="minorHAnsi" w:hAnsiTheme="minorHAnsi" w:cs="Arial"/>
          <w:sz w:val="22"/>
          <w:szCs w:val="22"/>
        </w:rPr>
        <w:t xml:space="preserve"> </w:t>
      </w:r>
      <w:r w:rsidR="00D355AF" w:rsidRPr="001A7ED5">
        <w:rPr>
          <w:rFonts w:asciiTheme="minorHAnsi" w:hAnsiTheme="minorHAnsi" w:cs="Arial"/>
          <w:sz w:val="22"/>
          <w:szCs w:val="22"/>
        </w:rPr>
        <w:t xml:space="preserve">wyleasingował w sumie niemal 600 </w:t>
      </w:r>
      <w:r w:rsidR="003B52A9" w:rsidRPr="001A7ED5">
        <w:rPr>
          <w:rFonts w:asciiTheme="minorHAnsi" w:hAnsiTheme="minorHAnsi" w:cs="Arial"/>
          <w:sz w:val="22"/>
          <w:szCs w:val="22"/>
        </w:rPr>
        <w:t>aut hybrydowych.</w:t>
      </w:r>
      <w:r w:rsidR="00D355AF" w:rsidRPr="001A7ED5">
        <w:rPr>
          <w:rFonts w:asciiTheme="minorHAnsi" w:hAnsiTheme="minorHAnsi"/>
          <w:sz w:val="22"/>
          <w:szCs w:val="22"/>
        </w:rPr>
        <w:t xml:space="preserve"> </w:t>
      </w:r>
      <w:r w:rsidR="00D355AF" w:rsidRPr="001A7ED5">
        <w:rPr>
          <w:rFonts w:asciiTheme="minorHAnsi" w:hAnsiTheme="minorHAnsi" w:cs="Arial"/>
          <w:sz w:val="22"/>
          <w:szCs w:val="22"/>
        </w:rPr>
        <w:t>EFL jest</w:t>
      </w:r>
      <w:r w:rsidRPr="001A7ED5">
        <w:rPr>
          <w:rFonts w:asciiTheme="minorHAnsi" w:hAnsiTheme="minorHAnsi" w:cs="Arial"/>
          <w:sz w:val="22"/>
          <w:szCs w:val="22"/>
        </w:rPr>
        <w:t xml:space="preserve"> również</w:t>
      </w:r>
      <w:r w:rsidR="00D355AF" w:rsidRPr="001A7ED5">
        <w:rPr>
          <w:rFonts w:asciiTheme="minorHAnsi" w:hAnsiTheme="minorHAnsi" w:cs="Arial"/>
          <w:sz w:val="22"/>
          <w:szCs w:val="22"/>
        </w:rPr>
        <w:t xml:space="preserve"> liderem, jeśli chodzi o finansowanie leasingiem aut TESLI. O</w:t>
      </w:r>
      <w:r w:rsidR="00670E46">
        <w:rPr>
          <w:rFonts w:asciiTheme="minorHAnsi" w:hAnsiTheme="minorHAnsi" w:cs="Arial"/>
          <w:sz w:val="22"/>
          <w:szCs w:val="22"/>
        </w:rPr>
        <w:t>d 2014 roku sfinansował zakup 20 sztuk Tesli S oraz 8</w:t>
      </w:r>
      <w:r w:rsidR="00D355AF" w:rsidRPr="001A7ED5">
        <w:rPr>
          <w:rFonts w:asciiTheme="minorHAnsi" w:hAnsiTheme="minorHAnsi" w:cs="Arial"/>
          <w:sz w:val="22"/>
          <w:szCs w:val="22"/>
        </w:rPr>
        <w:t xml:space="preserve"> sztuk modelu Tesla X. </w:t>
      </w:r>
    </w:p>
    <w:p w:rsidR="0057669C" w:rsidRPr="001A7ED5" w:rsidRDefault="0057669C" w:rsidP="00D37A33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sz w:val="22"/>
          <w:szCs w:val="22"/>
        </w:rPr>
        <w:lastRenderedPageBreak/>
        <w:t xml:space="preserve">Leasingodawca wspólnie z amerykańskim producentem aut elektrycznych organizuje eventy pokazowe dla klientów, </w:t>
      </w:r>
      <w:r w:rsidR="00927136" w:rsidRPr="001A7ED5">
        <w:rPr>
          <w:rFonts w:asciiTheme="minorHAnsi" w:hAnsiTheme="minorHAnsi" w:cs="Arial"/>
          <w:sz w:val="22"/>
          <w:szCs w:val="22"/>
        </w:rPr>
        <w:t xml:space="preserve">podczas których </w:t>
      </w:r>
      <w:r w:rsidRPr="001A7ED5">
        <w:rPr>
          <w:rFonts w:asciiTheme="minorHAnsi" w:hAnsiTheme="minorHAnsi" w:cs="Arial"/>
          <w:sz w:val="22"/>
          <w:szCs w:val="22"/>
        </w:rPr>
        <w:t>osobiście mogą zapoznać</w:t>
      </w:r>
      <w:r w:rsidR="00927136" w:rsidRPr="001A7ED5">
        <w:rPr>
          <w:rFonts w:asciiTheme="minorHAnsi" w:hAnsiTheme="minorHAnsi" w:cs="Arial"/>
          <w:sz w:val="22"/>
          <w:szCs w:val="22"/>
        </w:rPr>
        <w:t xml:space="preserve"> się z elektryczną technologią na kółkach oraz sposobami jej finansowania. </w:t>
      </w:r>
      <w:r w:rsidRPr="001A7ED5">
        <w:rPr>
          <w:rFonts w:asciiTheme="minorHAnsi" w:hAnsiTheme="minorHAnsi" w:cs="Arial"/>
          <w:sz w:val="22"/>
          <w:szCs w:val="22"/>
        </w:rPr>
        <w:t>Najbliższy event odbędzie się w dniach 20-22 lipca br. w Świnoujściu.</w:t>
      </w:r>
    </w:p>
    <w:p w:rsidR="005F5D56" w:rsidRPr="00A83226" w:rsidRDefault="005F5D56" w:rsidP="00BB35F5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83226">
        <w:rPr>
          <w:rFonts w:asciiTheme="minorHAnsi" w:hAnsiTheme="minorHAnsi" w:cs="Arial"/>
          <w:sz w:val="22"/>
          <w:szCs w:val="22"/>
        </w:rPr>
        <w:t xml:space="preserve">Zapraszamy do zapoznania się </w:t>
      </w:r>
      <w:r w:rsidR="001E33C1" w:rsidRPr="00A83226">
        <w:rPr>
          <w:rFonts w:asciiTheme="minorHAnsi" w:hAnsiTheme="minorHAnsi" w:cs="Arial"/>
          <w:sz w:val="22"/>
          <w:szCs w:val="22"/>
        </w:rPr>
        <w:t xml:space="preserve">wynikami </w:t>
      </w:r>
      <w:r w:rsidRPr="00A83226">
        <w:rPr>
          <w:rFonts w:asciiTheme="minorHAnsi" w:hAnsiTheme="minorHAnsi" w:cs="Arial"/>
          <w:sz w:val="22"/>
          <w:szCs w:val="22"/>
        </w:rPr>
        <w:t xml:space="preserve">raportu </w:t>
      </w:r>
      <w:r w:rsidR="001E33C1" w:rsidRPr="00A83226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ELEKTROMOBILNOŚĆ W POLSCE</w:t>
      </w:r>
      <w:r w:rsidR="006D2FBE" w:rsidRPr="00A83226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.</w:t>
      </w:r>
      <w:r w:rsidR="001E33C1" w:rsidRPr="00A83226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PERSPEKTYWY ROZWOJU, SZANSE </w:t>
      </w:r>
      <w:r w:rsidR="00AC03E0" w:rsidRPr="00A83226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br/>
      </w:r>
      <w:r w:rsidR="001E33C1" w:rsidRPr="00A83226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I ZAGROŻENIA </w:t>
      </w:r>
      <w:r w:rsidRPr="00A83226">
        <w:rPr>
          <w:rFonts w:asciiTheme="minorHAnsi" w:hAnsiTheme="minorHAnsi" w:cs="Arial"/>
          <w:sz w:val="22"/>
          <w:szCs w:val="22"/>
        </w:rPr>
        <w:t>przygotowanego przez Zespół Doradców Gospodarczych TOR we współpracy z Europejskim Funduszem Leasingowym, Volkswagen Group Polska oraz Uberem.</w:t>
      </w:r>
      <w:r w:rsidR="00BB35F5" w:rsidRPr="00A83226">
        <w:rPr>
          <w:rFonts w:asciiTheme="minorHAnsi" w:hAnsiTheme="minorHAnsi" w:cs="Arial"/>
          <w:sz w:val="22"/>
          <w:szCs w:val="22"/>
        </w:rPr>
        <w:t xml:space="preserve"> </w:t>
      </w:r>
      <w:r w:rsidR="001E33C1" w:rsidRPr="00A83226">
        <w:rPr>
          <w:rFonts w:asciiTheme="minorHAnsi" w:hAnsiTheme="minorHAnsi" w:cs="Arial"/>
          <w:sz w:val="22"/>
          <w:szCs w:val="22"/>
        </w:rPr>
        <w:t>Raport dostępny jest pod adresem:</w:t>
      </w:r>
      <w:r w:rsidR="00A83226" w:rsidRPr="00A83226">
        <w:rPr>
          <w:rFonts w:asciiTheme="minorHAnsi" w:hAnsiTheme="minorHAnsi" w:cs="Arial"/>
          <w:sz w:val="22"/>
          <w:szCs w:val="22"/>
        </w:rPr>
        <w:t xml:space="preserve"> </w:t>
      </w:r>
      <w:hyperlink r:id="rId14" w:history="1">
        <w:r w:rsidR="001E33C1" w:rsidRPr="00A83226">
          <w:rPr>
            <w:rStyle w:val="Hipercze"/>
            <w:rFonts w:asciiTheme="minorHAnsi" w:hAnsiTheme="minorHAnsi" w:cs="Arial"/>
            <w:sz w:val="22"/>
            <w:szCs w:val="22"/>
          </w:rPr>
          <w:t>http://media.efl.pl/reports/18406</w:t>
        </w:r>
      </w:hyperlink>
      <w:r w:rsidR="00BB35F5" w:rsidRPr="00A83226">
        <w:rPr>
          <w:rFonts w:asciiTheme="minorHAnsi" w:hAnsiTheme="minorHAnsi" w:cs="Arial"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/>
      </w:tblPr>
      <w:tblGrid>
        <w:gridCol w:w="10632"/>
      </w:tblGrid>
      <w:tr w:rsidR="00377211" w:rsidRPr="001A7ED5" w:rsidTr="00377211">
        <w:tc>
          <w:tcPr>
            <w:tcW w:w="10632" w:type="dxa"/>
            <w:shd w:val="clear" w:color="auto" w:fill="22744F"/>
          </w:tcPr>
          <w:p w:rsidR="00377211" w:rsidRPr="001A7ED5" w:rsidRDefault="00377211" w:rsidP="00DC0882">
            <w:pPr>
              <w:tabs>
                <w:tab w:val="left" w:pos="4248"/>
                <w:tab w:val="left" w:pos="6684"/>
              </w:tabs>
              <w:outlineLvl w:val="0"/>
              <w:rPr>
                <w:rFonts w:asciiTheme="minorHAnsi" w:hAnsiTheme="minorHAnsi" w:cs="Arial"/>
                <w:color w:val="FFFFFF"/>
                <w:sz w:val="22"/>
              </w:rPr>
            </w:pPr>
            <w:r w:rsidRPr="001A7ED5">
              <w:rPr>
                <w:rFonts w:asciiTheme="minorHAnsi" w:hAnsiTheme="minorHAnsi" w:cs="Arial"/>
                <w:color w:val="FFFFFF"/>
                <w:sz w:val="20"/>
                <w:szCs w:val="22"/>
              </w:rPr>
              <w:t>W</w:t>
            </w:r>
            <w:r w:rsidR="00F26F39" w:rsidRPr="001A7ED5">
              <w:rPr>
                <w:rFonts w:asciiTheme="minorHAnsi" w:hAnsiTheme="minorHAnsi" w:cs="Arial"/>
                <w:color w:val="FFFFFF"/>
                <w:sz w:val="20"/>
                <w:szCs w:val="22"/>
              </w:rPr>
              <w:t>ięcej informacji udziela:</w:t>
            </w:r>
            <w:r w:rsidRPr="001A7ED5">
              <w:rPr>
                <w:rFonts w:asciiTheme="minorHAnsi" w:hAnsiTheme="minorHAnsi" w:cs="Arial"/>
                <w:color w:val="FFFFFF"/>
                <w:sz w:val="20"/>
                <w:szCs w:val="22"/>
              </w:rPr>
              <w:tab/>
            </w:r>
            <w:r w:rsidRPr="001A7ED5">
              <w:rPr>
                <w:rFonts w:asciiTheme="minorHAnsi" w:hAnsiTheme="minorHAnsi" w:cs="Arial"/>
                <w:color w:val="FFFFFF"/>
                <w:sz w:val="20"/>
                <w:szCs w:val="22"/>
              </w:rPr>
              <w:tab/>
            </w:r>
          </w:p>
        </w:tc>
      </w:tr>
      <w:tr w:rsidR="00377211" w:rsidRPr="00185463" w:rsidTr="00386892">
        <w:trPr>
          <w:trHeight w:val="964"/>
        </w:trPr>
        <w:tc>
          <w:tcPr>
            <w:tcW w:w="10632" w:type="dxa"/>
            <w:shd w:val="clear" w:color="auto" w:fill="auto"/>
            <w:vAlign w:val="center"/>
          </w:tcPr>
          <w:p w:rsidR="00377211" w:rsidRPr="001A7ED5" w:rsidRDefault="00377211" w:rsidP="00386892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1A7ED5">
              <w:rPr>
                <w:rFonts w:asciiTheme="minorHAnsi" w:hAnsiTheme="minorHAnsi" w:cs="Arial"/>
                <w:b/>
                <w:sz w:val="20"/>
                <w:szCs w:val="20"/>
              </w:rPr>
              <w:t>Maja Lidke</w:t>
            </w:r>
          </w:p>
          <w:p w:rsidR="00377211" w:rsidRPr="001A7ED5" w:rsidRDefault="00377211" w:rsidP="00386892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1A7ED5">
              <w:rPr>
                <w:rFonts w:asciiTheme="minorHAnsi" w:hAnsiTheme="minorHAnsi" w:cs="Arial"/>
                <w:sz w:val="20"/>
                <w:szCs w:val="20"/>
              </w:rPr>
              <w:t>Europejski Fundusz Leasingowy</w:t>
            </w:r>
          </w:p>
          <w:p w:rsidR="00377211" w:rsidRPr="001A7ED5" w:rsidRDefault="00377211" w:rsidP="003868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7ED5">
              <w:rPr>
                <w:rFonts w:asciiTheme="minorHAnsi" w:hAnsiTheme="minorHAnsi" w:cs="Arial"/>
                <w:sz w:val="20"/>
                <w:szCs w:val="20"/>
              </w:rPr>
              <w:t>Tel.: 603 630 166</w:t>
            </w:r>
          </w:p>
          <w:p w:rsidR="00377211" w:rsidRPr="001A7ED5" w:rsidRDefault="00377211" w:rsidP="00386892">
            <w:pPr>
              <w:outlineLvl w:val="0"/>
              <w:rPr>
                <w:rFonts w:asciiTheme="minorHAnsi" w:hAnsiTheme="minorHAnsi" w:cs="Arial"/>
                <w:b/>
                <w:sz w:val="22"/>
                <w:lang w:val="fr-FR"/>
              </w:rPr>
            </w:pPr>
            <w:r w:rsidRPr="001A7ED5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E-mail: </w:t>
            </w:r>
            <w:hyperlink r:id="rId15" w:history="1">
              <w:r w:rsidRPr="001A7ED5">
                <w:rPr>
                  <w:rStyle w:val="Hipercze"/>
                  <w:rFonts w:asciiTheme="minorHAnsi" w:hAnsiTheme="minorHAnsi" w:cs="Arial"/>
                  <w:sz w:val="20"/>
                  <w:szCs w:val="20"/>
                  <w:lang w:val="fr-FR"/>
                </w:rPr>
                <w:t>maja.lidke@efl.com.pl</w:t>
              </w:r>
            </w:hyperlink>
          </w:p>
        </w:tc>
      </w:tr>
    </w:tbl>
    <w:p w:rsidR="00A83226" w:rsidRDefault="00A83226" w:rsidP="00906C03">
      <w:pPr>
        <w:spacing w:before="120" w:after="120"/>
        <w:jc w:val="center"/>
        <w:rPr>
          <w:rFonts w:asciiTheme="minorHAnsi" w:hAnsiTheme="minorHAnsi" w:cs="Arial"/>
          <w:b/>
          <w:sz w:val="22"/>
          <w:lang w:val="fr-FR"/>
        </w:rPr>
      </w:pPr>
    </w:p>
    <w:p w:rsidR="00377211" w:rsidRPr="001A7ED5" w:rsidRDefault="00377211" w:rsidP="00906C03">
      <w:pPr>
        <w:spacing w:before="120" w:after="120"/>
        <w:jc w:val="center"/>
        <w:rPr>
          <w:rFonts w:asciiTheme="minorHAnsi" w:hAnsiTheme="minorHAnsi" w:cs="Arial"/>
          <w:b/>
          <w:sz w:val="22"/>
          <w:lang w:val="fr-FR"/>
        </w:rPr>
      </w:pPr>
      <w:r w:rsidRPr="001A7ED5">
        <w:rPr>
          <w:rFonts w:asciiTheme="minorHAnsi" w:hAnsiTheme="minorHAnsi" w:cs="Arial"/>
          <w:b/>
          <w:sz w:val="22"/>
          <w:lang w:val="fr-FR"/>
        </w:rPr>
        <w:t>***</w:t>
      </w:r>
    </w:p>
    <w:p w:rsidR="00377211" w:rsidRPr="001A7ED5" w:rsidRDefault="00377211" w:rsidP="004441B5">
      <w:pPr>
        <w:autoSpaceDE w:val="0"/>
        <w:spacing w:after="120"/>
        <w:jc w:val="both"/>
        <w:rPr>
          <w:rFonts w:asciiTheme="minorHAnsi" w:hAnsiTheme="minorHAnsi" w:cs="Arial"/>
          <w:sz w:val="20"/>
          <w:szCs w:val="18"/>
        </w:rPr>
      </w:pPr>
      <w:r w:rsidRPr="001A7ED5">
        <w:rPr>
          <w:rFonts w:asciiTheme="minorHAnsi" w:hAnsiTheme="minorHAnsi" w:cs="Arial"/>
          <w:b/>
          <w:bCs/>
          <w:sz w:val="20"/>
          <w:szCs w:val="18"/>
        </w:rPr>
        <w:t xml:space="preserve">Europejski Fundusz Leasingowy SA </w:t>
      </w:r>
      <w:r w:rsidRPr="001A7ED5">
        <w:rPr>
          <w:rFonts w:asciiTheme="minorHAnsi" w:hAnsiTheme="minorHAnsi" w:cs="Arial"/>
          <w:sz w:val="20"/>
          <w:szCs w:val="18"/>
        </w:rPr>
        <w:t>powstał w 1991 roku, jako jedna z pierwszych firm leasingowych w Polsce. Od 2001 roku EFL jest częścią Grupy Crédit Agricole, co gwarantuje firmie finansową stabilność i bezpieczeństwo oraz pozwala korzystać z wiedzy i doświadczeń instytucji finansowej o międzynarodowym zasięgu. EFL konsekwentnie poszerza zakres rozwiązań dla biznesu. Spółka oferuje szeroki pakiet produktów: leasing, pożyczkę, wynajem długoterminowy, ubezpieczenia i faktoring. Od 1991 roku współpracuje z najbardziej liczącymi się producentami i dostawcami maszyn, urządzeń, pojazdów oraz innych środków trwały</w:t>
      </w:r>
      <w:r w:rsidR="005F5D56" w:rsidRPr="001A7ED5">
        <w:rPr>
          <w:rFonts w:asciiTheme="minorHAnsi" w:hAnsiTheme="minorHAnsi" w:cs="Arial"/>
          <w:sz w:val="20"/>
          <w:szCs w:val="18"/>
        </w:rPr>
        <w:t>ch. Firmę wyróżniono m.in. sześci</w:t>
      </w:r>
      <w:r w:rsidRPr="001A7ED5">
        <w:rPr>
          <w:rFonts w:asciiTheme="minorHAnsi" w:hAnsiTheme="minorHAnsi" w:cs="Arial"/>
          <w:sz w:val="20"/>
          <w:szCs w:val="18"/>
        </w:rPr>
        <w:t>okrotnie tytułem: Fir</w:t>
      </w:r>
      <w:r w:rsidR="005F5D56" w:rsidRPr="001A7ED5">
        <w:rPr>
          <w:rFonts w:asciiTheme="minorHAnsi" w:hAnsiTheme="minorHAnsi" w:cs="Arial"/>
          <w:sz w:val="20"/>
          <w:szCs w:val="18"/>
        </w:rPr>
        <w:t>my Przyjaznej Klientowi i pięcio</w:t>
      </w:r>
      <w:r w:rsidRPr="001A7ED5">
        <w:rPr>
          <w:rFonts w:asciiTheme="minorHAnsi" w:hAnsiTheme="minorHAnsi" w:cs="Arial"/>
          <w:sz w:val="20"/>
          <w:szCs w:val="18"/>
        </w:rPr>
        <w:t>krotnie Fin</w:t>
      </w:r>
      <w:r w:rsidR="005F5D56" w:rsidRPr="001A7ED5">
        <w:rPr>
          <w:rFonts w:asciiTheme="minorHAnsi" w:hAnsiTheme="minorHAnsi" w:cs="Arial"/>
          <w:sz w:val="20"/>
          <w:szCs w:val="18"/>
        </w:rPr>
        <w:t>ansowej Marki Roku. Już ponad 2</w:t>
      </w:r>
      <w:r w:rsidRPr="001A7ED5">
        <w:rPr>
          <w:rFonts w:asciiTheme="minorHAnsi" w:hAnsiTheme="minorHAnsi" w:cs="Arial"/>
          <w:sz w:val="20"/>
          <w:szCs w:val="18"/>
        </w:rPr>
        <w:t>9</w:t>
      </w:r>
      <w:r w:rsidR="005F5D56" w:rsidRPr="001A7ED5">
        <w:rPr>
          <w:rFonts w:asciiTheme="minorHAnsi" w:hAnsiTheme="minorHAnsi" w:cs="Arial"/>
          <w:sz w:val="20"/>
          <w:szCs w:val="18"/>
        </w:rPr>
        <w:t>0</w:t>
      </w:r>
      <w:r w:rsidRPr="001A7ED5">
        <w:rPr>
          <w:rFonts w:asciiTheme="minorHAnsi" w:hAnsiTheme="minorHAnsi" w:cs="Arial"/>
          <w:sz w:val="20"/>
          <w:szCs w:val="18"/>
        </w:rPr>
        <w:t xml:space="preserve"> tysięcy klientów wybrało EFL na swojego partnera w biznesie. Więcej na: </w:t>
      </w:r>
      <w:hyperlink r:id="rId16" w:history="1">
        <w:r w:rsidRPr="001A7ED5">
          <w:rPr>
            <w:rStyle w:val="Hipercze"/>
            <w:rFonts w:asciiTheme="minorHAnsi" w:hAnsiTheme="minorHAnsi" w:cs="Arial"/>
            <w:sz w:val="20"/>
            <w:szCs w:val="18"/>
          </w:rPr>
          <w:t>www.efl.pl</w:t>
        </w:r>
      </w:hyperlink>
      <w:r w:rsidRPr="001A7ED5">
        <w:rPr>
          <w:rStyle w:val="Hipercze"/>
          <w:rFonts w:asciiTheme="minorHAnsi" w:hAnsiTheme="minorHAnsi" w:cs="Arial"/>
          <w:sz w:val="20"/>
          <w:szCs w:val="18"/>
        </w:rPr>
        <w:t>.</w:t>
      </w:r>
    </w:p>
    <w:p w:rsidR="00377211" w:rsidRPr="001A7ED5" w:rsidRDefault="00377211" w:rsidP="003207B1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A7ED5">
        <w:rPr>
          <w:rFonts w:asciiTheme="minorHAnsi" w:hAnsiTheme="minorHAnsi" w:cs="Arial"/>
          <w:b/>
          <w:bCs/>
          <w:color w:val="000000"/>
          <w:sz w:val="20"/>
          <w:szCs w:val="18"/>
        </w:rPr>
        <w:t xml:space="preserve">Grupa </w:t>
      </w:r>
      <w:r w:rsidRPr="001A7ED5">
        <w:rPr>
          <w:rFonts w:asciiTheme="minorHAnsi" w:hAnsiTheme="minorHAnsi" w:cs="Arial"/>
          <w:b/>
          <w:sz w:val="20"/>
          <w:szCs w:val="18"/>
        </w:rPr>
        <w:t>Crédit</w:t>
      </w:r>
      <w:r w:rsidRPr="001A7ED5">
        <w:rPr>
          <w:rFonts w:asciiTheme="minorHAnsi" w:hAnsiTheme="minorHAnsi" w:cs="Arial"/>
          <w:b/>
          <w:bCs/>
          <w:color w:val="000000"/>
          <w:sz w:val="20"/>
          <w:szCs w:val="18"/>
        </w:rPr>
        <w:t xml:space="preserve"> Agricole SA </w:t>
      </w:r>
      <w:r w:rsidRPr="001A7ED5">
        <w:rPr>
          <w:rFonts w:asciiTheme="minorHAnsi" w:hAnsiTheme="minorHAnsi" w:cs="Arial"/>
          <w:bCs/>
          <w:color w:val="000000"/>
          <w:sz w:val="20"/>
          <w:szCs w:val="18"/>
        </w:rPr>
        <w:t xml:space="preserve">debiutowała na polskim rynku finansowym w 2001 roku. Oferuje swoim klientom szeroką gamę rozwiązań finansowych w zakresie usług bankowych, leasingowych, ubezpieczeniowych i faktoringowych. W skład grupy wchodzą między innymi </w:t>
      </w:r>
      <w:r w:rsidRPr="001A7ED5">
        <w:rPr>
          <w:rFonts w:asciiTheme="minorHAnsi" w:hAnsiTheme="minorHAnsi" w:cs="Arial"/>
          <w:sz w:val="20"/>
          <w:szCs w:val="18"/>
        </w:rPr>
        <w:t>Crédit</w:t>
      </w:r>
      <w:r w:rsidRPr="001A7ED5">
        <w:rPr>
          <w:rFonts w:asciiTheme="minorHAnsi" w:hAnsiTheme="minorHAnsi" w:cs="Arial"/>
          <w:bCs/>
          <w:color w:val="000000"/>
          <w:sz w:val="20"/>
          <w:szCs w:val="18"/>
        </w:rPr>
        <w:t xml:space="preserve"> Agricole Bank Polska (dawny Lukas Bank), Grupa Europejskiego Funduszu Leasingowego (EFL, Carefleet, EFL Finance, EFL Service, Eurofactor Polska SA), a także </w:t>
      </w:r>
      <w:r w:rsidRPr="001A7ED5">
        <w:rPr>
          <w:rFonts w:asciiTheme="minorHAnsi" w:hAnsiTheme="minorHAnsi" w:cs="Arial"/>
          <w:sz w:val="20"/>
          <w:szCs w:val="18"/>
        </w:rPr>
        <w:t>Crédit</w:t>
      </w:r>
      <w:r w:rsidRPr="001A7ED5">
        <w:rPr>
          <w:rFonts w:asciiTheme="minorHAnsi" w:hAnsiTheme="minorHAnsi" w:cs="Arial"/>
          <w:bCs/>
          <w:color w:val="000000"/>
          <w:sz w:val="20"/>
          <w:szCs w:val="18"/>
        </w:rPr>
        <w:t xml:space="preserve"> Agricole Ubezpieczenia na Życie SA Więcej o Grupie CA Polska na </w:t>
      </w:r>
      <w:hyperlink r:id="rId17" w:history="1">
        <w:r w:rsidRPr="001A7ED5">
          <w:rPr>
            <w:rStyle w:val="Hipercze"/>
            <w:rFonts w:asciiTheme="minorHAnsi" w:hAnsiTheme="minorHAnsi" w:cs="Arial"/>
            <w:bCs/>
            <w:sz w:val="20"/>
            <w:szCs w:val="18"/>
          </w:rPr>
          <w:t>www.ca-polska.com</w:t>
        </w:r>
      </w:hyperlink>
      <w:r w:rsidRPr="001A7ED5">
        <w:rPr>
          <w:rStyle w:val="Hipercze"/>
          <w:rFonts w:asciiTheme="minorHAnsi" w:hAnsiTheme="minorHAnsi" w:cs="Arial"/>
          <w:bCs/>
          <w:sz w:val="20"/>
          <w:szCs w:val="18"/>
        </w:rPr>
        <w:t>.</w:t>
      </w:r>
    </w:p>
    <w:sectPr w:rsidR="00377211" w:rsidRPr="001A7ED5" w:rsidSect="007F6DCD">
      <w:headerReference w:type="default" r:id="rId18"/>
      <w:pgSz w:w="11906" w:h="16838" w:code="9"/>
      <w:pgMar w:top="2230" w:right="624" w:bottom="1985" w:left="624" w:header="51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B0" w:rsidRDefault="005642B0">
      <w:r>
        <w:separator/>
      </w:r>
    </w:p>
  </w:endnote>
  <w:endnote w:type="continuationSeparator" w:id="0">
    <w:p w:rsidR="005642B0" w:rsidRDefault="0056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B0" w:rsidRDefault="005642B0">
      <w:r>
        <w:separator/>
      </w:r>
    </w:p>
  </w:footnote>
  <w:footnote w:type="continuationSeparator" w:id="0">
    <w:p w:rsidR="005642B0" w:rsidRDefault="005642B0">
      <w:r>
        <w:continuationSeparator/>
      </w:r>
    </w:p>
  </w:footnote>
  <w:footnote w:id="1">
    <w:p w:rsidR="0009708C" w:rsidRPr="00AC03E0" w:rsidRDefault="0009708C">
      <w:pPr>
        <w:pStyle w:val="Tekstprzypisudolnego"/>
        <w:rPr>
          <w:rFonts w:asciiTheme="minorHAnsi" w:hAnsiTheme="minorHAnsi" w:cs="Arial"/>
          <w:szCs w:val="18"/>
          <w:lang w:val="en-US"/>
        </w:rPr>
      </w:pPr>
      <w:r w:rsidRPr="00AC03E0">
        <w:rPr>
          <w:rStyle w:val="Odwoanieprzypisudolnego"/>
          <w:rFonts w:asciiTheme="minorHAnsi" w:hAnsiTheme="minorHAnsi" w:cs="Arial"/>
          <w:szCs w:val="18"/>
        </w:rPr>
        <w:footnoteRef/>
      </w:r>
      <w:r w:rsidRPr="00AC03E0">
        <w:rPr>
          <w:rFonts w:asciiTheme="minorHAnsi" w:hAnsiTheme="minorHAnsi" w:cs="Arial"/>
          <w:szCs w:val="18"/>
          <w:lang w:val="en-US"/>
        </w:rPr>
        <w:t xml:space="preserve"> </w:t>
      </w:r>
      <w:r w:rsidR="00F97D37" w:rsidRPr="00AC03E0">
        <w:rPr>
          <w:rFonts w:asciiTheme="minorHAnsi" w:hAnsiTheme="minorHAnsi" w:cs="Arial"/>
          <w:szCs w:val="18"/>
          <w:lang w:val="en-US"/>
        </w:rPr>
        <w:t>EV – Electric Vehicle</w:t>
      </w:r>
    </w:p>
  </w:footnote>
  <w:footnote w:id="2">
    <w:p w:rsidR="00F97D37" w:rsidRPr="00A83226" w:rsidRDefault="00F97D37">
      <w:pPr>
        <w:pStyle w:val="Tekstprzypisudolnego"/>
        <w:rPr>
          <w:rFonts w:asciiTheme="minorHAnsi" w:hAnsiTheme="minorHAnsi" w:cs="Arial"/>
          <w:szCs w:val="18"/>
        </w:rPr>
      </w:pPr>
      <w:r w:rsidRPr="00AC03E0">
        <w:rPr>
          <w:rStyle w:val="Odwoanieprzypisudolnego"/>
          <w:rFonts w:asciiTheme="minorHAnsi" w:hAnsiTheme="minorHAnsi" w:cs="Arial"/>
          <w:szCs w:val="18"/>
        </w:rPr>
        <w:footnoteRef/>
      </w:r>
      <w:r w:rsidRPr="00A83226">
        <w:rPr>
          <w:rFonts w:asciiTheme="minorHAnsi" w:hAnsiTheme="minorHAnsi" w:cs="Arial"/>
          <w:szCs w:val="18"/>
        </w:rPr>
        <w:t xml:space="preserve"> ICE – Internal Combustion Engine</w:t>
      </w:r>
    </w:p>
  </w:footnote>
  <w:footnote w:id="3">
    <w:p w:rsidR="00CB7536" w:rsidRPr="00AC03E0" w:rsidRDefault="00CB7536">
      <w:pPr>
        <w:pStyle w:val="Tekstprzypisudolnego"/>
        <w:rPr>
          <w:rFonts w:asciiTheme="minorHAnsi" w:hAnsiTheme="minorHAnsi"/>
        </w:rPr>
      </w:pPr>
      <w:r w:rsidRPr="00AC03E0">
        <w:rPr>
          <w:rStyle w:val="Odwoanieprzypisudolnego"/>
          <w:rFonts w:asciiTheme="minorHAnsi" w:hAnsiTheme="minorHAnsi" w:cs="Arial"/>
          <w:szCs w:val="18"/>
        </w:rPr>
        <w:footnoteRef/>
      </w:r>
      <w:r w:rsidRPr="00AC03E0">
        <w:rPr>
          <w:rFonts w:asciiTheme="minorHAnsi" w:hAnsiTheme="minorHAnsi" w:cs="Arial"/>
          <w:szCs w:val="18"/>
        </w:rPr>
        <w:t xml:space="preserve"> Niniejszy materiał nie stanowi oferty w rozumieniu art. 66 k.c., nie może być traktowany jako porada, usługa finansowa lub zachęta do zawarcia jakiejkolwiek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22" w:rsidRDefault="009C7022">
    <w:pPr>
      <w:pStyle w:val="Nagwek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7554923" cy="10692000"/>
          <wp:effectExtent l="0" t="0" r="0" b="0"/>
          <wp:wrapNone/>
          <wp:docPr id="3" name="Obraz 3" descr="Mac HD:Users:tomasz.kornek:Desktop:EFL papier firmowy 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tomasz.kornek:Desktop:EFL papier firmowy 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23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098"/>
    <w:multiLevelType w:val="hybridMultilevel"/>
    <w:tmpl w:val="AEBAB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76F2"/>
    <w:multiLevelType w:val="hybridMultilevel"/>
    <w:tmpl w:val="F6CEEBDA"/>
    <w:lvl w:ilvl="0" w:tplc="56D459D4">
      <w:numFmt w:val="bullet"/>
      <w:lvlText w:val="•"/>
      <w:lvlJc w:val="left"/>
      <w:pPr>
        <w:ind w:left="900" w:hanging="900"/>
      </w:pPr>
      <w:rPr>
        <w:rFonts w:ascii="Arial" w:eastAsia="Calibri" w:hAnsi="Arial" w:cs="Arial" w:hint="default"/>
        <w:b/>
      </w:rPr>
    </w:lvl>
    <w:lvl w:ilvl="1" w:tplc="45C88ED8">
      <w:start w:val="1"/>
      <w:numFmt w:val="bullet"/>
      <w:lvlText w:val=""/>
      <w:lvlJc w:val="left"/>
      <w:pPr>
        <w:ind w:left="1620" w:hanging="90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26F7D"/>
    <w:multiLevelType w:val="multilevel"/>
    <w:tmpl w:val="4C8AB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6113C"/>
    <w:multiLevelType w:val="hybridMultilevel"/>
    <w:tmpl w:val="56E85298"/>
    <w:lvl w:ilvl="0" w:tplc="27821E48">
      <w:start w:val="1"/>
      <w:numFmt w:val="decimal"/>
      <w:pStyle w:val="Tytuakapitu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0436"/>
    <w:multiLevelType w:val="hybridMultilevel"/>
    <w:tmpl w:val="EB84B004"/>
    <w:lvl w:ilvl="0" w:tplc="56D459D4">
      <w:numFmt w:val="bullet"/>
      <w:lvlText w:val="•"/>
      <w:lvlJc w:val="left"/>
      <w:pPr>
        <w:ind w:left="900" w:hanging="900"/>
      </w:pPr>
      <w:rPr>
        <w:rFonts w:ascii="Arial" w:eastAsia="Calibri" w:hAnsi="Arial" w:cs="Arial" w:hint="default"/>
        <w:b/>
      </w:rPr>
    </w:lvl>
    <w:lvl w:ilvl="1" w:tplc="45C88ED8">
      <w:start w:val="1"/>
      <w:numFmt w:val="bullet"/>
      <w:lvlText w:val=""/>
      <w:lvlJc w:val="left"/>
      <w:pPr>
        <w:ind w:left="1620" w:hanging="90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F6132E"/>
    <w:multiLevelType w:val="hybridMultilevel"/>
    <w:tmpl w:val="E744A35A"/>
    <w:lvl w:ilvl="0" w:tplc="56D459D4">
      <w:numFmt w:val="bullet"/>
      <w:lvlText w:val="•"/>
      <w:lvlJc w:val="left"/>
      <w:pPr>
        <w:ind w:left="900" w:hanging="900"/>
      </w:pPr>
      <w:rPr>
        <w:rFonts w:ascii="Arial" w:eastAsia="Calibri" w:hAnsi="Arial" w:cs="Arial" w:hint="default"/>
        <w:b/>
      </w:rPr>
    </w:lvl>
    <w:lvl w:ilvl="1" w:tplc="45C88ED8">
      <w:start w:val="1"/>
      <w:numFmt w:val="bullet"/>
      <w:lvlText w:val=""/>
      <w:lvlJc w:val="left"/>
      <w:pPr>
        <w:ind w:left="1620" w:hanging="90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F7D3F"/>
    <w:multiLevelType w:val="multilevel"/>
    <w:tmpl w:val="601C6E6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303F6"/>
    <w:multiLevelType w:val="hybridMultilevel"/>
    <w:tmpl w:val="2CD43D24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56234E92"/>
    <w:multiLevelType w:val="hybridMultilevel"/>
    <w:tmpl w:val="4C8AB5BE"/>
    <w:lvl w:ilvl="0" w:tplc="82E044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 w:tplc="82E0447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A6746"/>
    <w:multiLevelType w:val="multilevel"/>
    <w:tmpl w:val="52B8D1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41971"/>
    <w:multiLevelType w:val="hybridMultilevel"/>
    <w:tmpl w:val="7EB68A8E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907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7022"/>
    <w:rsid w:val="00025226"/>
    <w:rsid w:val="0003040A"/>
    <w:rsid w:val="00045DDD"/>
    <w:rsid w:val="00057A92"/>
    <w:rsid w:val="000718EA"/>
    <w:rsid w:val="000768E2"/>
    <w:rsid w:val="00080D83"/>
    <w:rsid w:val="0009708C"/>
    <w:rsid w:val="000A3B00"/>
    <w:rsid w:val="000B082C"/>
    <w:rsid w:val="000B2DE9"/>
    <w:rsid w:val="000B594B"/>
    <w:rsid w:val="000C389B"/>
    <w:rsid w:val="000D25D8"/>
    <w:rsid w:val="000D7E66"/>
    <w:rsid w:val="000E01C1"/>
    <w:rsid w:val="000F16BF"/>
    <w:rsid w:val="000F36C0"/>
    <w:rsid w:val="000F3C21"/>
    <w:rsid w:val="00103B9E"/>
    <w:rsid w:val="00153905"/>
    <w:rsid w:val="00165EBE"/>
    <w:rsid w:val="00166B04"/>
    <w:rsid w:val="00170471"/>
    <w:rsid w:val="00183F4D"/>
    <w:rsid w:val="00185463"/>
    <w:rsid w:val="00191F90"/>
    <w:rsid w:val="00192475"/>
    <w:rsid w:val="00195AF5"/>
    <w:rsid w:val="001A4FCF"/>
    <w:rsid w:val="001A7ED5"/>
    <w:rsid w:val="001C2AC6"/>
    <w:rsid w:val="001C470A"/>
    <w:rsid w:val="001E0D8D"/>
    <w:rsid w:val="001E33C1"/>
    <w:rsid w:val="001F5A38"/>
    <w:rsid w:val="00203312"/>
    <w:rsid w:val="0021776F"/>
    <w:rsid w:val="00220546"/>
    <w:rsid w:val="00220FE5"/>
    <w:rsid w:val="00230734"/>
    <w:rsid w:val="00234141"/>
    <w:rsid w:val="00236327"/>
    <w:rsid w:val="002634F6"/>
    <w:rsid w:val="00263D4A"/>
    <w:rsid w:val="00270B11"/>
    <w:rsid w:val="0027333A"/>
    <w:rsid w:val="00276046"/>
    <w:rsid w:val="00285E23"/>
    <w:rsid w:val="002A14BF"/>
    <w:rsid w:val="002B0253"/>
    <w:rsid w:val="002C10EC"/>
    <w:rsid w:val="002C1AE0"/>
    <w:rsid w:val="002C7997"/>
    <w:rsid w:val="002D1C45"/>
    <w:rsid w:val="002E543B"/>
    <w:rsid w:val="002E6094"/>
    <w:rsid w:val="0030220E"/>
    <w:rsid w:val="0031350B"/>
    <w:rsid w:val="003207B1"/>
    <w:rsid w:val="00332977"/>
    <w:rsid w:val="00340789"/>
    <w:rsid w:val="00353C88"/>
    <w:rsid w:val="00357AF0"/>
    <w:rsid w:val="00376A3C"/>
    <w:rsid w:val="00376B79"/>
    <w:rsid w:val="00377211"/>
    <w:rsid w:val="00377471"/>
    <w:rsid w:val="00380F5C"/>
    <w:rsid w:val="00383626"/>
    <w:rsid w:val="0038421F"/>
    <w:rsid w:val="00386892"/>
    <w:rsid w:val="0039118B"/>
    <w:rsid w:val="003A00E5"/>
    <w:rsid w:val="003A642A"/>
    <w:rsid w:val="003B0BAD"/>
    <w:rsid w:val="003B52A9"/>
    <w:rsid w:val="003B6A8A"/>
    <w:rsid w:val="003D2198"/>
    <w:rsid w:val="003E5871"/>
    <w:rsid w:val="00401266"/>
    <w:rsid w:val="004013F2"/>
    <w:rsid w:val="00433D5C"/>
    <w:rsid w:val="004346C8"/>
    <w:rsid w:val="004427FE"/>
    <w:rsid w:val="004441B5"/>
    <w:rsid w:val="00457EE4"/>
    <w:rsid w:val="0046598F"/>
    <w:rsid w:val="00477160"/>
    <w:rsid w:val="00485C5F"/>
    <w:rsid w:val="00491DFC"/>
    <w:rsid w:val="004C52C4"/>
    <w:rsid w:val="004F2B1B"/>
    <w:rsid w:val="004F79F5"/>
    <w:rsid w:val="00502EC2"/>
    <w:rsid w:val="00521438"/>
    <w:rsid w:val="00523386"/>
    <w:rsid w:val="00527BD6"/>
    <w:rsid w:val="00527D75"/>
    <w:rsid w:val="005355E6"/>
    <w:rsid w:val="005642B0"/>
    <w:rsid w:val="0057669C"/>
    <w:rsid w:val="005942F5"/>
    <w:rsid w:val="0059445C"/>
    <w:rsid w:val="00597F10"/>
    <w:rsid w:val="005A764F"/>
    <w:rsid w:val="005B2E70"/>
    <w:rsid w:val="005B2EBA"/>
    <w:rsid w:val="005B3035"/>
    <w:rsid w:val="005C67BF"/>
    <w:rsid w:val="005D2B9E"/>
    <w:rsid w:val="005D2BEB"/>
    <w:rsid w:val="005D5916"/>
    <w:rsid w:val="005E24C5"/>
    <w:rsid w:val="005E5B67"/>
    <w:rsid w:val="005E698D"/>
    <w:rsid w:val="005F4739"/>
    <w:rsid w:val="005F5D56"/>
    <w:rsid w:val="00601581"/>
    <w:rsid w:val="006025C0"/>
    <w:rsid w:val="00604A84"/>
    <w:rsid w:val="00605B3F"/>
    <w:rsid w:val="00613E27"/>
    <w:rsid w:val="00634165"/>
    <w:rsid w:val="00647E38"/>
    <w:rsid w:val="00650DB8"/>
    <w:rsid w:val="006536FD"/>
    <w:rsid w:val="00656E79"/>
    <w:rsid w:val="00657864"/>
    <w:rsid w:val="00670E46"/>
    <w:rsid w:val="00685125"/>
    <w:rsid w:val="006A23DD"/>
    <w:rsid w:val="006B3B90"/>
    <w:rsid w:val="006B4FBD"/>
    <w:rsid w:val="006B6B43"/>
    <w:rsid w:val="006C1D93"/>
    <w:rsid w:val="006C5D44"/>
    <w:rsid w:val="006D0A4E"/>
    <w:rsid w:val="006D2FBE"/>
    <w:rsid w:val="006E1312"/>
    <w:rsid w:val="006E4259"/>
    <w:rsid w:val="00703FB7"/>
    <w:rsid w:val="007121F5"/>
    <w:rsid w:val="00720C55"/>
    <w:rsid w:val="00731081"/>
    <w:rsid w:val="00733671"/>
    <w:rsid w:val="00754DE0"/>
    <w:rsid w:val="00756738"/>
    <w:rsid w:val="00763E72"/>
    <w:rsid w:val="00772878"/>
    <w:rsid w:val="00782337"/>
    <w:rsid w:val="007859E9"/>
    <w:rsid w:val="007B26D5"/>
    <w:rsid w:val="007B7431"/>
    <w:rsid w:val="007C2F54"/>
    <w:rsid w:val="007C4936"/>
    <w:rsid w:val="007D1146"/>
    <w:rsid w:val="007E1340"/>
    <w:rsid w:val="007F3D32"/>
    <w:rsid w:val="007F6DCD"/>
    <w:rsid w:val="00801AF5"/>
    <w:rsid w:val="008106CD"/>
    <w:rsid w:val="008252E9"/>
    <w:rsid w:val="00835519"/>
    <w:rsid w:val="0084711B"/>
    <w:rsid w:val="00866E96"/>
    <w:rsid w:val="008730A2"/>
    <w:rsid w:val="008772E3"/>
    <w:rsid w:val="00894F42"/>
    <w:rsid w:val="008A2296"/>
    <w:rsid w:val="008B087E"/>
    <w:rsid w:val="008D5384"/>
    <w:rsid w:val="008E05F0"/>
    <w:rsid w:val="008E42B1"/>
    <w:rsid w:val="008E5697"/>
    <w:rsid w:val="008E7F55"/>
    <w:rsid w:val="008F1664"/>
    <w:rsid w:val="008F72E1"/>
    <w:rsid w:val="00906126"/>
    <w:rsid w:val="00906C03"/>
    <w:rsid w:val="00910A57"/>
    <w:rsid w:val="0091225B"/>
    <w:rsid w:val="0091517D"/>
    <w:rsid w:val="00916B81"/>
    <w:rsid w:val="00920194"/>
    <w:rsid w:val="00927136"/>
    <w:rsid w:val="00927DF0"/>
    <w:rsid w:val="009531FE"/>
    <w:rsid w:val="00971444"/>
    <w:rsid w:val="00976110"/>
    <w:rsid w:val="009767AD"/>
    <w:rsid w:val="009B3910"/>
    <w:rsid w:val="009B7262"/>
    <w:rsid w:val="009C7022"/>
    <w:rsid w:val="009D508F"/>
    <w:rsid w:val="009E33C5"/>
    <w:rsid w:val="009E5092"/>
    <w:rsid w:val="009F52F5"/>
    <w:rsid w:val="009F77C1"/>
    <w:rsid w:val="00A02823"/>
    <w:rsid w:val="00A23B98"/>
    <w:rsid w:val="00A24BF1"/>
    <w:rsid w:val="00A35BAB"/>
    <w:rsid w:val="00A66885"/>
    <w:rsid w:val="00A76622"/>
    <w:rsid w:val="00A7692D"/>
    <w:rsid w:val="00A83226"/>
    <w:rsid w:val="00A868F2"/>
    <w:rsid w:val="00AA0E20"/>
    <w:rsid w:val="00AC03E0"/>
    <w:rsid w:val="00AD56CD"/>
    <w:rsid w:val="00B168A0"/>
    <w:rsid w:val="00B35B27"/>
    <w:rsid w:val="00B41F05"/>
    <w:rsid w:val="00B448AC"/>
    <w:rsid w:val="00B47AC4"/>
    <w:rsid w:val="00B52EF4"/>
    <w:rsid w:val="00B6599D"/>
    <w:rsid w:val="00B749FE"/>
    <w:rsid w:val="00B77BC2"/>
    <w:rsid w:val="00B9248D"/>
    <w:rsid w:val="00BA64F2"/>
    <w:rsid w:val="00BB0BD2"/>
    <w:rsid w:val="00BB35F5"/>
    <w:rsid w:val="00BC0AF0"/>
    <w:rsid w:val="00BC3A04"/>
    <w:rsid w:val="00BD1701"/>
    <w:rsid w:val="00BD369E"/>
    <w:rsid w:val="00BD52EA"/>
    <w:rsid w:val="00BE3A8F"/>
    <w:rsid w:val="00C035D5"/>
    <w:rsid w:val="00C23E2D"/>
    <w:rsid w:val="00C2557E"/>
    <w:rsid w:val="00C32A25"/>
    <w:rsid w:val="00C336E2"/>
    <w:rsid w:val="00C3672F"/>
    <w:rsid w:val="00C442EA"/>
    <w:rsid w:val="00C53ECF"/>
    <w:rsid w:val="00C7030C"/>
    <w:rsid w:val="00C71C0D"/>
    <w:rsid w:val="00C8348D"/>
    <w:rsid w:val="00C85451"/>
    <w:rsid w:val="00C9482F"/>
    <w:rsid w:val="00CA32C0"/>
    <w:rsid w:val="00CB1C4B"/>
    <w:rsid w:val="00CB5016"/>
    <w:rsid w:val="00CB7536"/>
    <w:rsid w:val="00CD4EF4"/>
    <w:rsid w:val="00CE3521"/>
    <w:rsid w:val="00CE352C"/>
    <w:rsid w:val="00CF7353"/>
    <w:rsid w:val="00D02A24"/>
    <w:rsid w:val="00D13623"/>
    <w:rsid w:val="00D15ADE"/>
    <w:rsid w:val="00D355AF"/>
    <w:rsid w:val="00D37A33"/>
    <w:rsid w:val="00D47DF7"/>
    <w:rsid w:val="00D55B32"/>
    <w:rsid w:val="00D62A3C"/>
    <w:rsid w:val="00D655BF"/>
    <w:rsid w:val="00D65E40"/>
    <w:rsid w:val="00D71A1F"/>
    <w:rsid w:val="00D80EC9"/>
    <w:rsid w:val="00D864B4"/>
    <w:rsid w:val="00D92C0A"/>
    <w:rsid w:val="00DC5A1D"/>
    <w:rsid w:val="00DD0C47"/>
    <w:rsid w:val="00DF16D2"/>
    <w:rsid w:val="00DF5C80"/>
    <w:rsid w:val="00E04E9F"/>
    <w:rsid w:val="00E13E99"/>
    <w:rsid w:val="00E15655"/>
    <w:rsid w:val="00E27E6A"/>
    <w:rsid w:val="00E3011B"/>
    <w:rsid w:val="00E376FF"/>
    <w:rsid w:val="00E523D7"/>
    <w:rsid w:val="00E55B79"/>
    <w:rsid w:val="00E85384"/>
    <w:rsid w:val="00E94381"/>
    <w:rsid w:val="00EA5933"/>
    <w:rsid w:val="00EB00F6"/>
    <w:rsid w:val="00EB4761"/>
    <w:rsid w:val="00EC0A24"/>
    <w:rsid w:val="00EC670C"/>
    <w:rsid w:val="00ED42D2"/>
    <w:rsid w:val="00ED554B"/>
    <w:rsid w:val="00EE2560"/>
    <w:rsid w:val="00F00C75"/>
    <w:rsid w:val="00F07195"/>
    <w:rsid w:val="00F21D93"/>
    <w:rsid w:val="00F26F39"/>
    <w:rsid w:val="00F31EA8"/>
    <w:rsid w:val="00F33714"/>
    <w:rsid w:val="00F52179"/>
    <w:rsid w:val="00F54369"/>
    <w:rsid w:val="00F65DB1"/>
    <w:rsid w:val="00F715F5"/>
    <w:rsid w:val="00F71A02"/>
    <w:rsid w:val="00F75C5F"/>
    <w:rsid w:val="00F97D37"/>
    <w:rsid w:val="00FA15E7"/>
    <w:rsid w:val="00FA5154"/>
    <w:rsid w:val="00FB5DAE"/>
    <w:rsid w:val="00FC2699"/>
    <w:rsid w:val="00FD3F80"/>
    <w:rsid w:val="00FE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F52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F52F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65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377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7211"/>
    <w:rPr>
      <w:rFonts w:eastAsia="Calibri"/>
    </w:rPr>
  </w:style>
  <w:style w:type="character" w:styleId="Odwoanieprzypisudolnego">
    <w:name w:val="footnote reference"/>
    <w:rsid w:val="0037721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80EC9"/>
  </w:style>
  <w:style w:type="character" w:styleId="Odwoaniedokomentarza">
    <w:name w:val="annotation reference"/>
    <w:basedOn w:val="Domylnaczcionkaakapitu"/>
    <w:semiHidden/>
    <w:unhideWhenUsed/>
    <w:rsid w:val="008E56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E56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5697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E5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E5697"/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097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F52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F52F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65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377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7211"/>
    <w:rPr>
      <w:rFonts w:eastAsia="Calibri"/>
    </w:rPr>
  </w:style>
  <w:style w:type="character" w:styleId="Odwoanieprzypisudolnego">
    <w:name w:val="footnote reference"/>
    <w:rsid w:val="0037721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80EC9"/>
  </w:style>
  <w:style w:type="character" w:styleId="Odwoaniedokomentarza">
    <w:name w:val="annotation reference"/>
    <w:basedOn w:val="Domylnaczcionkaakapitu"/>
    <w:semiHidden/>
    <w:unhideWhenUsed/>
    <w:rsid w:val="008E56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E56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5697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E5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E5697"/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097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ca-polsk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fl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ja.lidke@efl.com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dia.efl.pl/reports/184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ako\AppData\Local\Microsoft\Windows\Temporary%20Internet%20Files\Content.Outlook\8BC8PEA2\papier%20firmowy%2025%20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Szablony dokumentów z logo</Rodzaj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C225D-482E-4FFE-9A90-D6F399293E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3DF2B8-F34F-40F7-A89A-136B321E151B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customXml/itemProps3.xml><?xml version="1.0" encoding="utf-8"?>
<ds:datastoreItem xmlns:ds="http://schemas.openxmlformats.org/officeDocument/2006/customXml" ds:itemID="{D8A05014-BD8C-4BB8-9ACE-37210A905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0C756-78C3-4720-AAE4-D29E29A9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25 lat.dotx</Template>
  <TotalTime>22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Kornek</dc:creator>
  <cp:lastModifiedBy>Użytkownik systemu Windows</cp:lastModifiedBy>
  <cp:revision>3</cp:revision>
  <cp:lastPrinted>2008-06-05T11:18:00Z</cp:lastPrinted>
  <dcterms:created xsi:type="dcterms:W3CDTF">2017-07-10T05:37:00Z</dcterms:created>
  <dcterms:modified xsi:type="dcterms:W3CDTF">2017-07-10T07:31:00Z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dzaj">
    <vt:lpwstr>Szablony dokumentów z logo</vt:lpwstr>
  </property>
  <property fmtid="{D5CDD505-2E9C-101B-9397-08002B2CF9AE}" pid="3" name="ContentTypeId">
    <vt:lpwstr>0x010100C2523C6362C0D64A8EA9BBCE3467C3FA</vt:lpwstr>
  </property>
</Properties>
</file>