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CB" w:rsidRDefault="000A47CB" w:rsidP="000A47CB">
      <w:pPr>
        <w:spacing w:after="120"/>
        <w:jc w:val="both"/>
        <w:rPr>
          <w:rFonts w:ascii="Calibri" w:hAnsi="Calibri" w:cs="Tahoma"/>
          <w:b/>
          <w:bCs/>
          <w:color w:val="222222"/>
        </w:rPr>
      </w:pPr>
      <w:r>
        <w:rPr>
          <w:rFonts w:ascii="Calibri" w:hAnsi="Calibri" w:cs="Tahoma"/>
          <w:b/>
          <w:bCs/>
          <w:color w:val="222222"/>
        </w:rPr>
        <w:t>Czym jest Barometr EFL?</w:t>
      </w:r>
    </w:p>
    <w:p w:rsidR="000A47CB" w:rsidRDefault="000A47CB" w:rsidP="000A47CB">
      <w:pPr>
        <w:spacing w:after="120"/>
        <w:jc w:val="both"/>
        <w:rPr>
          <w:rFonts w:ascii="Calibri" w:hAnsi="Calibri" w:cs="Tahoma"/>
          <w:b/>
          <w:bCs/>
          <w:color w:val="222222"/>
        </w:rPr>
      </w:pPr>
    </w:p>
    <w:p w:rsidR="000A47CB" w:rsidRDefault="000A47CB" w:rsidP="000A47CB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„Barometr EFL” jest syntetycznym wskaźnikiem, który informuje o skłonności firm z sektora MŚP do rozwoju, który jest rozumiany jako stawianie sobie przez przedsiębiorstwa celów związanych ze wzrostem sprzedaży i produkcji, ekspansją na nowe rynki i maksymalizacją zysków. Wynik podany przez „Barometr EFL” ma stanowić </w:t>
      </w:r>
      <w:proofErr w:type="spellStart"/>
      <w:r>
        <w:rPr>
          <w:rFonts w:ascii="Calibri" w:hAnsi="Calibri" w:cs="Tahoma"/>
          <w:bCs/>
          <w:color w:val="222222"/>
        </w:rPr>
        <w:t>punkt</w:t>
      </w:r>
      <w:proofErr w:type="spellEnd"/>
      <w:r>
        <w:rPr>
          <w:rFonts w:ascii="Calibri" w:hAnsi="Calibri" w:cs="Tahoma"/>
          <w:bCs/>
          <w:color w:val="222222"/>
        </w:rPr>
        <w:t xml:space="preserve"> odniesienia dla wnioskowania o zakładanym kierunku zmian, które będą sprzyjać wzrostowi lub też działać hamująco na rozwój firm. </w:t>
      </w:r>
    </w:p>
    <w:p w:rsidR="000A47CB" w:rsidRDefault="000A47CB" w:rsidP="000A47CB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Na wynik „Barometru EFL” składają się następujące czynniki: </w:t>
      </w:r>
    </w:p>
    <w:p w:rsidR="000A47CB" w:rsidRDefault="000A47CB" w:rsidP="000A47CB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- prognozowany poziom sprzedaży, </w:t>
      </w:r>
    </w:p>
    <w:p w:rsidR="000A47CB" w:rsidRDefault="000A47CB" w:rsidP="000A47CB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>- prognozowane utrzymanie płynności finansowej,</w:t>
      </w:r>
    </w:p>
    <w:p w:rsidR="000A47CB" w:rsidRDefault="000A47CB" w:rsidP="000A47CB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>- prognozowany poziom inwestycji w środki trwałe,</w:t>
      </w:r>
    </w:p>
    <w:p w:rsidR="000A47CB" w:rsidRDefault="000A47CB" w:rsidP="000A47CB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>- prognozowany poziom zapotrzebowania na zewnętrzne finansowanie.</w:t>
      </w:r>
    </w:p>
    <w:p w:rsidR="000A47CB" w:rsidRDefault="000A47CB" w:rsidP="000A47CB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Wszystkim tym składowym nadano odpowiednie wagi, zależne od specyfiki firmy wynikającej z jej rozmiaru, czyli skali działania. Na przykład firmy mikro odznaczają się mniejszą skłonnością do sięgania po finansowanie zewnętrzne niż firmy małe i średnie. Dlatego czynnik „zapotrzebowanie na finansowanie zewnętrzne” ma większe znaczenie w przypadku firm małych i średnich, niż w przypadku firm mikro. </w:t>
      </w:r>
    </w:p>
    <w:p w:rsidR="000A47CB" w:rsidRDefault="000A47CB" w:rsidP="000A47CB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eastAsia="Times New Roman" w:hAnsi="Calibri" w:cs="Tahoma"/>
          <w:bCs/>
          <w:color w:val="222222"/>
        </w:rPr>
        <w:t>Podstawową miarą analityczną jest algorytm stworzony na p</w:t>
      </w:r>
      <w:r>
        <w:rPr>
          <w:rFonts w:ascii="Calibri" w:hAnsi="Calibri" w:cs="Tahoma"/>
          <w:bCs/>
          <w:color w:val="222222"/>
        </w:rPr>
        <w:t>odstawie danych zgromadzonych w </w:t>
      </w:r>
      <w:r>
        <w:rPr>
          <w:rFonts w:ascii="Calibri" w:eastAsia="Times New Roman" w:hAnsi="Calibri" w:cs="Tahoma"/>
          <w:bCs/>
          <w:color w:val="222222"/>
        </w:rPr>
        <w:t xml:space="preserve">trakcie badania przedsiębiorców. Przyjmuje on wartości od 0 do 100, przy czym zagregowany wynik powyżej 50 oznacza, że występują sprzyjające warunki do rozwoju sektora MŚP, natomiast wynik niższy oznacza, że warunki te są niekorzystne. </w:t>
      </w:r>
      <w:r>
        <w:rPr>
          <w:rFonts w:ascii="Calibri" w:hAnsi="Calibri" w:cs="Tahoma"/>
          <w:bCs/>
          <w:color w:val="222222"/>
        </w:rPr>
        <w:t xml:space="preserve">Inaczej mówiąc wyniki „Barometru EFL” mogą się wahać na skali od 0 do 100. Wartości powyżej 50 pkt. oznaczają pozytywny kierunek zmian, który świadczy o warunkach sprzyjających wzrostowi przedsiębiorstw. Natomiast wartości poniżej 50 pkt. oznaczają negatywny kierunek zmian, który nie sprzyja wzrostowi firm. Uzyskane w trzech kolejnych edycjach badania punktacje powyżej lub poniżej granicznej wartości 50 uzasadniają twierdzenie o trendzie i uprawniają do wnioskowania, że kondycja </w:t>
      </w:r>
      <w:proofErr w:type="spellStart"/>
      <w:r>
        <w:rPr>
          <w:rFonts w:ascii="Calibri" w:hAnsi="Calibri" w:cs="Tahoma"/>
          <w:bCs/>
          <w:color w:val="222222"/>
        </w:rPr>
        <w:t>finansowa</w:t>
      </w:r>
      <w:proofErr w:type="spellEnd"/>
      <w:r>
        <w:rPr>
          <w:rFonts w:ascii="Calibri" w:hAnsi="Calibri" w:cs="Tahoma"/>
          <w:bCs/>
          <w:color w:val="222222"/>
        </w:rPr>
        <w:t xml:space="preserve"> firm MŚP w sposób trwały przybiera wykazywany kierunek zmian.</w:t>
      </w:r>
    </w:p>
    <w:p w:rsidR="000A47CB" w:rsidRDefault="000A47CB" w:rsidP="000A47CB">
      <w:pPr>
        <w:spacing w:after="120"/>
        <w:jc w:val="both"/>
        <w:rPr>
          <w:rFonts w:ascii="Calibri" w:hAnsi="Calibri"/>
          <w:b/>
          <w:sz w:val="28"/>
        </w:rPr>
      </w:pPr>
      <w:r>
        <w:rPr>
          <w:rFonts w:ascii="Calibri" w:hAnsi="Calibri" w:cs="Tahoma"/>
          <w:bCs/>
          <w:color w:val="222222"/>
        </w:rPr>
        <w:t xml:space="preserve">Badanie przygotowywane jest przez </w:t>
      </w:r>
      <w:proofErr w:type="spellStart"/>
      <w:r>
        <w:rPr>
          <w:rFonts w:ascii="Calibri" w:hAnsi="Calibri" w:cs="Tahoma"/>
          <w:bCs/>
          <w:color w:val="222222"/>
        </w:rPr>
        <w:t>Ecorys</w:t>
      </w:r>
      <w:proofErr w:type="spellEnd"/>
      <w:r>
        <w:rPr>
          <w:rFonts w:ascii="Calibri" w:hAnsi="Calibri" w:cs="Tahoma"/>
          <w:bCs/>
          <w:color w:val="222222"/>
        </w:rPr>
        <w:t xml:space="preserve"> na zlecenie Europejskiego Funduszu Leasingowego S.A., a jego wyniki publikowane są co kwartał. Aktualna edycja ba</w:t>
      </w:r>
      <w:r w:rsidR="00013B3B">
        <w:rPr>
          <w:rFonts w:ascii="Calibri" w:hAnsi="Calibri" w:cs="Tahoma"/>
          <w:bCs/>
          <w:color w:val="222222"/>
        </w:rPr>
        <w:t>dania odbyła się w dniach 3 – 11.08.2017</w:t>
      </w:r>
      <w:r>
        <w:rPr>
          <w:rFonts w:ascii="Calibri" w:hAnsi="Calibri" w:cs="Tahoma"/>
          <w:bCs/>
          <w:color w:val="222222"/>
        </w:rPr>
        <w:t xml:space="preserve"> r. Jego uczestnicy to mikro, małe i średnie firmy terenu całej Polski. W badaniu wzięła udział reprezentatywna </w:t>
      </w:r>
      <w:proofErr w:type="spellStart"/>
      <w:r>
        <w:rPr>
          <w:rFonts w:ascii="Calibri" w:hAnsi="Calibri" w:cs="Tahoma"/>
          <w:bCs/>
          <w:color w:val="222222"/>
        </w:rPr>
        <w:t>grupa</w:t>
      </w:r>
      <w:proofErr w:type="spellEnd"/>
      <w:r>
        <w:rPr>
          <w:rFonts w:ascii="Calibri" w:hAnsi="Calibri" w:cs="Tahoma"/>
          <w:bCs/>
          <w:color w:val="222222"/>
        </w:rPr>
        <w:t xml:space="preserve"> sześciuset firm. </w:t>
      </w:r>
    </w:p>
    <w:p w:rsidR="00F85F87" w:rsidRDefault="00F85F87" w:rsidP="00F85F87">
      <w:pPr>
        <w:jc w:val="both"/>
        <w:rPr>
          <w:rFonts w:asciiTheme="minorHAnsi" w:hAnsiTheme="minorHAnsi"/>
          <w:b/>
        </w:rPr>
      </w:pPr>
    </w:p>
    <w:sectPr w:rsidR="00F85F87" w:rsidSect="007C2F54">
      <w:headerReference w:type="default" r:id="rId11"/>
      <w:pgSz w:w="11906" w:h="16838" w:code="9"/>
      <w:pgMar w:top="2230" w:right="624" w:bottom="1985" w:left="62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38" w:rsidRDefault="00CC6138">
      <w:r>
        <w:separator/>
      </w:r>
    </w:p>
  </w:endnote>
  <w:endnote w:type="continuationSeparator" w:id="0">
    <w:p w:rsidR="00CC6138" w:rsidRDefault="00CC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38" w:rsidRDefault="00CC6138">
      <w:r>
        <w:separator/>
      </w:r>
    </w:p>
  </w:footnote>
  <w:footnote w:type="continuationSeparator" w:id="0">
    <w:p w:rsidR="00CC6138" w:rsidRDefault="00CC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22" w:rsidRDefault="009C7022">
    <w:pPr>
      <w:pStyle w:val="Nagwek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4923" cy="10692000"/>
          <wp:effectExtent l="0" t="0" r="0" b="0"/>
          <wp:wrapNone/>
          <wp:docPr id="3" name="Obraz 3" descr="Mac HD:Users:tomasz.kornek:Desktop:EFL papier firmowy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tomasz.kornek:Desktop:EFL papier firmowy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7D"/>
    <w:multiLevelType w:val="multilevel"/>
    <w:tmpl w:val="4C8AB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113C"/>
    <w:multiLevelType w:val="hybridMultilevel"/>
    <w:tmpl w:val="56E85298"/>
    <w:lvl w:ilvl="0" w:tplc="27821E48">
      <w:start w:val="1"/>
      <w:numFmt w:val="decimal"/>
      <w:pStyle w:val="Tytuakapitu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D3F"/>
    <w:multiLevelType w:val="multilevel"/>
    <w:tmpl w:val="601C6E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303F6"/>
    <w:multiLevelType w:val="hybridMultilevel"/>
    <w:tmpl w:val="2CD43D24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6234E92"/>
    <w:multiLevelType w:val="hybridMultilevel"/>
    <w:tmpl w:val="4C8AB5BE"/>
    <w:lvl w:ilvl="0" w:tplc="82E04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 w:tplc="82E044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A6746"/>
    <w:multiLevelType w:val="multilevel"/>
    <w:tmpl w:val="52B8D1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41971"/>
    <w:multiLevelType w:val="hybridMultilevel"/>
    <w:tmpl w:val="7EB68A8E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907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C7022"/>
    <w:rsid w:val="00013B3B"/>
    <w:rsid w:val="00025226"/>
    <w:rsid w:val="0003040A"/>
    <w:rsid w:val="00057A92"/>
    <w:rsid w:val="000718EA"/>
    <w:rsid w:val="000768E2"/>
    <w:rsid w:val="00080D83"/>
    <w:rsid w:val="000A47CB"/>
    <w:rsid w:val="000B082C"/>
    <w:rsid w:val="000C389B"/>
    <w:rsid w:val="000D7E66"/>
    <w:rsid w:val="000F16BF"/>
    <w:rsid w:val="000F36C0"/>
    <w:rsid w:val="000F3C21"/>
    <w:rsid w:val="0011154F"/>
    <w:rsid w:val="00153905"/>
    <w:rsid w:val="00165EBE"/>
    <w:rsid w:val="00166B04"/>
    <w:rsid w:val="00170471"/>
    <w:rsid w:val="00191F90"/>
    <w:rsid w:val="00195AF5"/>
    <w:rsid w:val="001A4673"/>
    <w:rsid w:val="001A4FCF"/>
    <w:rsid w:val="001C2AC6"/>
    <w:rsid w:val="001E0D8D"/>
    <w:rsid w:val="00220546"/>
    <w:rsid w:val="00220FE5"/>
    <w:rsid w:val="002634F6"/>
    <w:rsid w:val="00263D4A"/>
    <w:rsid w:val="00270B11"/>
    <w:rsid w:val="0027333A"/>
    <w:rsid w:val="00276046"/>
    <w:rsid w:val="002A14BF"/>
    <w:rsid w:val="002B0253"/>
    <w:rsid w:val="002C10EC"/>
    <w:rsid w:val="002C1AE0"/>
    <w:rsid w:val="002C7997"/>
    <w:rsid w:val="002D1C45"/>
    <w:rsid w:val="002E543B"/>
    <w:rsid w:val="002E6094"/>
    <w:rsid w:val="0030220E"/>
    <w:rsid w:val="0031350B"/>
    <w:rsid w:val="00332977"/>
    <w:rsid w:val="00340789"/>
    <w:rsid w:val="00353C88"/>
    <w:rsid w:val="00357AF0"/>
    <w:rsid w:val="00376B79"/>
    <w:rsid w:val="00377471"/>
    <w:rsid w:val="00380F5C"/>
    <w:rsid w:val="00383626"/>
    <w:rsid w:val="0038421F"/>
    <w:rsid w:val="0039118B"/>
    <w:rsid w:val="003A00E5"/>
    <w:rsid w:val="003B0BAD"/>
    <w:rsid w:val="003E5871"/>
    <w:rsid w:val="00401266"/>
    <w:rsid w:val="004013F2"/>
    <w:rsid w:val="00457EE4"/>
    <w:rsid w:val="0046598F"/>
    <w:rsid w:val="00485C5F"/>
    <w:rsid w:val="00490F85"/>
    <w:rsid w:val="00491DFC"/>
    <w:rsid w:val="004D39E9"/>
    <w:rsid w:val="004F2B1B"/>
    <w:rsid w:val="004F79F5"/>
    <w:rsid w:val="00502EC2"/>
    <w:rsid w:val="00523386"/>
    <w:rsid w:val="00527BD6"/>
    <w:rsid w:val="00527D75"/>
    <w:rsid w:val="005360A8"/>
    <w:rsid w:val="0059445C"/>
    <w:rsid w:val="00597F10"/>
    <w:rsid w:val="005B2E70"/>
    <w:rsid w:val="005B2EBA"/>
    <w:rsid w:val="005C67BF"/>
    <w:rsid w:val="005E5B67"/>
    <w:rsid w:val="005F4739"/>
    <w:rsid w:val="006025C0"/>
    <w:rsid w:val="00604A84"/>
    <w:rsid w:val="00605B3F"/>
    <w:rsid w:val="00613E27"/>
    <w:rsid w:val="00634165"/>
    <w:rsid w:val="00650DB8"/>
    <w:rsid w:val="006536FD"/>
    <w:rsid w:val="00656E79"/>
    <w:rsid w:val="00685125"/>
    <w:rsid w:val="006B4FBD"/>
    <w:rsid w:val="006B6B43"/>
    <w:rsid w:val="006C1D93"/>
    <w:rsid w:val="006E1312"/>
    <w:rsid w:val="00703FB7"/>
    <w:rsid w:val="00733671"/>
    <w:rsid w:val="00756738"/>
    <w:rsid w:val="00763E72"/>
    <w:rsid w:val="00772878"/>
    <w:rsid w:val="00782337"/>
    <w:rsid w:val="007B7431"/>
    <w:rsid w:val="007C2F54"/>
    <w:rsid w:val="007C4936"/>
    <w:rsid w:val="007D1146"/>
    <w:rsid w:val="007E1340"/>
    <w:rsid w:val="007F3D32"/>
    <w:rsid w:val="00823883"/>
    <w:rsid w:val="008252E9"/>
    <w:rsid w:val="00835519"/>
    <w:rsid w:val="0084711B"/>
    <w:rsid w:val="00866E96"/>
    <w:rsid w:val="008730A2"/>
    <w:rsid w:val="008772E3"/>
    <w:rsid w:val="008A2296"/>
    <w:rsid w:val="008B087E"/>
    <w:rsid w:val="008D5384"/>
    <w:rsid w:val="008E05F0"/>
    <w:rsid w:val="008E42B1"/>
    <w:rsid w:val="008E7F55"/>
    <w:rsid w:val="008F72E1"/>
    <w:rsid w:val="00906126"/>
    <w:rsid w:val="00910A57"/>
    <w:rsid w:val="0091225B"/>
    <w:rsid w:val="0091517D"/>
    <w:rsid w:val="00927DF0"/>
    <w:rsid w:val="00971444"/>
    <w:rsid w:val="00976110"/>
    <w:rsid w:val="009767AD"/>
    <w:rsid w:val="009B3910"/>
    <w:rsid w:val="009C7022"/>
    <w:rsid w:val="009E33C5"/>
    <w:rsid w:val="009E5092"/>
    <w:rsid w:val="009F77C1"/>
    <w:rsid w:val="00A02823"/>
    <w:rsid w:val="00A23B98"/>
    <w:rsid w:val="00A76622"/>
    <w:rsid w:val="00A7692D"/>
    <w:rsid w:val="00A868F2"/>
    <w:rsid w:val="00AD56CD"/>
    <w:rsid w:val="00B168A0"/>
    <w:rsid w:val="00B35B27"/>
    <w:rsid w:val="00B41F05"/>
    <w:rsid w:val="00B448AC"/>
    <w:rsid w:val="00B47AC4"/>
    <w:rsid w:val="00B52EF4"/>
    <w:rsid w:val="00B6599D"/>
    <w:rsid w:val="00B749FE"/>
    <w:rsid w:val="00B77BC2"/>
    <w:rsid w:val="00B9248D"/>
    <w:rsid w:val="00BB0BD2"/>
    <w:rsid w:val="00BC0AF0"/>
    <w:rsid w:val="00BC3A04"/>
    <w:rsid w:val="00BD369E"/>
    <w:rsid w:val="00BE3A8F"/>
    <w:rsid w:val="00C035D5"/>
    <w:rsid w:val="00C23E2D"/>
    <w:rsid w:val="00C442EA"/>
    <w:rsid w:val="00C53ECF"/>
    <w:rsid w:val="00C7030C"/>
    <w:rsid w:val="00C71C0D"/>
    <w:rsid w:val="00CA32C0"/>
    <w:rsid w:val="00CB1C4B"/>
    <w:rsid w:val="00CC6138"/>
    <w:rsid w:val="00CE3521"/>
    <w:rsid w:val="00CE352C"/>
    <w:rsid w:val="00D02A24"/>
    <w:rsid w:val="00D15ADE"/>
    <w:rsid w:val="00D47DF7"/>
    <w:rsid w:val="00D55B32"/>
    <w:rsid w:val="00D655BF"/>
    <w:rsid w:val="00D65E40"/>
    <w:rsid w:val="00D71A1F"/>
    <w:rsid w:val="00DD0C47"/>
    <w:rsid w:val="00DF5C80"/>
    <w:rsid w:val="00E13E99"/>
    <w:rsid w:val="00E15655"/>
    <w:rsid w:val="00E376FF"/>
    <w:rsid w:val="00E523D7"/>
    <w:rsid w:val="00E55B79"/>
    <w:rsid w:val="00EB00F6"/>
    <w:rsid w:val="00EB4761"/>
    <w:rsid w:val="00EC670C"/>
    <w:rsid w:val="00ED42D2"/>
    <w:rsid w:val="00ED554B"/>
    <w:rsid w:val="00EE2560"/>
    <w:rsid w:val="00F00C75"/>
    <w:rsid w:val="00F07195"/>
    <w:rsid w:val="00F21D93"/>
    <w:rsid w:val="00F52179"/>
    <w:rsid w:val="00F54369"/>
    <w:rsid w:val="00F715F5"/>
    <w:rsid w:val="00F75C5F"/>
    <w:rsid w:val="00F85F87"/>
    <w:rsid w:val="00FA5154"/>
    <w:rsid w:val="00FC2699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35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352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85F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5F87"/>
    <w:rPr>
      <w:rFonts w:ascii="Consolas" w:eastAsiaTheme="minorHAnsi" w:hAnsi="Consolas" w:cstheme="minorBidi"/>
      <w:sz w:val="21"/>
      <w:szCs w:val="21"/>
      <w:lang w:eastAsia="en-US"/>
    </w:rPr>
  </w:style>
  <w:style w:type="paragraph" w:styleId="Podpise-mail">
    <w:name w:val="E-mail Signature"/>
    <w:basedOn w:val="Normalny"/>
    <w:link w:val="Podpise-mailZnak"/>
    <w:uiPriority w:val="99"/>
    <w:unhideWhenUsed/>
    <w:rsid w:val="00F85F87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F85F8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Siatkatabeli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ako\AppData\Local\Microsoft\Windows\Temporary%20Internet%20Files\Content.Outlook\8BC8PEA2\papier%20firmowy%2025%20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Szablony dokumentów z logo</Rodzaj>
  </documentManagement>
</p:properties>
</file>

<file path=customXml/itemProps1.xml><?xml version="1.0" encoding="utf-8"?>
<ds:datastoreItem xmlns:ds="http://schemas.openxmlformats.org/officeDocument/2006/customXml" ds:itemID="{D8A05014-BD8C-4BB8-9ACE-37210A905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0C756-78C3-4720-AAE4-D29E29A9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C225D-482E-4FFE-9A90-D6F399293E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3DF2B8-F34F-40F7-A89A-136B321E151B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25 lat.dotx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Kornek</dc:creator>
  <cp:lastModifiedBy>Użytkownik systemu Windows</cp:lastModifiedBy>
  <cp:revision>3</cp:revision>
  <cp:lastPrinted>2008-06-05T11:18:00Z</cp:lastPrinted>
  <dcterms:created xsi:type="dcterms:W3CDTF">2017-08-18T07:51:00Z</dcterms:created>
  <dcterms:modified xsi:type="dcterms:W3CDTF">2017-08-18T07:52:00Z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dzaj">
    <vt:lpwstr>Szablony dokumentów z logo</vt:lpwstr>
  </property>
  <property fmtid="{D5CDD505-2E9C-101B-9397-08002B2CF9AE}" pid="3" name="ContentTypeId">
    <vt:lpwstr>0x010100C2523C6362C0D64A8EA9BBCE3467C3FA</vt:lpwstr>
  </property>
</Properties>
</file>