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48" w:rsidRDefault="00355148" w:rsidP="00355148">
      <w:pPr>
        <w:jc w:val="right"/>
        <w:rPr>
          <w:rFonts w:ascii="Calibri" w:hAnsi="Calibri"/>
          <w:b/>
        </w:rPr>
      </w:pPr>
    </w:p>
    <w:p w:rsidR="00E633A8" w:rsidRPr="006635E8" w:rsidRDefault="000D532A" w:rsidP="00E633A8">
      <w:pPr>
        <w:spacing w:after="12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Rekordowy rok </w:t>
      </w:r>
      <w:r w:rsidR="00FB0E7D">
        <w:rPr>
          <w:rFonts w:ascii="Calibri" w:hAnsi="Calibri"/>
          <w:b/>
          <w:sz w:val="32"/>
          <w:szCs w:val="32"/>
        </w:rPr>
        <w:t xml:space="preserve">EFL </w:t>
      </w:r>
    </w:p>
    <w:p w:rsidR="00E633A8" w:rsidRPr="000D532A" w:rsidRDefault="000D532A" w:rsidP="000D532A">
      <w:pPr>
        <w:spacing w:after="120" w:line="276" w:lineRule="auto"/>
        <w:jc w:val="both"/>
        <w:rPr>
          <w:rFonts w:ascii="Calibri" w:hAnsi="Calibri"/>
          <w:b/>
          <w:szCs w:val="32"/>
        </w:rPr>
      </w:pPr>
      <w:r w:rsidRPr="000D532A">
        <w:rPr>
          <w:rFonts w:ascii="Calibri" w:hAnsi="Calibri"/>
          <w:b/>
          <w:szCs w:val="32"/>
        </w:rPr>
        <w:t xml:space="preserve">EFL, świętujący w tym roku ćwierćwiecze swojego istnienia, ubiegły rok zamknął rekordowym wynikiem. Najlepsze okazały się ostatnie miesiące. </w:t>
      </w:r>
      <w:r w:rsidR="00FB0E7D">
        <w:rPr>
          <w:rFonts w:ascii="Calibri" w:hAnsi="Calibri"/>
          <w:b/>
          <w:szCs w:val="32"/>
        </w:rPr>
        <w:t xml:space="preserve">Miniony rok </w:t>
      </w:r>
      <w:r w:rsidR="007E0098">
        <w:rPr>
          <w:rFonts w:ascii="Calibri" w:hAnsi="Calibri"/>
          <w:b/>
          <w:szCs w:val="32"/>
        </w:rPr>
        <w:t>był</w:t>
      </w:r>
      <w:r w:rsidR="00FB0E7D">
        <w:rPr>
          <w:rFonts w:ascii="Calibri" w:hAnsi="Calibri"/>
          <w:b/>
          <w:szCs w:val="32"/>
        </w:rPr>
        <w:t xml:space="preserve"> również rekordowy dla całej </w:t>
      </w:r>
      <w:r w:rsidR="00E63A5D">
        <w:rPr>
          <w:rFonts w:ascii="Calibri" w:hAnsi="Calibri"/>
          <w:b/>
          <w:szCs w:val="32"/>
        </w:rPr>
        <w:t>branży</w:t>
      </w:r>
      <w:r w:rsidR="00FB0E7D">
        <w:rPr>
          <w:rFonts w:ascii="Calibri" w:hAnsi="Calibri"/>
          <w:b/>
          <w:szCs w:val="32"/>
        </w:rPr>
        <w:t xml:space="preserve"> leasingowej.</w:t>
      </w:r>
      <w:r w:rsidRPr="000D532A">
        <w:rPr>
          <w:rFonts w:ascii="Calibri" w:hAnsi="Calibri"/>
          <w:b/>
          <w:szCs w:val="32"/>
        </w:rPr>
        <w:t xml:space="preserve"> To sygnał, że Polska gospodarka rozwija się pewnie i stabilnie. </w:t>
      </w:r>
    </w:p>
    <w:p w:rsidR="000D532A" w:rsidRDefault="000D532A" w:rsidP="000D532A">
      <w:pPr>
        <w:spacing w:after="120" w:line="276" w:lineRule="auto"/>
        <w:jc w:val="both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 xml:space="preserve">Miniony rok </w:t>
      </w:r>
      <w:r w:rsidR="007E0098">
        <w:rPr>
          <w:rFonts w:ascii="Calibri" w:hAnsi="Calibri"/>
          <w:szCs w:val="32"/>
        </w:rPr>
        <w:t>zarówno</w:t>
      </w:r>
      <w:r>
        <w:rPr>
          <w:rFonts w:ascii="Calibri" w:hAnsi="Calibri"/>
          <w:szCs w:val="32"/>
        </w:rPr>
        <w:t xml:space="preserve"> dla całej branży leasingowej, </w:t>
      </w:r>
      <w:r w:rsidR="007E0098">
        <w:rPr>
          <w:rFonts w:ascii="Calibri" w:hAnsi="Calibri"/>
          <w:szCs w:val="32"/>
        </w:rPr>
        <w:t>jak i</w:t>
      </w:r>
      <w:r>
        <w:rPr>
          <w:rFonts w:ascii="Calibri" w:hAnsi="Calibri"/>
          <w:szCs w:val="32"/>
        </w:rPr>
        <w:t xml:space="preserve"> dla EFL</w:t>
      </w:r>
      <w:r w:rsidR="007E0098">
        <w:rPr>
          <w:rFonts w:ascii="Calibri" w:hAnsi="Calibri"/>
          <w:szCs w:val="32"/>
        </w:rPr>
        <w:t xml:space="preserve"> </w:t>
      </w:r>
      <w:r w:rsidR="007E0098" w:rsidRPr="007E0098">
        <w:rPr>
          <w:rFonts w:ascii="Calibri" w:hAnsi="Calibri"/>
          <w:szCs w:val="32"/>
        </w:rPr>
        <w:t>był</w:t>
      </w:r>
      <w:r>
        <w:rPr>
          <w:rFonts w:ascii="Calibri" w:hAnsi="Calibri"/>
          <w:szCs w:val="32"/>
        </w:rPr>
        <w:t xml:space="preserve"> </w:t>
      </w:r>
      <w:r w:rsidR="007E0098">
        <w:rPr>
          <w:rFonts w:ascii="Calibri" w:hAnsi="Calibri"/>
          <w:szCs w:val="32"/>
        </w:rPr>
        <w:t>rekordowy.</w:t>
      </w:r>
      <w:r>
        <w:rPr>
          <w:rFonts w:ascii="Calibri" w:hAnsi="Calibri"/>
          <w:szCs w:val="32"/>
        </w:rPr>
        <w:t xml:space="preserve"> </w:t>
      </w:r>
      <w:r w:rsidR="007E0098">
        <w:rPr>
          <w:rFonts w:ascii="Calibri" w:hAnsi="Calibri"/>
          <w:szCs w:val="32"/>
        </w:rPr>
        <w:t>EFL nieprzerwanie od 25 lat</w:t>
      </w:r>
      <w:r>
        <w:rPr>
          <w:rFonts w:ascii="Calibri" w:hAnsi="Calibri"/>
          <w:szCs w:val="32"/>
        </w:rPr>
        <w:t xml:space="preserve"> utrzymuje pozycję branżowego lidera z udziałem na poziomie 9 proc. w rynku leasingu ruchomości i 8,8 proc. udziałem w całym rynku leasingu w Polsce. W 2015 roku</w:t>
      </w:r>
      <w:r w:rsidR="00E63A5D">
        <w:rPr>
          <w:rFonts w:ascii="Calibri" w:hAnsi="Calibri"/>
          <w:szCs w:val="32"/>
        </w:rPr>
        <w:t xml:space="preserve"> spółka,</w:t>
      </w:r>
      <w:r w:rsidR="007E0098">
        <w:rPr>
          <w:rFonts w:ascii="Calibri" w:hAnsi="Calibri"/>
          <w:szCs w:val="32"/>
        </w:rPr>
        <w:t xml:space="preserve"> leasingiem i pożyczką</w:t>
      </w:r>
      <w:r>
        <w:rPr>
          <w:rFonts w:ascii="Calibri" w:hAnsi="Calibri"/>
          <w:szCs w:val="32"/>
        </w:rPr>
        <w:t xml:space="preserve"> sfinansował</w:t>
      </w:r>
      <w:r w:rsidR="00E63A5D">
        <w:rPr>
          <w:rFonts w:ascii="Calibri" w:hAnsi="Calibri"/>
          <w:szCs w:val="32"/>
        </w:rPr>
        <w:t>a</w:t>
      </w:r>
      <w:r w:rsidR="007E0098">
        <w:rPr>
          <w:rFonts w:ascii="Calibri" w:hAnsi="Calibri"/>
          <w:szCs w:val="32"/>
        </w:rPr>
        <w:t xml:space="preserve"> </w:t>
      </w:r>
      <w:r>
        <w:rPr>
          <w:rFonts w:ascii="Calibri" w:hAnsi="Calibri"/>
          <w:szCs w:val="32"/>
        </w:rPr>
        <w:t xml:space="preserve">aktywa o łącznej wartości (środki trwałe i nieruchomości) 4 370,3 mln zł. Oznacza </w:t>
      </w:r>
      <w:r w:rsidRPr="00054B3B">
        <w:rPr>
          <w:rFonts w:ascii="Calibri" w:hAnsi="Calibri"/>
          <w:szCs w:val="32"/>
        </w:rPr>
        <w:t>to 17,1 proc. wzrost</w:t>
      </w:r>
      <w:r>
        <w:rPr>
          <w:rFonts w:ascii="Calibri" w:hAnsi="Calibri"/>
          <w:szCs w:val="32"/>
        </w:rPr>
        <w:t xml:space="preserve"> w stosunku do wyni</w:t>
      </w:r>
      <w:r w:rsidR="007E0098">
        <w:rPr>
          <w:rFonts w:ascii="Calibri" w:hAnsi="Calibri"/>
          <w:szCs w:val="32"/>
        </w:rPr>
        <w:t>ku wypracowanego rok wcześniej.</w:t>
      </w:r>
      <w:r>
        <w:rPr>
          <w:rFonts w:ascii="Calibri" w:hAnsi="Calibri"/>
          <w:szCs w:val="32"/>
        </w:rPr>
        <w:t xml:space="preserve"> EFL w 2015 roku rozwijał się znacznie szybciej niż cały rynek leasingu, który zanotował 16,3 proc. wzrost.</w:t>
      </w:r>
    </w:p>
    <w:p w:rsidR="000930DE" w:rsidRDefault="000930DE" w:rsidP="000D532A">
      <w:pPr>
        <w:spacing w:after="120" w:line="276" w:lineRule="auto"/>
        <w:jc w:val="both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 xml:space="preserve">– </w:t>
      </w:r>
      <w:r w:rsidR="000D532A" w:rsidRPr="000930DE">
        <w:rPr>
          <w:rFonts w:ascii="Calibri" w:hAnsi="Calibri"/>
          <w:i/>
          <w:szCs w:val="32"/>
        </w:rPr>
        <w:t xml:space="preserve">Najbardziej owocny okazał się </w:t>
      </w:r>
      <w:r w:rsidRPr="000930DE">
        <w:rPr>
          <w:rFonts w:ascii="Calibri" w:hAnsi="Calibri"/>
          <w:i/>
          <w:szCs w:val="32"/>
        </w:rPr>
        <w:t xml:space="preserve">dla nas </w:t>
      </w:r>
      <w:r w:rsidR="000D532A" w:rsidRPr="000930DE">
        <w:rPr>
          <w:rFonts w:ascii="Calibri" w:hAnsi="Calibri"/>
          <w:i/>
          <w:szCs w:val="32"/>
        </w:rPr>
        <w:t>ostatni kwartał minionego roku, w którym dynamika osiągnęła poziom 26 proc. w stosunku rok do roku</w:t>
      </w:r>
      <w:r>
        <w:rPr>
          <w:rFonts w:ascii="Calibri" w:hAnsi="Calibri"/>
          <w:szCs w:val="32"/>
        </w:rPr>
        <w:t xml:space="preserve"> – mówi Radosław Kuczyński, prezes EFL. – </w:t>
      </w:r>
      <w:r w:rsidRPr="000930DE">
        <w:rPr>
          <w:rFonts w:ascii="Calibri" w:hAnsi="Calibri"/>
          <w:i/>
          <w:szCs w:val="32"/>
        </w:rPr>
        <w:t>To dowód, że przez te 25 lat istnienia udało nam się wypracować wśród polskich przedsiębiorców markę, którą darzą zaufaniem</w:t>
      </w:r>
      <w:r>
        <w:rPr>
          <w:rFonts w:ascii="Calibri" w:hAnsi="Calibri"/>
          <w:i/>
          <w:szCs w:val="32"/>
        </w:rPr>
        <w:t>,</w:t>
      </w:r>
      <w:r>
        <w:rPr>
          <w:rFonts w:ascii="Calibri" w:hAnsi="Calibri"/>
          <w:szCs w:val="32"/>
        </w:rPr>
        <w:t xml:space="preserve"> </w:t>
      </w:r>
      <w:r>
        <w:rPr>
          <w:rFonts w:ascii="Calibri" w:hAnsi="Calibri"/>
          <w:i/>
          <w:szCs w:val="32"/>
        </w:rPr>
        <w:t xml:space="preserve">i tak skonstruować ofertę, że odpowiada ona na potrzeby leasingobiorców. </w:t>
      </w:r>
    </w:p>
    <w:p w:rsidR="000D532A" w:rsidRDefault="000D532A" w:rsidP="000D532A">
      <w:pPr>
        <w:spacing w:after="120" w:line="276" w:lineRule="auto"/>
        <w:jc w:val="both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 xml:space="preserve">Szczególnie rekordowe </w:t>
      </w:r>
      <w:r w:rsidR="000930DE">
        <w:rPr>
          <w:rFonts w:ascii="Calibri" w:hAnsi="Calibri"/>
          <w:szCs w:val="32"/>
        </w:rPr>
        <w:t xml:space="preserve">dla EFL </w:t>
      </w:r>
      <w:r>
        <w:rPr>
          <w:rFonts w:ascii="Calibri" w:hAnsi="Calibri"/>
          <w:szCs w:val="32"/>
        </w:rPr>
        <w:t>były dwa ostatnie miesiące ub</w:t>
      </w:r>
      <w:r w:rsidR="000930DE">
        <w:rPr>
          <w:rFonts w:ascii="Calibri" w:hAnsi="Calibri"/>
          <w:szCs w:val="32"/>
        </w:rPr>
        <w:t>iegłego</w:t>
      </w:r>
      <w:r>
        <w:rPr>
          <w:rFonts w:ascii="Calibri" w:hAnsi="Calibri"/>
          <w:szCs w:val="32"/>
        </w:rPr>
        <w:t xml:space="preserve"> roku. W listopadzie </w:t>
      </w:r>
      <w:r w:rsidR="000930DE">
        <w:rPr>
          <w:rFonts w:ascii="Calibri" w:hAnsi="Calibri"/>
          <w:szCs w:val="32"/>
        </w:rPr>
        <w:t>firma</w:t>
      </w:r>
      <w:r>
        <w:rPr>
          <w:rFonts w:ascii="Calibri" w:hAnsi="Calibri"/>
          <w:szCs w:val="32"/>
        </w:rPr>
        <w:t xml:space="preserve"> sfinansował</w:t>
      </w:r>
      <w:r w:rsidR="000930DE">
        <w:rPr>
          <w:rFonts w:ascii="Calibri" w:hAnsi="Calibri"/>
          <w:szCs w:val="32"/>
        </w:rPr>
        <w:t>a</w:t>
      </w:r>
      <w:r>
        <w:rPr>
          <w:rFonts w:ascii="Calibri" w:hAnsi="Calibri"/>
          <w:szCs w:val="32"/>
        </w:rPr>
        <w:t xml:space="preserve"> aktywa o wartość niemal </w:t>
      </w:r>
      <w:r w:rsidRPr="00054B3B">
        <w:rPr>
          <w:rFonts w:ascii="Calibri" w:hAnsi="Calibri"/>
          <w:szCs w:val="32"/>
        </w:rPr>
        <w:t xml:space="preserve">431 mln </w:t>
      </w:r>
      <w:r>
        <w:rPr>
          <w:rFonts w:ascii="Calibri" w:hAnsi="Calibri"/>
          <w:szCs w:val="32"/>
        </w:rPr>
        <w:t xml:space="preserve">zł (430,9 mln), a najlepszym sprzedażowo w </w:t>
      </w:r>
      <w:r w:rsidR="000930DE">
        <w:rPr>
          <w:rFonts w:ascii="Calibri" w:hAnsi="Calibri"/>
          <w:szCs w:val="32"/>
        </w:rPr>
        <w:t xml:space="preserve">całej jej </w:t>
      </w:r>
      <w:r>
        <w:rPr>
          <w:rFonts w:ascii="Calibri" w:hAnsi="Calibri"/>
          <w:szCs w:val="32"/>
        </w:rPr>
        <w:t xml:space="preserve">dotychczasowej historii </w:t>
      </w:r>
      <w:r w:rsidRPr="00434CBE">
        <w:rPr>
          <w:rFonts w:ascii="Calibri" w:hAnsi="Calibri"/>
          <w:szCs w:val="32"/>
        </w:rPr>
        <w:t>okaza</w:t>
      </w:r>
      <w:r>
        <w:rPr>
          <w:rFonts w:ascii="Calibri" w:hAnsi="Calibri"/>
          <w:szCs w:val="32"/>
        </w:rPr>
        <w:t xml:space="preserve">ł się </w:t>
      </w:r>
      <w:r w:rsidRPr="00434CBE">
        <w:rPr>
          <w:rFonts w:ascii="Calibri" w:hAnsi="Calibri"/>
          <w:szCs w:val="32"/>
        </w:rPr>
        <w:t>grudzień 2015</w:t>
      </w:r>
      <w:r>
        <w:rPr>
          <w:rFonts w:ascii="Calibri" w:hAnsi="Calibri"/>
          <w:szCs w:val="32"/>
        </w:rPr>
        <w:t xml:space="preserve"> </w:t>
      </w:r>
      <w:r w:rsidRPr="00434CBE">
        <w:rPr>
          <w:rFonts w:ascii="Calibri" w:hAnsi="Calibri"/>
          <w:szCs w:val="32"/>
        </w:rPr>
        <w:t>r</w:t>
      </w:r>
      <w:r>
        <w:rPr>
          <w:rFonts w:ascii="Calibri" w:hAnsi="Calibri"/>
          <w:szCs w:val="32"/>
        </w:rPr>
        <w:t>., w </w:t>
      </w:r>
      <w:r w:rsidRPr="00434CBE">
        <w:rPr>
          <w:rFonts w:ascii="Calibri" w:hAnsi="Calibri"/>
          <w:szCs w:val="32"/>
        </w:rPr>
        <w:t>któr</w:t>
      </w:r>
      <w:r>
        <w:rPr>
          <w:rFonts w:ascii="Calibri" w:hAnsi="Calibri"/>
          <w:szCs w:val="32"/>
        </w:rPr>
        <w:t>ym</w:t>
      </w:r>
      <w:r w:rsidRPr="00434CBE">
        <w:rPr>
          <w:rFonts w:ascii="Calibri" w:hAnsi="Calibri"/>
          <w:szCs w:val="32"/>
        </w:rPr>
        <w:t xml:space="preserve"> </w:t>
      </w:r>
      <w:r w:rsidR="000930DE">
        <w:rPr>
          <w:rFonts w:ascii="Calibri" w:hAnsi="Calibri"/>
          <w:szCs w:val="32"/>
        </w:rPr>
        <w:t>wartość</w:t>
      </w:r>
      <w:r w:rsidRPr="00434CBE">
        <w:rPr>
          <w:rFonts w:ascii="Calibri" w:hAnsi="Calibri"/>
          <w:szCs w:val="32"/>
        </w:rPr>
        <w:t xml:space="preserve"> finansowania </w:t>
      </w:r>
      <w:r w:rsidR="000930DE">
        <w:rPr>
          <w:rFonts w:ascii="Calibri" w:hAnsi="Calibri"/>
          <w:szCs w:val="32"/>
        </w:rPr>
        <w:t xml:space="preserve">wyniosła aż </w:t>
      </w:r>
      <w:r>
        <w:rPr>
          <w:rFonts w:ascii="Calibri" w:hAnsi="Calibri"/>
          <w:szCs w:val="32"/>
        </w:rPr>
        <w:t xml:space="preserve">490,9 mln </w:t>
      </w:r>
      <w:r w:rsidRPr="00054B3B">
        <w:rPr>
          <w:rFonts w:ascii="Calibri" w:hAnsi="Calibri"/>
          <w:szCs w:val="32"/>
        </w:rPr>
        <w:t>zł!</w:t>
      </w:r>
    </w:p>
    <w:p w:rsidR="000D532A" w:rsidRDefault="000D532A" w:rsidP="000D532A">
      <w:pPr>
        <w:spacing w:after="120" w:line="276" w:lineRule="auto"/>
        <w:jc w:val="both"/>
        <w:rPr>
          <w:rFonts w:ascii="Calibri" w:hAnsi="Calibri"/>
          <w:szCs w:val="32"/>
        </w:rPr>
      </w:pPr>
      <w:r w:rsidRPr="00054B3B">
        <w:rPr>
          <w:rFonts w:ascii="Calibri" w:hAnsi="Calibri"/>
          <w:szCs w:val="32"/>
        </w:rPr>
        <w:t xml:space="preserve"> </w:t>
      </w:r>
      <w:r w:rsidR="000930DE">
        <w:rPr>
          <w:rFonts w:ascii="Calibri" w:hAnsi="Calibri"/>
          <w:szCs w:val="32"/>
        </w:rPr>
        <w:t>W ubiegłym roku m</w:t>
      </w:r>
      <w:r>
        <w:rPr>
          <w:rFonts w:ascii="Calibri" w:hAnsi="Calibri"/>
          <w:szCs w:val="32"/>
        </w:rPr>
        <w:t>otorami wzrostów rynku leasingu były, obok pojazdów osobowych i </w:t>
      </w:r>
      <w:r w:rsidRPr="00434CBE">
        <w:rPr>
          <w:rFonts w:ascii="Calibri" w:hAnsi="Calibri"/>
          <w:szCs w:val="32"/>
        </w:rPr>
        <w:t>ciężarowych</w:t>
      </w:r>
      <w:r w:rsidR="00045B59">
        <w:rPr>
          <w:rFonts w:ascii="Calibri" w:hAnsi="Calibri"/>
          <w:szCs w:val="32"/>
        </w:rPr>
        <w:t xml:space="preserve"> (20 proc.)</w:t>
      </w:r>
      <w:r w:rsidRPr="00434CBE">
        <w:rPr>
          <w:rFonts w:ascii="Calibri" w:hAnsi="Calibri"/>
          <w:szCs w:val="32"/>
        </w:rPr>
        <w:t>, transport ciężki</w:t>
      </w:r>
      <w:r>
        <w:rPr>
          <w:rFonts w:ascii="Calibri" w:hAnsi="Calibri"/>
          <w:szCs w:val="32"/>
        </w:rPr>
        <w:t xml:space="preserve">, który wzrósł o </w:t>
      </w:r>
      <w:r w:rsidR="007E0098">
        <w:rPr>
          <w:rFonts w:ascii="Calibri" w:hAnsi="Calibri"/>
          <w:szCs w:val="32"/>
        </w:rPr>
        <w:t>18</w:t>
      </w:r>
      <w:r>
        <w:rPr>
          <w:rFonts w:ascii="Calibri" w:hAnsi="Calibri"/>
          <w:szCs w:val="32"/>
        </w:rPr>
        <w:t xml:space="preserve"> proc., oraz segment maszyn i </w:t>
      </w:r>
      <w:r w:rsidRPr="00434CBE">
        <w:rPr>
          <w:rFonts w:ascii="Calibri" w:hAnsi="Calibri"/>
          <w:szCs w:val="32"/>
        </w:rPr>
        <w:t xml:space="preserve">urządzeń </w:t>
      </w:r>
      <w:r w:rsidR="000930DE">
        <w:rPr>
          <w:rFonts w:ascii="Calibri" w:hAnsi="Calibri"/>
          <w:szCs w:val="32"/>
        </w:rPr>
        <w:t>z </w:t>
      </w:r>
      <w:r w:rsidR="007E0098">
        <w:rPr>
          <w:rFonts w:ascii="Calibri" w:hAnsi="Calibri"/>
          <w:szCs w:val="32"/>
        </w:rPr>
        <w:t>12</w:t>
      </w:r>
      <w:r w:rsidRPr="00434CBE">
        <w:rPr>
          <w:rFonts w:ascii="Calibri" w:hAnsi="Calibri"/>
          <w:szCs w:val="32"/>
        </w:rPr>
        <w:t xml:space="preserve"> proc.</w:t>
      </w:r>
      <w:r>
        <w:rPr>
          <w:rFonts w:ascii="Calibri" w:hAnsi="Calibri"/>
          <w:szCs w:val="32"/>
        </w:rPr>
        <w:t xml:space="preserve"> wzrostem.</w:t>
      </w:r>
      <w:r w:rsidRPr="00434CBE">
        <w:rPr>
          <w:rFonts w:ascii="Calibri" w:hAnsi="Calibri"/>
          <w:szCs w:val="32"/>
        </w:rPr>
        <w:t xml:space="preserve"> </w:t>
      </w:r>
      <w:r w:rsidR="007E0098">
        <w:rPr>
          <w:rFonts w:ascii="Calibri" w:hAnsi="Calibri"/>
          <w:szCs w:val="32"/>
        </w:rPr>
        <w:t xml:space="preserve">Dobrze rozwijał się także leasing nieruchomości, którego dynamika wzrostu wyniosła w ub. Roku 14 proc. </w:t>
      </w:r>
      <w:r w:rsidRPr="00434CBE">
        <w:rPr>
          <w:rFonts w:ascii="Calibri" w:hAnsi="Calibri"/>
          <w:szCs w:val="32"/>
        </w:rPr>
        <w:t>Wartość całego rynku leasingu w Polsce w 2015 r. si</w:t>
      </w:r>
      <w:r w:rsidR="000930DE">
        <w:rPr>
          <w:rFonts w:ascii="Calibri" w:hAnsi="Calibri"/>
          <w:szCs w:val="32"/>
        </w:rPr>
        <w:t xml:space="preserve">ęgnęła poziomu niemal 50 mld zł, przekraczając dotąd rekordowy wynik z 2014 roku. </w:t>
      </w:r>
    </w:p>
    <w:p w:rsidR="00045B59" w:rsidRDefault="00045B59" w:rsidP="000D532A">
      <w:pPr>
        <w:spacing w:after="120" w:line="276" w:lineRule="auto"/>
        <w:jc w:val="both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 xml:space="preserve">Komentarz do wyników branży głównego ekonomisty EFL, Marcina </w:t>
      </w:r>
      <w:proofErr w:type="spellStart"/>
      <w:r>
        <w:rPr>
          <w:rFonts w:ascii="Calibri" w:hAnsi="Calibri"/>
          <w:szCs w:val="32"/>
        </w:rPr>
        <w:t>Nieplowicza</w:t>
      </w:r>
      <w:proofErr w:type="spellEnd"/>
      <w:r>
        <w:rPr>
          <w:rFonts w:ascii="Calibri" w:hAnsi="Calibri"/>
          <w:szCs w:val="32"/>
        </w:rPr>
        <w:t>, znaleźć można pod adresem:</w:t>
      </w:r>
      <w:r w:rsidRPr="00045B59">
        <w:rPr>
          <w:rFonts w:ascii="Calibri" w:hAnsi="Calibri"/>
          <w:color w:val="1F497D"/>
          <w:sz w:val="22"/>
          <w:szCs w:val="22"/>
        </w:rPr>
        <w:t xml:space="preserve"> </w:t>
      </w:r>
      <w:hyperlink r:id="rId7" w:history="1">
        <w:r>
          <w:rPr>
            <w:rStyle w:val="Hipercze"/>
            <w:rFonts w:ascii="Calibri" w:hAnsi="Calibri"/>
            <w:sz w:val="22"/>
            <w:szCs w:val="22"/>
          </w:rPr>
          <w:t>https://youtu.be/TItjya2PodY</w:t>
        </w:r>
      </w:hyperlink>
      <w:r>
        <w:rPr>
          <w:rFonts w:ascii="Calibri" w:hAnsi="Calibri"/>
          <w:color w:val="1F497D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/>
      </w:tblPr>
      <w:tblGrid>
        <w:gridCol w:w="9072"/>
      </w:tblGrid>
      <w:tr w:rsidR="00355148" w:rsidRPr="00084DB1" w:rsidTr="00366B6F">
        <w:tc>
          <w:tcPr>
            <w:tcW w:w="9072" w:type="dxa"/>
            <w:shd w:val="clear" w:color="auto" w:fill="57BBB0"/>
          </w:tcPr>
          <w:p w:rsidR="00355148" w:rsidRPr="009404E1" w:rsidRDefault="00713EF7" w:rsidP="00366B6F">
            <w:pPr>
              <w:tabs>
                <w:tab w:val="left" w:pos="4248"/>
                <w:tab w:val="left" w:pos="6684"/>
              </w:tabs>
              <w:outlineLvl w:val="0"/>
              <w:rPr>
                <w:rFonts w:ascii="Calibri" w:hAnsi="Calibri"/>
                <w:color w:val="FFFFFF"/>
              </w:rPr>
            </w:pPr>
            <w:r w:rsidRPr="00192C82">
              <w:rPr>
                <w:rFonts w:ascii="Calibri" w:hAnsi="Calibri"/>
                <w:bCs/>
                <w:i/>
                <w:szCs w:val="32"/>
              </w:rPr>
              <w:t xml:space="preserve"> </w:t>
            </w:r>
            <w:r w:rsidR="00355148">
              <w:rPr>
                <w:rFonts w:ascii="Calibri" w:hAnsi="Calibri"/>
                <w:color w:val="FFFFFF"/>
                <w:sz w:val="22"/>
                <w:szCs w:val="22"/>
              </w:rPr>
              <w:t>W</w:t>
            </w:r>
            <w:r w:rsidR="00355148" w:rsidRPr="009404E1">
              <w:rPr>
                <w:rFonts w:ascii="Calibri" w:hAnsi="Calibri"/>
                <w:color w:val="FFFFFF"/>
                <w:sz w:val="22"/>
                <w:szCs w:val="22"/>
              </w:rPr>
              <w:t>ięcej informacji:</w:t>
            </w:r>
            <w:r w:rsidR="00355148" w:rsidRPr="009404E1">
              <w:rPr>
                <w:rFonts w:ascii="Calibri" w:hAnsi="Calibri"/>
                <w:color w:val="FFFFFF"/>
                <w:sz w:val="22"/>
                <w:szCs w:val="22"/>
              </w:rPr>
              <w:tab/>
            </w:r>
            <w:r w:rsidR="00355148" w:rsidRPr="009404E1">
              <w:rPr>
                <w:rFonts w:ascii="Calibri" w:hAnsi="Calibri"/>
                <w:color w:val="FFFFFF"/>
                <w:sz w:val="22"/>
                <w:szCs w:val="22"/>
              </w:rPr>
              <w:tab/>
            </w:r>
          </w:p>
        </w:tc>
      </w:tr>
      <w:tr w:rsidR="00355148" w:rsidRPr="007E0098" w:rsidTr="00366B6F">
        <w:tc>
          <w:tcPr>
            <w:tcW w:w="9072" w:type="dxa"/>
            <w:shd w:val="clear" w:color="auto" w:fill="auto"/>
          </w:tcPr>
          <w:p w:rsidR="00355148" w:rsidRPr="009404E1" w:rsidRDefault="00355148" w:rsidP="00366B6F">
            <w:pPr>
              <w:jc w:val="both"/>
              <w:outlineLvl w:val="0"/>
              <w:rPr>
                <w:rFonts w:ascii="Calibri" w:hAnsi="Calibri"/>
              </w:rPr>
            </w:pPr>
            <w:r w:rsidRPr="009404E1">
              <w:rPr>
                <w:rFonts w:ascii="Calibri" w:hAnsi="Calibri" w:cs="Calibri"/>
                <w:b/>
                <w:sz w:val="22"/>
                <w:szCs w:val="22"/>
              </w:rPr>
              <w:t>Maja Lidke</w:t>
            </w:r>
          </w:p>
          <w:p w:rsidR="00355148" w:rsidRPr="009404E1" w:rsidRDefault="00355148" w:rsidP="00366B6F">
            <w:pPr>
              <w:jc w:val="both"/>
              <w:outlineLvl w:val="0"/>
              <w:rPr>
                <w:rFonts w:ascii="Calibri" w:hAnsi="Calibri"/>
              </w:rPr>
            </w:pPr>
            <w:r w:rsidRPr="009404E1">
              <w:rPr>
                <w:rFonts w:ascii="Calibri" w:hAnsi="Calibri" w:cs="Calibri"/>
                <w:sz w:val="22"/>
                <w:szCs w:val="22"/>
              </w:rPr>
              <w:t>Europejski Fundusz Leasingowy</w:t>
            </w:r>
          </w:p>
          <w:p w:rsidR="00355148" w:rsidRPr="009404E1" w:rsidRDefault="00355148" w:rsidP="00366B6F">
            <w:pPr>
              <w:jc w:val="both"/>
              <w:rPr>
                <w:rFonts w:ascii="Calibri" w:hAnsi="Calibri"/>
              </w:rPr>
            </w:pPr>
            <w:r w:rsidRPr="009404E1">
              <w:rPr>
                <w:rFonts w:ascii="Calibri" w:hAnsi="Calibri" w:cs="Calibri"/>
                <w:sz w:val="22"/>
                <w:szCs w:val="22"/>
              </w:rPr>
              <w:t>Tel.: 603 630 166</w:t>
            </w:r>
          </w:p>
          <w:p w:rsidR="00355148" w:rsidRPr="00E57608" w:rsidRDefault="00355148" w:rsidP="00366B6F">
            <w:pPr>
              <w:jc w:val="both"/>
              <w:outlineLvl w:val="0"/>
              <w:rPr>
                <w:rFonts w:ascii="Calibri" w:hAnsi="Calibri" w:cs="Calibri"/>
                <w:b/>
                <w:lang w:val="fr-FR"/>
              </w:rPr>
            </w:pPr>
            <w:r w:rsidRPr="00F7789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E57608">
                <w:rPr>
                  <w:rStyle w:val="Hipercze"/>
                  <w:rFonts w:ascii="Calibri" w:hAnsi="Calibri" w:cs="Calibri"/>
                  <w:sz w:val="22"/>
                  <w:szCs w:val="22"/>
                  <w:lang w:val="fr-FR"/>
                </w:rPr>
                <w:t>maja.lidke@efl.com.pl</w:t>
              </w:r>
            </w:hyperlink>
          </w:p>
        </w:tc>
      </w:tr>
    </w:tbl>
    <w:p w:rsidR="00355148" w:rsidRDefault="00355148" w:rsidP="00355148">
      <w:pPr>
        <w:spacing w:after="120"/>
        <w:jc w:val="center"/>
        <w:rPr>
          <w:rFonts w:ascii="Calibri" w:hAnsi="Calibri" w:cs="Arial"/>
          <w:b/>
          <w:lang w:val="fr-FR"/>
        </w:rPr>
      </w:pPr>
      <w:r>
        <w:rPr>
          <w:rFonts w:ascii="Calibri" w:hAnsi="Calibri" w:cs="Arial"/>
          <w:b/>
          <w:lang w:val="fr-FR"/>
        </w:rPr>
        <w:lastRenderedPageBreak/>
        <w:t>***</w:t>
      </w:r>
    </w:p>
    <w:p w:rsidR="00355148" w:rsidRPr="00E93B60" w:rsidRDefault="00355148" w:rsidP="00355148">
      <w:pPr>
        <w:autoSpaceDE w:val="0"/>
        <w:spacing w:after="120"/>
        <w:jc w:val="both"/>
        <w:rPr>
          <w:rFonts w:ascii="Calibri" w:hAnsi="Calibri"/>
          <w:sz w:val="20"/>
          <w:szCs w:val="20"/>
        </w:rPr>
      </w:pPr>
      <w:r w:rsidRPr="00E93B60">
        <w:rPr>
          <w:rFonts w:ascii="Calibri" w:hAnsi="Calibri"/>
          <w:b/>
          <w:bCs/>
          <w:sz w:val="20"/>
          <w:szCs w:val="20"/>
        </w:rPr>
        <w:t xml:space="preserve">Europejski Fundusz Leasingowy SA </w:t>
      </w:r>
      <w:r w:rsidRPr="00E93B60">
        <w:rPr>
          <w:rFonts w:ascii="Calibri" w:hAnsi="Calibri"/>
          <w:sz w:val="20"/>
          <w:szCs w:val="20"/>
        </w:rPr>
        <w:t xml:space="preserve">powstał w 1991 roku, jako jedna z pierwszych firm leasingowych w Polsce. Od 2001 roku EFL jest częścią Grupy Crédit Agricole, co gwarantuje firmie finansową stabilność </w:t>
      </w:r>
      <w:r>
        <w:rPr>
          <w:rFonts w:ascii="Calibri" w:hAnsi="Calibri"/>
          <w:sz w:val="20"/>
          <w:szCs w:val="20"/>
        </w:rPr>
        <w:t>i </w:t>
      </w:r>
      <w:r w:rsidRPr="00E93B60">
        <w:rPr>
          <w:rFonts w:ascii="Calibri" w:hAnsi="Calibri"/>
          <w:sz w:val="20"/>
          <w:szCs w:val="20"/>
        </w:rPr>
        <w:t>bezpieczeństwo oraz po</w:t>
      </w:r>
      <w:r>
        <w:rPr>
          <w:rFonts w:ascii="Calibri" w:hAnsi="Calibri"/>
          <w:sz w:val="20"/>
          <w:szCs w:val="20"/>
        </w:rPr>
        <w:t>zwala korzystać z wiedzy i </w:t>
      </w:r>
      <w:r w:rsidRPr="00E93B60">
        <w:rPr>
          <w:rFonts w:ascii="Calibri" w:hAnsi="Calibri"/>
          <w:sz w:val="20"/>
          <w:szCs w:val="20"/>
        </w:rPr>
        <w:t>doświadczeń instytucji finansowej o międzynarodowym zasięgu. EFL konsekwentnie poszerza zakres rozwiązań dla biznesu. Spółka oferuje szeroki pakiet produktów: leasing, pożyczkę, wynajem długoterminowy, ubezpieczenia i faktoring. Od</w:t>
      </w:r>
      <w:r>
        <w:rPr>
          <w:rFonts w:ascii="Calibri" w:hAnsi="Calibri"/>
          <w:sz w:val="20"/>
          <w:szCs w:val="20"/>
        </w:rPr>
        <w:t xml:space="preserve"> </w:t>
      </w:r>
      <w:r w:rsidRPr="00E93B60">
        <w:rPr>
          <w:rFonts w:ascii="Calibri" w:hAnsi="Calibri"/>
          <w:sz w:val="20"/>
          <w:szCs w:val="20"/>
        </w:rPr>
        <w:t xml:space="preserve"> 2</w:t>
      </w:r>
      <w:r>
        <w:rPr>
          <w:rFonts w:ascii="Calibri" w:hAnsi="Calibri"/>
          <w:sz w:val="20"/>
          <w:szCs w:val="20"/>
        </w:rPr>
        <w:t>5</w:t>
      </w:r>
      <w:r w:rsidRPr="00E93B60">
        <w:rPr>
          <w:rFonts w:ascii="Calibri" w:hAnsi="Calibri"/>
          <w:sz w:val="20"/>
          <w:szCs w:val="20"/>
        </w:rPr>
        <w:t xml:space="preserve"> lat współpracuje </w:t>
      </w:r>
      <w:r>
        <w:rPr>
          <w:rFonts w:ascii="Calibri" w:hAnsi="Calibri"/>
          <w:sz w:val="20"/>
          <w:szCs w:val="20"/>
        </w:rPr>
        <w:t>z </w:t>
      </w:r>
      <w:r w:rsidRPr="00E93B60">
        <w:rPr>
          <w:rFonts w:ascii="Calibri" w:hAnsi="Calibri"/>
          <w:sz w:val="20"/>
          <w:szCs w:val="20"/>
        </w:rPr>
        <w:t xml:space="preserve">najbardziej liczącymi się producentami i dostawcami maszyn, urządzeń, pojazdów oraz innych środków trwałych. Firmę wyróżniono m.in. </w:t>
      </w:r>
      <w:r>
        <w:rPr>
          <w:rFonts w:ascii="Calibri" w:hAnsi="Calibri"/>
          <w:sz w:val="20"/>
          <w:szCs w:val="20"/>
        </w:rPr>
        <w:t>pięci</w:t>
      </w:r>
      <w:r w:rsidRPr="00E93B60">
        <w:rPr>
          <w:rFonts w:ascii="Calibri" w:hAnsi="Calibri"/>
          <w:sz w:val="20"/>
          <w:szCs w:val="20"/>
        </w:rPr>
        <w:t xml:space="preserve">okrotnie tytułem: Firmy Przyjaznej Klientowi i trzykrotnie Finansowej Marki Roku. Już ponad </w:t>
      </w:r>
      <w:r>
        <w:rPr>
          <w:rFonts w:ascii="Calibri" w:hAnsi="Calibri"/>
          <w:sz w:val="20"/>
          <w:szCs w:val="20"/>
        </w:rPr>
        <w:t xml:space="preserve">265 </w:t>
      </w:r>
      <w:r w:rsidRPr="00E93B60">
        <w:rPr>
          <w:rFonts w:ascii="Calibri" w:hAnsi="Calibri"/>
          <w:sz w:val="20"/>
          <w:szCs w:val="20"/>
        </w:rPr>
        <w:t>tysi</w:t>
      </w:r>
      <w:r>
        <w:rPr>
          <w:rFonts w:ascii="Calibri" w:hAnsi="Calibri"/>
          <w:sz w:val="20"/>
          <w:szCs w:val="20"/>
        </w:rPr>
        <w:t>ęcy</w:t>
      </w:r>
      <w:r w:rsidRPr="00E93B60">
        <w:rPr>
          <w:rFonts w:ascii="Calibri" w:hAnsi="Calibri"/>
          <w:sz w:val="20"/>
          <w:szCs w:val="20"/>
        </w:rPr>
        <w:t xml:space="preserve"> klientów wybrało EFL na swojego partnera w biznesie. Więcej na: </w:t>
      </w:r>
      <w:hyperlink r:id="rId9" w:history="1">
        <w:r w:rsidRPr="00E93B60">
          <w:rPr>
            <w:rStyle w:val="Hipercze"/>
            <w:rFonts w:ascii="Calibri" w:hAnsi="Calibri"/>
            <w:sz w:val="20"/>
            <w:szCs w:val="20"/>
          </w:rPr>
          <w:t>www.efl.pl</w:t>
        </w:r>
      </w:hyperlink>
    </w:p>
    <w:p w:rsidR="00355148" w:rsidRPr="00F77893" w:rsidRDefault="00355148" w:rsidP="00355148">
      <w:pPr>
        <w:jc w:val="both"/>
        <w:rPr>
          <w:rFonts w:ascii="Calibri" w:hAnsi="Calibri"/>
          <w:b/>
        </w:rPr>
      </w:pPr>
      <w:r w:rsidRPr="00E93B60">
        <w:rPr>
          <w:rFonts w:ascii="Calibri" w:hAnsi="Calibri" w:cs="Calibri"/>
          <w:b/>
          <w:bCs/>
          <w:color w:val="000000"/>
          <w:sz w:val="20"/>
          <w:szCs w:val="20"/>
        </w:rPr>
        <w:t xml:space="preserve">Grupa </w:t>
      </w:r>
      <w:r w:rsidRPr="00E93B60">
        <w:rPr>
          <w:rFonts w:ascii="Calibri" w:hAnsi="Calibri"/>
          <w:b/>
          <w:sz w:val="20"/>
          <w:szCs w:val="20"/>
        </w:rPr>
        <w:t>Crédit</w:t>
      </w:r>
      <w:r w:rsidRPr="00E93B60">
        <w:rPr>
          <w:rFonts w:ascii="Calibri" w:hAnsi="Calibri" w:cs="Calibri"/>
          <w:b/>
          <w:bCs/>
          <w:color w:val="000000"/>
          <w:sz w:val="20"/>
          <w:szCs w:val="20"/>
        </w:rPr>
        <w:t xml:space="preserve"> Agricole SA </w:t>
      </w:r>
      <w:r w:rsidRPr="00E93B60">
        <w:rPr>
          <w:rFonts w:ascii="Calibri" w:hAnsi="Calibri" w:cs="Calibri"/>
          <w:bCs/>
          <w:color w:val="000000"/>
          <w:sz w:val="20"/>
          <w:szCs w:val="20"/>
        </w:rPr>
        <w:t xml:space="preserve">debiutowała na polskim rynku finansowym w 2001 roku. Oferuje swoim klientom szeroką gamę rozwiązań finansowych w zakresie usług bankowych, leasingowych, ubezpieczeniowych </w:t>
      </w:r>
      <w:r>
        <w:rPr>
          <w:rFonts w:ascii="Calibri" w:hAnsi="Calibri" w:cs="Calibri"/>
          <w:bCs/>
          <w:color w:val="000000"/>
          <w:sz w:val="20"/>
          <w:szCs w:val="20"/>
        </w:rPr>
        <w:t>i </w:t>
      </w:r>
      <w:r w:rsidRPr="00E93B60">
        <w:rPr>
          <w:rFonts w:ascii="Calibri" w:hAnsi="Calibri" w:cs="Calibri"/>
          <w:bCs/>
          <w:color w:val="000000"/>
          <w:sz w:val="20"/>
          <w:szCs w:val="20"/>
        </w:rPr>
        <w:t xml:space="preserve">faktoringowych. W skład grupy wchodzą między innymi </w:t>
      </w:r>
      <w:r w:rsidRPr="00E93B60">
        <w:rPr>
          <w:rFonts w:ascii="Calibri" w:hAnsi="Calibri"/>
          <w:sz w:val="20"/>
          <w:szCs w:val="20"/>
        </w:rPr>
        <w:t>Crédit</w:t>
      </w:r>
      <w:r w:rsidRPr="00E93B60">
        <w:rPr>
          <w:rFonts w:ascii="Calibri" w:hAnsi="Calibri" w:cs="Calibri"/>
          <w:bCs/>
          <w:color w:val="000000"/>
          <w:sz w:val="20"/>
          <w:szCs w:val="20"/>
        </w:rPr>
        <w:t xml:space="preserve"> Agricole Bank Polska (dawny Lukas Bank), Grupa Europejskiego Funduszu Leasingowego (EFL, Carefleet, EFL Finance, EFL Service, </w:t>
      </w:r>
      <w:r>
        <w:rPr>
          <w:rFonts w:ascii="Calibri" w:hAnsi="Calibri" w:cs="Calibri"/>
          <w:bCs/>
          <w:color w:val="000000"/>
          <w:sz w:val="20"/>
          <w:szCs w:val="20"/>
        </w:rPr>
        <w:t>Eurofactor Polska SA), a </w:t>
      </w:r>
      <w:r w:rsidRPr="00E93B60">
        <w:rPr>
          <w:rFonts w:ascii="Calibri" w:hAnsi="Calibri" w:cs="Calibri"/>
          <w:bCs/>
          <w:color w:val="000000"/>
          <w:sz w:val="20"/>
          <w:szCs w:val="20"/>
        </w:rPr>
        <w:t xml:space="preserve">także </w:t>
      </w:r>
      <w:r w:rsidRPr="00E93B60">
        <w:rPr>
          <w:rFonts w:ascii="Calibri" w:hAnsi="Calibri"/>
          <w:sz w:val="20"/>
          <w:szCs w:val="20"/>
        </w:rPr>
        <w:t>Crédit</w:t>
      </w:r>
      <w:r w:rsidRPr="00E93B60">
        <w:rPr>
          <w:rFonts w:ascii="Calibri" w:hAnsi="Calibri" w:cs="Calibri"/>
          <w:bCs/>
          <w:color w:val="000000"/>
          <w:sz w:val="20"/>
          <w:szCs w:val="20"/>
        </w:rPr>
        <w:t xml:space="preserve"> Agricole Ubezpieczenia na Życie SA Więcej o</w:t>
      </w:r>
      <w:r w:rsidRPr="00F77893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E93B60">
        <w:rPr>
          <w:rFonts w:ascii="Calibri" w:hAnsi="Calibri" w:cs="Calibri"/>
          <w:bCs/>
          <w:color w:val="000000"/>
          <w:sz w:val="20"/>
          <w:szCs w:val="20"/>
        </w:rPr>
        <w:t xml:space="preserve">Grupie CA Polska na </w:t>
      </w:r>
      <w:hyperlink r:id="rId10" w:history="1">
        <w:r w:rsidRPr="00E93B60">
          <w:rPr>
            <w:rStyle w:val="Hipercze"/>
            <w:rFonts w:ascii="Calibri" w:hAnsi="Calibri" w:cs="Calibri"/>
            <w:bCs/>
            <w:sz w:val="20"/>
            <w:szCs w:val="20"/>
          </w:rPr>
          <w:t>www.ca-polska.com</w:t>
        </w:r>
      </w:hyperlink>
    </w:p>
    <w:p w:rsidR="00650573" w:rsidRDefault="00650573" w:rsidP="00355148">
      <w:pPr>
        <w:jc w:val="center"/>
        <w:rPr>
          <w:rFonts w:ascii="Calibri" w:hAnsi="Calibri"/>
          <w:b/>
        </w:rPr>
      </w:pPr>
    </w:p>
    <w:p w:rsidR="00F842E7" w:rsidRDefault="00F842E7" w:rsidP="00F842E7">
      <w:pPr>
        <w:jc w:val="both"/>
        <w:rPr>
          <w:rFonts w:ascii="Calibri" w:hAnsi="Calibri"/>
          <w:b/>
        </w:rPr>
      </w:pPr>
    </w:p>
    <w:p w:rsidR="00F842E7" w:rsidRPr="00650573" w:rsidRDefault="00F842E7" w:rsidP="00355148">
      <w:pPr>
        <w:jc w:val="center"/>
        <w:rPr>
          <w:rFonts w:ascii="Calibri" w:hAnsi="Calibri"/>
          <w:b/>
        </w:rPr>
      </w:pPr>
    </w:p>
    <w:sectPr w:rsidR="00F842E7" w:rsidRPr="00650573" w:rsidSect="00355148">
      <w:headerReference w:type="default" r:id="rId11"/>
      <w:footerReference w:type="default" r:id="rId12"/>
      <w:pgSz w:w="11906" w:h="16838" w:code="9"/>
      <w:pgMar w:top="2230" w:right="1416" w:bottom="1985" w:left="1418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B1" w:rsidRDefault="007032B1">
      <w:r>
        <w:separator/>
      </w:r>
    </w:p>
  </w:endnote>
  <w:endnote w:type="continuationSeparator" w:id="0">
    <w:p w:rsidR="007032B1" w:rsidRDefault="0070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(W1)"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60" w:rsidRPr="00B35B27" w:rsidRDefault="00A5622D" w:rsidP="00B35B27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-410845</wp:posOffset>
          </wp:positionH>
          <wp:positionV relativeFrom="paragraph">
            <wp:posOffset>-393700</wp:posOffset>
          </wp:positionV>
          <wp:extent cx="6698615" cy="531495"/>
          <wp:effectExtent l="19050" t="0" r="6985" b="0"/>
          <wp:wrapNone/>
          <wp:docPr id="7" name="Obraz 7" descr="EFL-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FL-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615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B1" w:rsidRDefault="007032B1">
      <w:r>
        <w:separator/>
      </w:r>
    </w:p>
  </w:footnote>
  <w:footnote w:type="continuationSeparator" w:id="0">
    <w:p w:rsidR="007032B1" w:rsidRDefault="00703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60" w:rsidRDefault="00A5622D" w:rsidP="003E62BA">
    <w:pPr>
      <w:ind w:left="8789" w:firstLine="907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-116840</wp:posOffset>
          </wp:positionV>
          <wp:extent cx="563245" cy="956945"/>
          <wp:effectExtent l="19050" t="0" r="8255" b="0"/>
          <wp:wrapNone/>
          <wp:docPr id="6" name="Obraz 6" descr="25lat-pion-czerwone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5lat-pion-czerwone-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2430780" cy="388620"/>
          <wp:effectExtent l="19050" t="0" r="7620" b="0"/>
          <wp:wrapSquare wrapText="bothSides"/>
          <wp:docPr id="4" name="Obraz 4" descr="naglowekCAEFL_2011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glowekCAEFL_2011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3EA3" w:rsidRDefault="00583EA3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F7D"/>
    <w:multiLevelType w:val="multilevel"/>
    <w:tmpl w:val="4C8AB5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6113C"/>
    <w:multiLevelType w:val="hybridMultilevel"/>
    <w:tmpl w:val="56E85298"/>
    <w:lvl w:ilvl="0" w:tplc="27821E48">
      <w:start w:val="1"/>
      <w:numFmt w:val="decimal"/>
      <w:pStyle w:val="Tytuakapitu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7D3F"/>
    <w:multiLevelType w:val="multilevel"/>
    <w:tmpl w:val="601C6E6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303F6"/>
    <w:multiLevelType w:val="hybridMultilevel"/>
    <w:tmpl w:val="2CD43D24"/>
    <w:lvl w:ilvl="0" w:tplc="82E0447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5916D88"/>
    <w:multiLevelType w:val="multilevel"/>
    <w:tmpl w:val="558EBAAC"/>
    <w:lvl w:ilvl="0">
      <w:start w:val="1"/>
      <w:numFmt w:val="bullet"/>
      <w:pStyle w:val="NormTekstnumerowanie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56234E92"/>
    <w:multiLevelType w:val="hybridMultilevel"/>
    <w:tmpl w:val="4C8AB5BE"/>
    <w:lvl w:ilvl="0" w:tplc="82E044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1" w:tplc="82E0447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9A6746"/>
    <w:multiLevelType w:val="multilevel"/>
    <w:tmpl w:val="52B8D12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41971"/>
    <w:multiLevelType w:val="hybridMultilevel"/>
    <w:tmpl w:val="7EB68A8E"/>
    <w:lvl w:ilvl="0" w:tplc="82E0447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907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376FF"/>
    <w:rsid w:val="00011A29"/>
    <w:rsid w:val="00025226"/>
    <w:rsid w:val="0003040A"/>
    <w:rsid w:val="00045B59"/>
    <w:rsid w:val="00045D57"/>
    <w:rsid w:val="00054FB4"/>
    <w:rsid w:val="00057A92"/>
    <w:rsid w:val="000718EA"/>
    <w:rsid w:val="000768E2"/>
    <w:rsid w:val="00080D83"/>
    <w:rsid w:val="000930DE"/>
    <w:rsid w:val="000B0729"/>
    <w:rsid w:val="000B082C"/>
    <w:rsid w:val="000C389B"/>
    <w:rsid w:val="000D532A"/>
    <w:rsid w:val="000D7E66"/>
    <w:rsid w:val="000F16BF"/>
    <w:rsid w:val="000F36C0"/>
    <w:rsid w:val="000F3C21"/>
    <w:rsid w:val="00153905"/>
    <w:rsid w:val="00154D63"/>
    <w:rsid w:val="00165EBE"/>
    <w:rsid w:val="00166B04"/>
    <w:rsid w:val="00170471"/>
    <w:rsid w:val="00195AF5"/>
    <w:rsid w:val="001A4FCF"/>
    <w:rsid w:val="001C2AC6"/>
    <w:rsid w:val="00220546"/>
    <w:rsid w:val="00220FE5"/>
    <w:rsid w:val="00233B37"/>
    <w:rsid w:val="0026044A"/>
    <w:rsid w:val="002634F6"/>
    <w:rsid w:val="00263D4A"/>
    <w:rsid w:val="00270B11"/>
    <w:rsid w:val="0027333A"/>
    <w:rsid w:val="00276046"/>
    <w:rsid w:val="00296CB1"/>
    <w:rsid w:val="002A14BF"/>
    <w:rsid w:val="002A6095"/>
    <w:rsid w:val="002B0253"/>
    <w:rsid w:val="002C10EC"/>
    <w:rsid w:val="002C1AE0"/>
    <w:rsid w:val="002C7997"/>
    <w:rsid w:val="002D1C45"/>
    <w:rsid w:val="002E543B"/>
    <w:rsid w:val="002E6094"/>
    <w:rsid w:val="0030220E"/>
    <w:rsid w:val="0031350B"/>
    <w:rsid w:val="00325281"/>
    <w:rsid w:val="00332977"/>
    <w:rsid w:val="00340789"/>
    <w:rsid w:val="00353C88"/>
    <w:rsid w:val="00355148"/>
    <w:rsid w:val="00357AF0"/>
    <w:rsid w:val="00366B6F"/>
    <w:rsid w:val="00376B79"/>
    <w:rsid w:val="00377471"/>
    <w:rsid w:val="00380F5C"/>
    <w:rsid w:val="00383626"/>
    <w:rsid w:val="0038421F"/>
    <w:rsid w:val="0039118B"/>
    <w:rsid w:val="0039261C"/>
    <w:rsid w:val="003A00E5"/>
    <w:rsid w:val="003A0B03"/>
    <w:rsid w:val="003B0BAD"/>
    <w:rsid w:val="003E5871"/>
    <w:rsid w:val="003E62BA"/>
    <w:rsid w:val="00401266"/>
    <w:rsid w:val="004013F2"/>
    <w:rsid w:val="00457EE4"/>
    <w:rsid w:val="0046598F"/>
    <w:rsid w:val="00485C5F"/>
    <w:rsid w:val="00491DFC"/>
    <w:rsid w:val="004F2B1B"/>
    <w:rsid w:val="004F79F5"/>
    <w:rsid w:val="00523386"/>
    <w:rsid w:val="00527BD6"/>
    <w:rsid w:val="00527D75"/>
    <w:rsid w:val="00583EA3"/>
    <w:rsid w:val="00597F10"/>
    <w:rsid w:val="005A70F6"/>
    <w:rsid w:val="005B2E70"/>
    <w:rsid w:val="005B2EBA"/>
    <w:rsid w:val="005C67BF"/>
    <w:rsid w:val="005E5B67"/>
    <w:rsid w:val="005F4739"/>
    <w:rsid w:val="006025C0"/>
    <w:rsid w:val="00604A84"/>
    <w:rsid w:val="00613E27"/>
    <w:rsid w:val="00634165"/>
    <w:rsid w:val="00650573"/>
    <w:rsid w:val="00650DB8"/>
    <w:rsid w:val="006536FD"/>
    <w:rsid w:val="00656E79"/>
    <w:rsid w:val="00685125"/>
    <w:rsid w:val="006B4FBD"/>
    <w:rsid w:val="006B6B43"/>
    <w:rsid w:val="006C1D93"/>
    <w:rsid w:val="006E1312"/>
    <w:rsid w:val="006F65A3"/>
    <w:rsid w:val="007032B1"/>
    <w:rsid w:val="00703FB7"/>
    <w:rsid w:val="00713EF7"/>
    <w:rsid w:val="00717CD1"/>
    <w:rsid w:val="00733671"/>
    <w:rsid w:val="0074174D"/>
    <w:rsid w:val="00743447"/>
    <w:rsid w:val="00756738"/>
    <w:rsid w:val="00763E72"/>
    <w:rsid w:val="00772878"/>
    <w:rsid w:val="00782337"/>
    <w:rsid w:val="007C2F54"/>
    <w:rsid w:val="007C4936"/>
    <w:rsid w:val="007C79F6"/>
    <w:rsid w:val="007D1146"/>
    <w:rsid w:val="007E0098"/>
    <w:rsid w:val="007E1340"/>
    <w:rsid w:val="007F3D32"/>
    <w:rsid w:val="008252E9"/>
    <w:rsid w:val="00835519"/>
    <w:rsid w:val="0084711B"/>
    <w:rsid w:val="00866E96"/>
    <w:rsid w:val="008730A2"/>
    <w:rsid w:val="008772E3"/>
    <w:rsid w:val="008A2296"/>
    <w:rsid w:val="008B087E"/>
    <w:rsid w:val="008B77DA"/>
    <w:rsid w:val="008D5384"/>
    <w:rsid w:val="008E05F0"/>
    <w:rsid w:val="008E42B1"/>
    <w:rsid w:val="008F72E1"/>
    <w:rsid w:val="00906126"/>
    <w:rsid w:val="00910A57"/>
    <w:rsid w:val="0091225B"/>
    <w:rsid w:val="0091517D"/>
    <w:rsid w:val="00927DF0"/>
    <w:rsid w:val="00931DC4"/>
    <w:rsid w:val="00961F5E"/>
    <w:rsid w:val="00971444"/>
    <w:rsid w:val="00976110"/>
    <w:rsid w:val="009767AD"/>
    <w:rsid w:val="009B3910"/>
    <w:rsid w:val="009E33C5"/>
    <w:rsid w:val="009E5092"/>
    <w:rsid w:val="009E634E"/>
    <w:rsid w:val="009F77C1"/>
    <w:rsid w:val="00A02823"/>
    <w:rsid w:val="00A23B98"/>
    <w:rsid w:val="00A5622D"/>
    <w:rsid w:val="00A76622"/>
    <w:rsid w:val="00A7692D"/>
    <w:rsid w:val="00A868F2"/>
    <w:rsid w:val="00AD56CD"/>
    <w:rsid w:val="00B168A0"/>
    <w:rsid w:val="00B35B27"/>
    <w:rsid w:val="00B41F05"/>
    <w:rsid w:val="00B448AC"/>
    <w:rsid w:val="00B47AC4"/>
    <w:rsid w:val="00B6599D"/>
    <w:rsid w:val="00B749FE"/>
    <w:rsid w:val="00B77BC2"/>
    <w:rsid w:val="00B9248D"/>
    <w:rsid w:val="00BB0BD2"/>
    <w:rsid w:val="00BC0AF0"/>
    <w:rsid w:val="00BC31A3"/>
    <w:rsid w:val="00BC3A04"/>
    <w:rsid w:val="00BD369E"/>
    <w:rsid w:val="00BE3A8F"/>
    <w:rsid w:val="00C035D5"/>
    <w:rsid w:val="00C23E2D"/>
    <w:rsid w:val="00C442EA"/>
    <w:rsid w:val="00C53ECF"/>
    <w:rsid w:val="00C7030C"/>
    <w:rsid w:val="00C71C0D"/>
    <w:rsid w:val="00CA32C0"/>
    <w:rsid w:val="00CB1C4B"/>
    <w:rsid w:val="00CE3521"/>
    <w:rsid w:val="00D15ADE"/>
    <w:rsid w:val="00D47DF7"/>
    <w:rsid w:val="00D55B32"/>
    <w:rsid w:val="00D63FF0"/>
    <w:rsid w:val="00D655BF"/>
    <w:rsid w:val="00D66C22"/>
    <w:rsid w:val="00D71A1F"/>
    <w:rsid w:val="00DD0C47"/>
    <w:rsid w:val="00DE54C8"/>
    <w:rsid w:val="00DF5C80"/>
    <w:rsid w:val="00DF7FF1"/>
    <w:rsid w:val="00E13E99"/>
    <w:rsid w:val="00E15655"/>
    <w:rsid w:val="00E376FF"/>
    <w:rsid w:val="00E55B79"/>
    <w:rsid w:val="00E633A8"/>
    <w:rsid w:val="00E63A5D"/>
    <w:rsid w:val="00EB00F6"/>
    <w:rsid w:val="00EB21E3"/>
    <w:rsid w:val="00EB4761"/>
    <w:rsid w:val="00EC670C"/>
    <w:rsid w:val="00ED554B"/>
    <w:rsid w:val="00EE2560"/>
    <w:rsid w:val="00F07195"/>
    <w:rsid w:val="00F21D93"/>
    <w:rsid w:val="00F409DB"/>
    <w:rsid w:val="00F52179"/>
    <w:rsid w:val="00F54369"/>
    <w:rsid w:val="00F715F5"/>
    <w:rsid w:val="00F75C5F"/>
    <w:rsid w:val="00F842E7"/>
    <w:rsid w:val="00FA5154"/>
    <w:rsid w:val="00FB0E7D"/>
    <w:rsid w:val="00FC2699"/>
    <w:rsid w:val="00FD3F80"/>
    <w:rsid w:val="00FE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30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48AC"/>
    <w:pPr>
      <w:keepNext/>
      <w:spacing w:before="240" w:after="60" w:line="36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31D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31DC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377471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semiHidden/>
    <w:locked/>
    <w:rsid w:val="00377471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377471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link w:val="Tekstpodstawowywcity"/>
    <w:semiHidden/>
    <w:locked/>
    <w:rsid w:val="00377471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5B2E70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rsid w:val="005B2E70"/>
    <w:rPr>
      <w:rFonts w:ascii="Tahoma" w:hAnsi="Tahoma" w:cs="Tahoma"/>
      <w:sz w:val="16"/>
      <w:szCs w:val="16"/>
    </w:rPr>
  </w:style>
  <w:style w:type="paragraph" w:customStyle="1" w:styleId="text">
    <w:name w:val="!text"/>
    <w:basedOn w:val="Normalny"/>
    <w:rsid w:val="00E13E99"/>
    <w:pPr>
      <w:keepLines/>
      <w:spacing w:line="360" w:lineRule="auto"/>
      <w:jc w:val="both"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65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locked/>
    <w:rsid w:val="00491DFC"/>
    <w:rPr>
      <w:rFonts w:eastAsia="Calibri"/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B448AC"/>
    <w:pPr>
      <w:spacing w:after="120"/>
    </w:pPr>
  </w:style>
  <w:style w:type="paragraph" w:styleId="Tytu">
    <w:name w:val="Title"/>
    <w:basedOn w:val="Normalny"/>
    <w:link w:val="TytuZnak"/>
    <w:qFormat/>
    <w:rsid w:val="00B448AC"/>
    <w:pPr>
      <w:spacing w:before="240" w:after="60" w:line="360" w:lineRule="auto"/>
      <w:jc w:val="both"/>
      <w:outlineLvl w:val="0"/>
    </w:pPr>
    <w:rPr>
      <w:rFonts w:ascii="Tahoma" w:eastAsia="Times New Roman" w:hAnsi="Tahoma" w:cs="Tahoma"/>
      <w:b/>
      <w:bCs/>
      <w:kern w:val="28"/>
      <w:szCs w:val="32"/>
      <w:lang w:val="en-US"/>
    </w:rPr>
  </w:style>
  <w:style w:type="character" w:customStyle="1" w:styleId="TytuZnak">
    <w:name w:val="Tytuł Znak"/>
    <w:link w:val="Tytu"/>
    <w:rsid w:val="00B448AC"/>
    <w:rPr>
      <w:rFonts w:ascii="Tahoma" w:hAnsi="Tahoma" w:cs="Tahoma"/>
      <w:b/>
      <w:bCs/>
      <w:kern w:val="28"/>
      <w:sz w:val="24"/>
      <w:szCs w:val="32"/>
      <w:lang w:val="en-US" w:eastAsia="pl-PL" w:bidi="ar-SA"/>
    </w:rPr>
  </w:style>
  <w:style w:type="paragraph" w:customStyle="1" w:styleId="Tabelka">
    <w:name w:val="Tabelka"/>
    <w:basedOn w:val="Normalny"/>
    <w:rsid w:val="00B448AC"/>
    <w:pPr>
      <w:spacing w:before="40" w:after="40" w:line="360" w:lineRule="auto"/>
      <w:jc w:val="both"/>
    </w:pPr>
    <w:rPr>
      <w:rFonts w:ascii="Tahoma" w:eastAsia="Times New Roman" w:hAnsi="Tahoma" w:cs="Tahoma"/>
      <w:snapToGrid w:val="0"/>
      <w:sz w:val="16"/>
      <w:szCs w:val="20"/>
    </w:rPr>
  </w:style>
  <w:style w:type="paragraph" w:customStyle="1" w:styleId="Tabelkanagwek">
    <w:name w:val="Tabelka_nagłówek"/>
    <w:basedOn w:val="Tabelka"/>
    <w:rsid w:val="00B448AC"/>
    <w:rPr>
      <w:b/>
      <w:bCs/>
    </w:rPr>
  </w:style>
  <w:style w:type="paragraph" w:customStyle="1" w:styleId="NormTekst">
    <w:name w:val="Norm Tekst"/>
    <w:basedOn w:val="Normalny"/>
    <w:autoRedefine/>
    <w:rsid w:val="00263D4A"/>
    <w:pPr>
      <w:spacing w:line="360" w:lineRule="auto"/>
      <w:jc w:val="both"/>
    </w:pPr>
    <w:rPr>
      <w:rFonts w:ascii="Arial" w:eastAsia="Times New Roman" w:hAnsi="Arial" w:cs="Arial"/>
    </w:rPr>
  </w:style>
  <w:style w:type="paragraph" w:customStyle="1" w:styleId="NormTekstbezwciecia">
    <w:name w:val="Norm Tekst bez wciecia"/>
    <w:basedOn w:val="NormTekst"/>
    <w:autoRedefine/>
    <w:rsid w:val="00B448AC"/>
  </w:style>
  <w:style w:type="paragraph" w:customStyle="1" w:styleId="Tytuakapitu1">
    <w:name w:val="Tytuł akapitu 1"/>
    <w:basedOn w:val="Normalny"/>
    <w:qFormat/>
    <w:rsid w:val="00B448AC"/>
    <w:pPr>
      <w:numPr>
        <w:numId w:val="1"/>
      </w:numPr>
      <w:spacing w:line="360" w:lineRule="auto"/>
      <w:jc w:val="both"/>
    </w:pPr>
    <w:rPr>
      <w:rFonts w:ascii="Verdana" w:hAnsi="Verdana"/>
      <w:b/>
      <w:sz w:val="32"/>
      <w:szCs w:val="22"/>
      <w:lang w:eastAsia="en-US"/>
    </w:rPr>
  </w:style>
  <w:style w:type="paragraph" w:customStyle="1" w:styleId="Tytupodrozdziaubeznumeru">
    <w:name w:val="Tytuł podrozdziału bez numeru"/>
    <w:basedOn w:val="Normalny"/>
    <w:autoRedefine/>
    <w:rsid w:val="00B448AC"/>
    <w:pPr>
      <w:spacing w:line="360" w:lineRule="auto"/>
      <w:jc w:val="both"/>
    </w:pPr>
    <w:rPr>
      <w:rFonts w:eastAsia="Times New Roman"/>
      <w:b/>
      <w:szCs w:val="20"/>
    </w:rPr>
  </w:style>
  <w:style w:type="paragraph" w:customStyle="1" w:styleId="Zawartotabeli">
    <w:name w:val="Zawartość tabeli"/>
    <w:basedOn w:val="NormTekst"/>
    <w:autoRedefine/>
    <w:rsid w:val="00B448AC"/>
    <w:pPr>
      <w:spacing w:line="240" w:lineRule="auto"/>
      <w:jc w:val="left"/>
    </w:pPr>
    <w:rPr>
      <w:iCs/>
      <w:sz w:val="20"/>
    </w:rPr>
  </w:style>
  <w:style w:type="paragraph" w:customStyle="1" w:styleId="NormTekstnumerowanie">
    <w:name w:val="Norm Tekst numerowanie"/>
    <w:basedOn w:val="NormTekst"/>
    <w:autoRedefine/>
    <w:rsid w:val="00971444"/>
    <w:pPr>
      <w:numPr>
        <w:numId w:val="2"/>
      </w:numPr>
      <w:spacing w:line="240" w:lineRule="auto"/>
    </w:pPr>
  </w:style>
  <w:style w:type="paragraph" w:customStyle="1" w:styleId="NormTekstbezwcicia">
    <w:name w:val="Norm Tekst bez wcięcia"/>
    <w:basedOn w:val="NormTekst"/>
    <w:autoRedefine/>
    <w:rsid w:val="006E1312"/>
    <w:pPr>
      <w:ind w:left="357"/>
    </w:pPr>
    <w:rPr>
      <w:sz w:val="20"/>
      <w:szCs w:val="20"/>
    </w:rPr>
  </w:style>
  <w:style w:type="character" w:customStyle="1" w:styleId="Nagwek1Znak">
    <w:name w:val="Nagłówek 1 Znak"/>
    <w:link w:val="Nagwek1"/>
    <w:rsid w:val="00B448AC"/>
    <w:rPr>
      <w:rFonts w:ascii="Cambria" w:hAnsi="Cambria"/>
      <w:b/>
      <w:bCs/>
      <w:kern w:val="32"/>
      <w:sz w:val="32"/>
      <w:szCs w:val="32"/>
      <w:lang w:val="pl-PL" w:eastAsia="en-US" w:bidi="ar-SA"/>
    </w:rPr>
  </w:style>
  <w:style w:type="paragraph" w:styleId="Spistreci1">
    <w:name w:val="toc 1"/>
    <w:basedOn w:val="Normalny"/>
    <w:next w:val="Normalny"/>
    <w:autoRedefine/>
    <w:unhideWhenUsed/>
    <w:rsid w:val="00B448AC"/>
    <w:pPr>
      <w:tabs>
        <w:tab w:val="left" w:pos="312"/>
        <w:tab w:val="left" w:pos="340"/>
        <w:tab w:val="left" w:pos="540"/>
        <w:tab w:val="decimal" w:leader="dot" w:pos="9062"/>
      </w:tabs>
      <w:jc w:val="both"/>
    </w:pPr>
    <w:rPr>
      <w:rFonts w:ascii="Times New (W1)" w:hAnsi="Times New (W1)"/>
      <w:szCs w:val="22"/>
      <w:lang w:eastAsia="en-US"/>
    </w:rPr>
  </w:style>
  <w:style w:type="character" w:styleId="Hipercze">
    <w:name w:val="Hyperlink"/>
    <w:unhideWhenUsed/>
    <w:rsid w:val="00B448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532A"/>
    <w:pPr>
      <w:ind w:left="720"/>
      <w:contextualSpacing/>
    </w:pPr>
  </w:style>
  <w:style w:type="character" w:styleId="Odwoaniedokomentarza">
    <w:name w:val="annotation reference"/>
    <w:basedOn w:val="Domylnaczcionkaakapitu"/>
    <w:rsid w:val="00D66C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6C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6C22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D66C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6C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lidke@efl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Itjya2Pod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-polsk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l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2011</vt:lpstr>
    </vt:vector>
  </TitlesOfParts>
  <Company>Europejski Fundusz Leasingowy SA</Company>
  <LinksUpToDate>false</LinksUpToDate>
  <CharactersWithSpaces>3707</CharactersWithSpaces>
  <SharedDoc>false</SharedDoc>
  <HLinks>
    <vt:vector size="18" baseType="variant">
      <vt:variant>
        <vt:i4>1441799</vt:i4>
      </vt:variant>
      <vt:variant>
        <vt:i4>6</vt:i4>
      </vt:variant>
      <vt:variant>
        <vt:i4>0</vt:i4>
      </vt:variant>
      <vt:variant>
        <vt:i4>5</vt:i4>
      </vt:variant>
      <vt:variant>
        <vt:lpwstr>http://www.ca-polska.com/</vt:lpwstr>
      </vt:variant>
      <vt:variant>
        <vt:lpwstr/>
      </vt:variant>
      <vt:variant>
        <vt:i4>8192116</vt:i4>
      </vt:variant>
      <vt:variant>
        <vt:i4>3</vt:i4>
      </vt:variant>
      <vt:variant>
        <vt:i4>0</vt:i4>
      </vt:variant>
      <vt:variant>
        <vt:i4>5</vt:i4>
      </vt:variant>
      <vt:variant>
        <vt:lpwstr>http://www.efl.pl/</vt:lpwstr>
      </vt:variant>
      <vt:variant>
        <vt:lpwstr/>
      </vt:variant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mailto:maja.lidke@efl.com.pl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2011</dc:title>
  <dc:creator>Bartosz Płonka</dc:creator>
  <cp:lastModifiedBy>Użytkownik systemu Windows</cp:lastModifiedBy>
  <cp:revision>3</cp:revision>
  <cp:lastPrinted>2016-01-13T09:53:00Z</cp:lastPrinted>
  <dcterms:created xsi:type="dcterms:W3CDTF">2016-01-29T10:29:00Z</dcterms:created>
  <dcterms:modified xsi:type="dcterms:W3CDTF">2016-01-29T11:04:00Z</dcterms:modified>
</cp:coreProperties>
</file>