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38" w:rsidRPr="005865FA" w:rsidRDefault="00A35BAB" w:rsidP="00647E38">
      <w:pPr>
        <w:rPr>
          <w:rFonts w:asciiTheme="minorHAnsi" w:hAnsiTheme="minorHAnsi" w:cs="Arial"/>
          <w:sz w:val="22"/>
          <w:szCs w:val="22"/>
        </w:rPr>
      </w:pPr>
      <w:r w:rsidRPr="005865FA">
        <w:rPr>
          <w:rFonts w:asciiTheme="minorHAnsi" w:hAnsiTheme="minorHAnsi" w:cs="Arial"/>
          <w:sz w:val="22"/>
          <w:szCs w:val="22"/>
        </w:rPr>
        <w:t>Informacja Prasowa</w:t>
      </w:r>
    </w:p>
    <w:p w:rsidR="00386892" w:rsidRPr="005865FA" w:rsidRDefault="00386892" w:rsidP="00647E38">
      <w:pPr>
        <w:spacing w:after="360"/>
        <w:rPr>
          <w:rFonts w:asciiTheme="minorHAnsi" w:hAnsiTheme="minorHAnsi" w:cs="Arial"/>
          <w:sz w:val="22"/>
          <w:szCs w:val="22"/>
        </w:rPr>
      </w:pPr>
      <w:r w:rsidRPr="005865FA">
        <w:rPr>
          <w:rFonts w:asciiTheme="minorHAnsi" w:hAnsiTheme="minorHAnsi" w:cs="Arial"/>
          <w:sz w:val="22"/>
          <w:szCs w:val="22"/>
        </w:rPr>
        <w:t xml:space="preserve">Wrocław, </w:t>
      </w:r>
      <w:r w:rsidR="00756668" w:rsidRPr="005865FA">
        <w:rPr>
          <w:rFonts w:asciiTheme="minorHAnsi" w:hAnsiTheme="minorHAnsi" w:cs="Arial"/>
          <w:sz w:val="22"/>
          <w:szCs w:val="22"/>
        </w:rPr>
        <w:t>15</w:t>
      </w:r>
      <w:r w:rsidR="00AE47FD" w:rsidRPr="005865FA">
        <w:rPr>
          <w:rFonts w:asciiTheme="minorHAnsi" w:hAnsiTheme="minorHAnsi" w:cs="Arial"/>
          <w:sz w:val="22"/>
          <w:szCs w:val="22"/>
        </w:rPr>
        <w:t xml:space="preserve"> maja</w:t>
      </w:r>
      <w:r w:rsidRPr="005865FA">
        <w:rPr>
          <w:rFonts w:asciiTheme="minorHAnsi" w:hAnsiTheme="minorHAnsi" w:cs="Arial"/>
          <w:sz w:val="22"/>
          <w:szCs w:val="22"/>
        </w:rPr>
        <w:t xml:space="preserve"> 2017 </w:t>
      </w:r>
    </w:p>
    <w:p w:rsidR="007E76BC" w:rsidRPr="008E3D93" w:rsidRDefault="00287B69" w:rsidP="00FF56DE">
      <w:pPr>
        <w:spacing w:after="120"/>
        <w:jc w:val="both"/>
        <w:rPr>
          <w:rFonts w:asciiTheme="minorHAnsi" w:hAnsiTheme="minorHAnsi" w:cs="Arial"/>
          <w:b/>
          <w:sz w:val="28"/>
          <w:szCs w:val="28"/>
        </w:rPr>
      </w:pPr>
      <w:r w:rsidRPr="008E3D93">
        <w:rPr>
          <w:rFonts w:asciiTheme="minorHAnsi" w:hAnsiTheme="minorHAnsi" w:cs="Arial"/>
          <w:b/>
          <w:sz w:val="28"/>
          <w:szCs w:val="28"/>
        </w:rPr>
        <w:t>Unia Korzyści w EFL</w:t>
      </w:r>
      <w:r w:rsidR="007E76BC" w:rsidRPr="008E3D93">
        <w:rPr>
          <w:rFonts w:asciiTheme="minorHAnsi" w:hAnsiTheme="minorHAnsi" w:cs="Arial"/>
          <w:b/>
          <w:sz w:val="28"/>
          <w:szCs w:val="28"/>
        </w:rPr>
        <w:t xml:space="preserve">: </w:t>
      </w:r>
      <w:r w:rsidRPr="008E3D93">
        <w:rPr>
          <w:rFonts w:asciiTheme="minorHAnsi" w:hAnsiTheme="minorHAnsi" w:cs="Arial"/>
          <w:b/>
          <w:sz w:val="28"/>
          <w:szCs w:val="28"/>
        </w:rPr>
        <w:t>finansowanie i wsparcie firmy doradczej w drodze po dotację unijną</w:t>
      </w:r>
    </w:p>
    <w:p w:rsidR="00B1336F" w:rsidRPr="005865FA" w:rsidRDefault="00B1336F" w:rsidP="00FF56DE">
      <w:pPr>
        <w:spacing w:after="120"/>
        <w:jc w:val="both"/>
        <w:rPr>
          <w:rFonts w:asciiTheme="minorHAnsi" w:hAnsiTheme="minorHAnsi" w:cs="Arial"/>
          <w:b/>
          <w:sz w:val="22"/>
          <w:szCs w:val="22"/>
        </w:rPr>
      </w:pPr>
      <w:r w:rsidRPr="005865FA">
        <w:rPr>
          <w:rFonts w:asciiTheme="minorHAnsi" w:hAnsiTheme="minorHAnsi" w:cs="Arial"/>
          <w:b/>
          <w:sz w:val="22"/>
          <w:szCs w:val="22"/>
        </w:rPr>
        <w:t xml:space="preserve">Tylko 1,6 proc. przedstawicieli sektora MŚP w Polsce </w:t>
      </w:r>
      <w:r w:rsidR="00FB70AC" w:rsidRPr="005865FA">
        <w:rPr>
          <w:rFonts w:asciiTheme="minorHAnsi" w:hAnsiTheme="minorHAnsi" w:cs="Arial"/>
          <w:b/>
          <w:sz w:val="22"/>
          <w:szCs w:val="22"/>
        </w:rPr>
        <w:t>współfinansowało</w:t>
      </w:r>
      <w:r w:rsidRPr="005865FA">
        <w:rPr>
          <w:rFonts w:asciiTheme="minorHAnsi" w:hAnsiTheme="minorHAnsi" w:cs="Arial"/>
          <w:b/>
          <w:sz w:val="22"/>
          <w:szCs w:val="22"/>
        </w:rPr>
        <w:t xml:space="preserve"> inwestycje środkami z Unii Europejskiej – wynika z raportu EFL „Inwestycje w MŚP. Pod lupą”. </w:t>
      </w:r>
      <w:r w:rsidR="009362CA" w:rsidRPr="005865FA">
        <w:rPr>
          <w:rFonts w:asciiTheme="minorHAnsi" w:hAnsiTheme="minorHAnsi" w:cs="Arial"/>
          <w:b/>
          <w:sz w:val="22"/>
          <w:szCs w:val="22"/>
        </w:rPr>
        <w:t>Wśród najczęściej wskazywanych powodów</w:t>
      </w:r>
      <w:r w:rsidR="006F76A8" w:rsidRPr="005865FA">
        <w:rPr>
          <w:rFonts w:asciiTheme="minorHAnsi" w:hAnsiTheme="minorHAnsi" w:cs="Arial"/>
          <w:b/>
          <w:sz w:val="22"/>
          <w:szCs w:val="22"/>
        </w:rPr>
        <w:t xml:space="preserve"> </w:t>
      </w:r>
      <w:r w:rsidR="00FB70AC" w:rsidRPr="005865FA">
        <w:rPr>
          <w:rFonts w:asciiTheme="minorHAnsi" w:hAnsiTheme="minorHAnsi" w:cs="Arial"/>
          <w:b/>
          <w:sz w:val="22"/>
          <w:szCs w:val="22"/>
        </w:rPr>
        <w:t xml:space="preserve">niskiego </w:t>
      </w:r>
      <w:r w:rsidR="006F76A8" w:rsidRPr="005865FA">
        <w:rPr>
          <w:rFonts w:asciiTheme="minorHAnsi" w:hAnsiTheme="minorHAnsi" w:cs="Arial"/>
          <w:b/>
          <w:sz w:val="22"/>
          <w:szCs w:val="22"/>
        </w:rPr>
        <w:t>zainteresowania wsparciem unijnym</w:t>
      </w:r>
      <w:r w:rsidR="009362CA" w:rsidRPr="005865FA">
        <w:rPr>
          <w:rFonts w:asciiTheme="minorHAnsi" w:hAnsiTheme="minorHAnsi" w:cs="Arial"/>
          <w:b/>
          <w:sz w:val="22"/>
          <w:szCs w:val="22"/>
        </w:rPr>
        <w:t xml:space="preserve"> eksperci wymieniają</w:t>
      </w:r>
      <w:r w:rsidR="006F76A8" w:rsidRPr="005865FA">
        <w:rPr>
          <w:rFonts w:asciiTheme="minorHAnsi" w:hAnsiTheme="minorHAnsi" w:cs="Arial"/>
          <w:b/>
          <w:sz w:val="22"/>
          <w:szCs w:val="22"/>
        </w:rPr>
        <w:t xml:space="preserve"> skomplikowane procedury, w tym</w:t>
      </w:r>
      <w:r w:rsidRPr="005865FA">
        <w:rPr>
          <w:rFonts w:asciiTheme="minorHAnsi" w:hAnsiTheme="minorHAnsi" w:cs="Arial"/>
          <w:b/>
          <w:sz w:val="22"/>
          <w:szCs w:val="22"/>
        </w:rPr>
        <w:t xml:space="preserve"> sposób rozliczania dotowanych inwestycji</w:t>
      </w:r>
      <w:r w:rsidR="009362CA" w:rsidRPr="005865FA">
        <w:rPr>
          <w:rFonts w:asciiTheme="minorHAnsi" w:hAnsiTheme="minorHAnsi" w:cs="Arial"/>
          <w:b/>
          <w:sz w:val="22"/>
          <w:szCs w:val="22"/>
        </w:rPr>
        <w:t>, konieczność pomocy wyspecjalizowanych podmiotów oraz zniechęcający model konkursowy. EFL, wychodząc naprzeciw potrzebom mikro, mały</w:t>
      </w:r>
      <w:r w:rsidR="00FB70AC" w:rsidRPr="005865FA">
        <w:rPr>
          <w:rFonts w:asciiTheme="minorHAnsi" w:hAnsiTheme="minorHAnsi" w:cs="Arial"/>
          <w:b/>
          <w:sz w:val="22"/>
          <w:szCs w:val="22"/>
        </w:rPr>
        <w:t>ch i średnich firm, przygotował</w:t>
      </w:r>
      <w:r w:rsidR="009362CA" w:rsidRPr="005865FA">
        <w:rPr>
          <w:rFonts w:asciiTheme="minorHAnsi" w:hAnsiTheme="minorHAnsi" w:cs="Arial"/>
          <w:b/>
          <w:sz w:val="22"/>
          <w:szCs w:val="22"/>
        </w:rPr>
        <w:t xml:space="preserve"> </w:t>
      </w:r>
      <w:r w:rsidR="007E76BC" w:rsidRPr="005865FA">
        <w:rPr>
          <w:rFonts w:asciiTheme="minorHAnsi" w:hAnsiTheme="minorHAnsi" w:cs="Arial"/>
          <w:b/>
          <w:sz w:val="22"/>
          <w:szCs w:val="22"/>
        </w:rPr>
        <w:t xml:space="preserve">we współpracy </w:t>
      </w:r>
      <w:r w:rsidR="008E3D93">
        <w:rPr>
          <w:rFonts w:asciiTheme="minorHAnsi" w:hAnsiTheme="minorHAnsi" w:cs="Arial"/>
          <w:b/>
          <w:sz w:val="22"/>
          <w:szCs w:val="22"/>
        </w:rPr>
        <w:br/>
      </w:r>
      <w:r w:rsidR="007E76BC" w:rsidRPr="005865FA">
        <w:rPr>
          <w:rFonts w:asciiTheme="minorHAnsi" w:hAnsiTheme="minorHAnsi" w:cs="Arial"/>
          <w:b/>
          <w:sz w:val="22"/>
          <w:szCs w:val="22"/>
        </w:rPr>
        <w:t xml:space="preserve">z firmą doradczą ADM Consulting Group </w:t>
      </w:r>
      <w:r w:rsidR="009362CA" w:rsidRPr="005865FA">
        <w:rPr>
          <w:rFonts w:asciiTheme="minorHAnsi" w:hAnsiTheme="minorHAnsi" w:cs="Arial"/>
          <w:b/>
          <w:sz w:val="22"/>
          <w:szCs w:val="22"/>
        </w:rPr>
        <w:t>unikalny produkt „</w:t>
      </w:r>
      <w:r w:rsidR="006B3C9C" w:rsidRPr="005865FA">
        <w:rPr>
          <w:rFonts w:asciiTheme="minorHAnsi" w:hAnsiTheme="minorHAnsi" w:cs="Arial"/>
          <w:b/>
          <w:sz w:val="22"/>
          <w:szCs w:val="22"/>
        </w:rPr>
        <w:t>Uni</w:t>
      </w:r>
      <w:r w:rsidR="009362CA" w:rsidRPr="005865FA">
        <w:rPr>
          <w:rFonts w:asciiTheme="minorHAnsi" w:hAnsiTheme="minorHAnsi" w:cs="Arial"/>
          <w:b/>
          <w:sz w:val="22"/>
          <w:szCs w:val="22"/>
        </w:rPr>
        <w:t xml:space="preserve">a Korzyści”. </w:t>
      </w:r>
      <w:r w:rsidR="00FB70AC" w:rsidRPr="005865FA">
        <w:rPr>
          <w:rFonts w:asciiTheme="minorHAnsi" w:hAnsiTheme="minorHAnsi" w:cs="Arial"/>
          <w:b/>
          <w:sz w:val="22"/>
          <w:szCs w:val="22"/>
        </w:rPr>
        <w:t xml:space="preserve">Klient </w:t>
      </w:r>
      <w:r w:rsidR="006B3C9C" w:rsidRPr="005865FA">
        <w:rPr>
          <w:rFonts w:asciiTheme="minorHAnsi" w:hAnsiTheme="minorHAnsi" w:cs="Arial"/>
          <w:b/>
          <w:sz w:val="22"/>
          <w:szCs w:val="22"/>
        </w:rPr>
        <w:t>poza ofertą finansowania, może otrzymać doradztwo w zakresie wsparcia unijnego w perspektywie 2014-2020.</w:t>
      </w:r>
    </w:p>
    <w:p w:rsidR="00FF56DE" w:rsidRPr="005865FA" w:rsidRDefault="00FF56DE" w:rsidP="00FF56DE">
      <w:pPr>
        <w:spacing w:after="120"/>
        <w:jc w:val="both"/>
        <w:rPr>
          <w:rFonts w:asciiTheme="minorHAnsi" w:hAnsiTheme="minorHAnsi" w:cs="Arial"/>
          <w:sz w:val="22"/>
          <w:szCs w:val="22"/>
        </w:rPr>
      </w:pPr>
      <w:r w:rsidRPr="005865FA">
        <w:rPr>
          <w:rFonts w:asciiTheme="minorHAnsi" w:hAnsiTheme="minorHAnsi" w:cs="Arial"/>
          <w:sz w:val="22"/>
          <w:szCs w:val="22"/>
        </w:rPr>
        <w:t xml:space="preserve">- </w:t>
      </w:r>
      <w:r w:rsidRPr="005865FA">
        <w:rPr>
          <w:rFonts w:asciiTheme="minorHAnsi" w:hAnsiTheme="minorHAnsi" w:cs="Arial"/>
          <w:i/>
          <w:sz w:val="22"/>
          <w:szCs w:val="22"/>
        </w:rPr>
        <w:t xml:space="preserve">Polska jest największym beneficjentem </w:t>
      </w:r>
      <w:r w:rsidR="00D6300B" w:rsidRPr="005865FA">
        <w:rPr>
          <w:rFonts w:asciiTheme="minorHAnsi" w:hAnsiTheme="minorHAnsi" w:cs="Arial"/>
          <w:i/>
          <w:sz w:val="22"/>
          <w:szCs w:val="22"/>
        </w:rPr>
        <w:t>unijnej perspektywy 2014-2020. Największa część z puli ponad 82 mld euro ma zostać zainwestowana</w:t>
      </w:r>
      <w:r w:rsidRPr="005865FA">
        <w:rPr>
          <w:rFonts w:asciiTheme="minorHAnsi" w:hAnsiTheme="minorHAnsi" w:cs="Arial"/>
          <w:i/>
          <w:sz w:val="22"/>
          <w:szCs w:val="22"/>
        </w:rPr>
        <w:t xml:space="preserve"> w zwiększenie konkurencyjności</w:t>
      </w:r>
      <w:r w:rsidR="00D6300B" w:rsidRPr="005865FA">
        <w:rPr>
          <w:rFonts w:asciiTheme="minorHAnsi" w:hAnsiTheme="minorHAnsi" w:cs="Arial"/>
          <w:i/>
          <w:sz w:val="22"/>
          <w:szCs w:val="22"/>
        </w:rPr>
        <w:t xml:space="preserve"> polskiej gospodarki oraz </w:t>
      </w:r>
      <w:r w:rsidRPr="005865FA">
        <w:rPr>
          <w:rFonts w:asciiTheme="minorHAnsi" w:hAnsiTheme="minorHAnsi" w:cs="Arial"/>
          <w:i/>
          <w:sz w:val="22"/>
          <w:szCs w:val="22"/>
        </w:rPr>
        <w:t>poprawę spójności spo</w:t>
      </w:r>
      <w:r w:rsidR="00D6300B" w:rsidRPr="005865FA">
        <w:rPr>
          <w:rFonts w:asciiTheme="minorHAnsi" w:hAnsiTheme="minorHAnsi" w:cs="Arial"/>
          <w:i/>
          <w:sz w:val="22"/>
          <w:szCs w:val="22"/>
        </w:rPr>
        <w:t xml:space="preserve">łecznej </w:t>
      </w:r>
      <w:r w:rsidR="008E3D93">
        <w:rPr>
          <w:rFonts w:asciiTheme="minorHAnsi" w:hAnsiTheme="minorHAnsi" w:cs="Arial"/>
          <w:i/>
          <w:sz w:val="22"/>
          <w:szCs w:val="22"/>
        </w:rPr>
        <w:br/>
      </w:r>
      <w:r w:rsidR="00D6300B" w:rsidRPr="005865FA">
        <w:rPr>
          <w:rFonts w:asciiTheme="minorHAnsi" w:hAnsiTheme="minorHAnsi" w:cs="Arial"/>
          <w:i/>
          <w:sz w:val="22"/>
          <w:szCs w:val="22"/>
        </w:rPr>
        <w:t>i terytorialnej kraju</w:t>
      </w:r>
      <w:r w:rsidRPr="005865FA">
        <w:rPr>
          <w:rFonts w:asciiTheme="minorHAnsi" w:hAnsiTheme="minorHAnsi" w:cs="Arial"/>
          <w:i/>
          <w:sz w:val="22"/>
          <w:szCs w:val="22"/>
        </w:rPr>
        <w:t xml:space="preserve">. </w:t>
      </w:r>
      <w:r w:rsidR="00E92E81" w:rsidRPr="005865FA">
        <w:rPr>
          <w:rFonts w:asciiTheme="minorHAnsi" w:hAnsiTheme="minorHAnsi" w:cs="Arial"/>
          <w:i/>
          <w:sz w:val="22"/>
          <w:szCs w:val="22"/>
        </w:rPr>
        <w:t>Na</w:t>
      </w:r>
      <w:r w:rsidRPr="005865FA">
        <w:rPr>
          <w:rFonts w:asciiTheme="minorHAnsi" w:hAnsiTheme="minorHAnsi" w:cs="Arial"/>
          <w:i/>
          <w:sz w:val="22"/>
          <w:szCs w:val="22"/>
        </w:rPr>
        <w:t xml:space="preserve"> wsparcie</w:t>
      </w:r>
      <w:r w:rsidR="00E92E81" w:rsidRPr="005865FA">
        <w:rPr>
          <w:rFonts w:asciiTheme="minorHAnsi" w:hAnsiTheme="minorHAnsi" w:cs="Arial"/>
          <w:i/>
          <w:sz w:val="22"/>
          <w:szCs w:val="22"/>
        </w:rPr>
        <w:t xml:space="preserve"> mogą liczyć podmioty, </w:t>
      </w:r>
      <w:r w:rsidRPr="005865FA">
        <w:rPr>
          <w:rFonts w:asciiTheme="minorHAnsi" w:hAnsiTheme="minorHAnsi" w:cs="Arial"/>
          <w:i/>
          <w:sz w:val="22"/>
          <w:szCs w:val="22"/>
        </w:rPr>
        <w:t xml:space="preserve">dla których pozyskanie kapitału </w:t>
      </w:r>
      <w:r w:rsidR="003301BE" w:rsidRPr="005865FA">
        <w:rPr>
          <w:rFonts w:asciiTheme="minorHAnsi" w:hAnsiTheme="minorHAnsi" w:cs="Arial"/>
          <w:i/>
          <w:sz w:val="22"/>
          <w:szCs w:val="22"/>
        </w:rPr>
        <w:t>z innego źródła jest</w:t>
      </w:r>
      <w:r w:rsidRPr="005865FA">
        <w:rPr>
          <w:rFonts w:asciiTheme="minorHAnsi" w:hAnsiTheme="minorHAnsi" w:cs="Arial"/>
          <w:i/>
          <w:sz w:val="22"/>
          <w:szCs w:val="22"/>
        </w:rPr>
        <w:t xml:space="preserve"> znacznie utrudnione. Istnieje wiele przykładów, </w:t>
      </w:r>
      <w:r w:rsidR="003301BE" w:rsidRPr="005865FA">
        <w:rPr>
          <w:rFonts w:asciiTheme="minorHAnsi" w:hAnsiTheme="minorHAnsi" w:cs="Arial"/>
          <w:i/>
          <w:sz w:val="22"/>
          <w:szCs w:val="22"/>
        </w:rPr>
        <w:t xml:space="preserve">również wśród naszych klientów, </w:t>
      </w:r>
      <w:r w:rsidRPr="005865FA">
        <w:rPr>
          <w:rFonts w:asciiTheme="minorHAnsi" w:hAnsiTheme="minorHAnsi" w:cs="Arial"/>
          <w:i/>
          <w:sz w:val="22"/>
          <w:szCs w:val="22"/>
        </w:rPr>
        <w:t xml:space="preserve">z których jasno wynika, że realizacja projektu </w:t>
      </w:r>
      <w:r w:rsidR="008E3D93">
        <w:rPr>
          <w:rFonts w:asciiTheme="minorHAnsi" w:hAnsiTheme="minorHAnsi" w:cs="Arial"/>
          <w:i/>
          <w:sz w:val="22"/>
          <w:szCs w:val="22"/>
        </w:rPr>
        <w:br/>
      </w:r>
      <w:r w:rsidRPr="005865FA">
        <w:rPr>
          <w:rFonts w:asciiTheme="minorHAnsi" w:hAnsiTheme="minorHAnsi" w:cs="Arial"/>
          <w:i/>
          <w:sz w:val="22"/>
          <w:szCs w:val="22"/>
        </w:rPr>
        <w:t>z dotacji znacząco rozwinęła firmę i pozwoliła jej zrealizować działania, na jakie przedsiębiorstwo przez wiele kolejnych lat nie mogłoby sobie pozwolić.</w:t>
      </w:r>
      <w:r w:rsidR="003301BE" w:rsidRPr="005865FA">
        <w:rPr>
          <w:rFonts w:asciiTheme="minorHAnsi" w:hAnsiTheme="minorHAnsi" w:cs="Arial"/>
          <w:i/>
          <w:sz w:val="22"/>
          <w:szCs w:val="22"/>
        </w:rPr>
        <w:t xml:space="preserve"> EFL</w:t>
      </w:r>
      <w:r w:rsidRPr="005865FA">
        <w:rPr>
          <w:rFonts w:asciiTheme="minorHAnsi" w:hAnsiTheme="minorHAnsi" w:cs="Arial"/>
          <w:i/>
          <w:sz w:val="22"/>
          <w:szCs w:val="22"/>
        </w:rPr>
        <w:t xml:space="preserve"> wpisuje </w:t>
      </w:r>
      <w:r w:rsidR="003301BE" w:rsidRPr="005865FA">
        <w:rPr>
          <w:rFonts w:asciiTheme="minorHAnsi" w:hAnsiTheme="minorHAnsi" w:cs="Arial"/>
          <w:i/>
          <w:sz w:val="22"/>
          <w:szCs w:val="22"/>
        </w:rPr>
        <w:t>się w</w:t>
      </w:r>
      <w:r w:rsidRPr="005865FA">
        <w:rPr>
          <w:rFonts w:asciiTheme="minorHAnsi" w:hAnsiTheme="minorHAnsi" w:cs="Arial"/>
          <w:i/>
          <w:sz w:val="22"/>
          <w:szCs w:val="22"/>
        </w:rPr>
        <w:t xml:space="preserve"> działania </w:t>
      </w:r>
      <w:r w:rsidR="003301BE" w:rsidRPr="005865FA">
        <w:rPr>
          <w:rFonts w:asciiTheme="minorHAnsi" w:hAnsiTheme="minorHAnsi" w:cs="Arial"/>
          <w:i/>
          <w:sz w:val="22"/>
          <w:szCs w:val="22"/>
        </w:rPr>
        <w:t xml:space="preserve">unijne już od poprzedniej perspektywy 2007-2013 i </w:t>
      </w:r>
      <w:r w:rsidR="00A64361" w:rsidRPr="005865FA">
        <w:rPr>
          <w:rFonts w:asciiTheme="minorHAnsi" w:hAnsiTheme="minorHAnsi" w:cs="Arial"/>
          <w:i/>
          <w:sz w:val="22"/>
          <w:szCs w:val="22"/>
        </w:rPr>
        <w:t>teraz również zamierza w nich aktywnie uczestniczyć. Zebrane doświadczenie, obserwacje, uwagi klientów</w:t>
      </w:r>
      <w:r w:rsidRPr="005865FA">
        <w:rPr>
          <w:rFonts w:asciiTheme="minorHAnsi" w:hAnsiTheme="minorHAnsi" w:cs="Arial"/>
          <w:i/>
          <w:sz w:val="22"/>
          <w:szCs w:val="22"/>
        </w:rPr>
        <w:t>,</w:t>
      </w:r>
      <w:r w:rsidR="00A64361" w:rsidRPr="005865FA">
        <w:rPr>
          <w:rFonts w:asciiTheme="minorHAnsi" w:hAnsiTheme="minorHAnsi" w:cs="Arial"/>
          <w:i/>
          <w:sz w:val="22"/>
          <w:szCs w:val="22"/>
        </w:rPr>
        <w:t xml:space="preserve"> dla których dotacje unijne</w:t>
      </w:r>
      <w:r w:rsidRPr="005865FA">
        <w:rPr>
          <w:rFonts w:asciiTheme="minorHAnsi" w:hAnsiTheme="minorHAnsi" w:cs="Arial"/>
          <w:i/>
          <w:sz w:val="22"/>
          <w:szCs w:val="22"/>
        </w:rPr>
        <w:t xml:space="preserve"> ma</w:t>
      </w:r>
      <w:r w:rsidR="00A64361" w:rsidRPr="005865FA">
        <w:rPr>
          <w:rFonts w:asciiTheme="minorHAnsi" w:hAnsiTheme="minorHAnsi" w:cs="Arial"/>
          <w:i/>
          <w:sz w:val="22"/>
          <w:szCs w:val="22"/>
        </w:rPr>
        <w:t>ją ogromne znaczenie</w:t>
      </w:r>
      <w:r w:rsidR="00B8583B" w:rsidRPr="005865FA">
        <w:rPr>
          <w:rFonts w:asciiTheme="minorHAnsi" w:hAnsiTheme="minorHAnsi" w:cs="Arial"/>
          <w:i/>
          <w:sz w:val="22"/>
          <w:szCs w:val="22"/>
        </w:rPr>
        <w:t>,</w:t>
      </w:r>
      <w:r w:rsidR="00A64361" w:rsidRPr="005865FA">
        <w:rPr>
          <w:rFonts w:asciiTheme="minorHAnsi" w:hAnsiTheme="minorHAnsi" w:cs="Arial"/>
          <w:i/>
          <w:sz w:val="22"/>
          <w:szCs w:val="22"/>
        </w:rPr>
        <w:t xml:space="preserve"> pomogły nam w opracowaniu wspólnie z partnerem unikalnego na rynku programu „Unia Korzyści”</w:t>
      </w:r>
      <w:r w:rsidR="008E3D93">
        <w:rPr>
          <w:rFonts w:asciiTheme="minorHAnsi" w:hAnsiTheme="minorHAnsi" w:cs="Arial"/>
          <w:sz w:val="22"/>
          <w:szCs w:val="22"/>
        </w:rPr>
        <w:t xml:space="preserve"> – mówi Bartosz Bakes, Dyrektor Sprzedaży </w:t>
      </w:r>
      <w:r w:rsidR="00A64361" w:rsidRPr="005865FA">
        <w:rPr>
          <w:rFonts w:asciiTheme="minorHAnsi" w:hAnsiTheme="minorHAnsi" w:cs="Arial"/>
          <w:sz w:val="22"/>
          <w:szCs w:val="22"/>
        </w:rPr>
        <w:t>EFL.</w:t>
      </w:r>
    </w:p>
    <w:p w:rsidR="00B8583B" w:rsidRPr="005865FA" w:rsidRDefault="00B8583B" w:rsidP="00FF56DE">
      <w:pPr>
        <w:spacing w:after="120"/>
        <w:jc w:val="both"/>
        <w:rPr>
          <w:rFonts w:asciiTheme="minorHAnsi" w:hAnsiTheme="minorHAnsi" w:cs="Arial"/>
          <w:b/>
          <w:sz w:val="22"/>
          <w:szCs w:val="22"/>
        </w:rPr>
      </w:pPr>
      <w:r w:rsidRPr="005865FA">
        <w:rPr>
          <w:rFonts w:asciiTheme="minorHAnsi" w:hAnsiTheme="minorHAnsi" w:cs="Arial"/>
          <w:b/>
          <w:sz w:val="22"/>
          <w:szCs w:val="22"/>
        </w:rPr>
        <w:t>Unia</w:t>
      </w:r>
      <w:r w:rsidR="00CE671E" w:rsidRPr="005865FA">
        <w:rPr>
          <w:rFonts w:asciiTheme="minorHAnsi" w:hAnsiTheme="minorHAnsi" w:cs="Arial"/>
          <w:b/>
          <w:sz w:val="22"/>
          <w:szCs w:val="22"/>
        </w:rPr>
        <w:t xml:space="preserve"> Korzyści</w:t>
      </w:r>
    </w:p>
    <w:p w:rsidR="00B8583B" w:rsidRPr="005865FA" w:rsidRDefault="003611AE" w:rsidP="00FF56DE">
      <w:pPr>
        <w:spacing w:after="120"/>
        <w:jc w:val="both"/>
        <w:rPr>
          <w:rFonts w:asciiTheme="minorHAnsi" w:hAnsiTheme="minorHAnsi" w:cs="Arial"/>
          <w:sz w:val="22"/>
          <w:szCs w:val="22"/>
        </w:rPr>
      </w:pPr>
      <w:r w:rsidRPr="005865FA">
        <w:rPr>
          <w:rFonts w:asciiTheme="minorHAnsi" w:hAnsiTheme="minorHAnsi" w:cs="Arial"/>
          <w:sz w:val="22"/>
          <w:szCs w:val="22"/>
        </w:rPr>
        <w:t>EFL w związku z rozpoczęciem wydatkowania w nowej perspektywie unijnej przygotował specjalny produkt „</w:t>
      </w:r>
      <w:r w:rsidR="00BA073D" w:rsidRPr="005865FA">
        <w:rPr>
          <w:rFonts w:asciiTheme="minorHAnsi" w:hAnsiTheme="minorHAnsi" w:cs="Arial"/>
          <w:sz w:val="22"/>
          <w:szCs w:val="22"/>
        </w:rPr>
        <w:t>Unia Korzyści”.</w:t>
      </w:r>
      <w:r w:rsidR="00BA073D" w:rsidRPr="005865FA">
        <w:rPr>
          <w:rFonts w:asciiTheme="minorHAnsi" w:hAnsiTheme="minorHAnsi"/>
          <w:sz w:val="22"/>
          <w:szCs w:val="22"/>
        </w:rPr>
        <w:t xml:space="preserve"> </w:t>
      </w:r>
      <w:r w:rsidR="0069107E" w:rsidRPr="005865FA">
        <w:rPr>
          <w:rFonts w:asciiTheme="minorHAnsi" w:hAnsiTheme="minorHAnsi" w:cs="Arial"/>
          <w:sz w:val="22"/>
          <w:szCs w:val="22"/>
        </w:rPr>
        <w:t xml:space="preserve">Klient w pakiecie z ofertą finansowania otrzymuje </w:t>
      </w:r>
      <w:r w:rsidR="004B792A" w:rsidRPr="005865FA">
        <w:rPr>
          <w:rFonts w:asciiTheme="minorHAnsi" w:hAnsiTheme="minorHAnsi" w:cs="Arial"/>
          <w:sz w:val="22"/>
          <w:szCs w:val="22"/>
        </w:rPr>
        <w:t xml:space="preserve">biznesowe </w:t>
      </w:r>
      <w:r w:rsidR="0069107E" w:rsidRPr="005865FA">
        <w:rPr>
          <w:rFonts w:asciiTheme="minorHAnsi" w:hAnsiTheme="minorHAnsi" w:cs="Arial"/>
          <w:sz w:val="22"/>
          <w:szCs w:val="22"/>
        </w:rPr>
        <w:t xml:space="preserve">wsparcie </w:t>
      </w:r>
      <w:r w:rsidR="00BA073D" w:rsidRPr="005865FA">
        <w:rPr>
          <w:rFonts w:asciiTheme="minorHAnsi" w:hAnsiTheme="minorHAnsi" w:cs="Arial"/>
          <w:sz w:val="22"/>
          <w:szCs w:val="22"/>
        </w:rPr>
        <w:t>w</w:t>
      </w:r>
      <w:r w:rsidR="0069107E" w:rsidRPr="005865FA">
        <w:rPr>
          <w:rFonts w:asciiTheme="minorHAnsi" w:hAnsiTheme="minorHAnsi" w:cs="Arial"/>
          <w:sz w:val="22"/>
          <w:szCs w:val="22"/>
        </w:rPr>
        <w:t>yspecjalizowanej firmy w zakresie dotacji unijnych.</w:t>
      </w:r>
      <w:r w:rsidR="00CE671E" w:rsidRPr="005865FA">
        <w:rPr>
          <w:rFonts w:asciiTheme="minorHAnsi" w:hAnsiTheme="minorHAnsi" w:cs="Arial"/>
          <w:sz w:val="22"/>
          <w:szCs w:val="22"/>
        </w:rPr>
        <w:t xml:space="preserve"> </w:t>
      </w:r>
      <w:r w:rsidRPr="005865FA">
        <w:rPr>
          <w:rFonts w:asciiTheme="minorHAnsi" w:hAnsiTheme="minorHAnsi" w:cs="Arial"/>
          <w:sz w:val="22"/>
          <w:szCs w:val="22"/>
        </w:rPr>
        <w:t>Produkt „Unia Korzyści” powstał we współpracy z firmą doradczą ADM Consulting Group</w:t>
      </w:r>
      <w:r w:rsidR="004B792A" w:rsidRPr="005865FA">
        <w:rPr>
          <w:rFonts w:asciiTheme="minorHAnsi" w:hAnsiTheme="minorHAnsi" w:cs="Arial"/>
          <w:sz w:val="22"/>
          <w:szCs w:val="22"/>
        </w:rPr>
        <w:t>. J</w:t>
      </w:r>
      <w:r w:rsidRPr="005865FA">
        <w:rPr>
          <w:rFonts w:asciiTheme="minorHAnsi" w:hAnsiTheme="minorHAnsi" w:cs="Arial"/>
          <w:sz w:val="22"/>
          <w:szCs w:val="22"/>
        </w:rPr>
        <w:t>est dostępny dla</w:t>
      </w:r>
      <w:r w:rsidR="004B792A" w:rsidRPr="005865FA">
        <w:rPr>
          <w:rFonts w:asciiTheme="minorHAnsi" w:hAnsiTheme="minorHAnsi" w:cs="Arial"/>
          <w:sz w:val="22"/>
          <w:szCs w:val="22"/>
        </w:rPr>
        <w:t xml:space="preserve"> mikro, małych</w:t>
      </w:r>
      <w:r w:rsidR="004F6BB4">
        <w:rPr>
          <w:rFonts w:asciiTheme="minorHAnsi" w:hAnsiTheme="minorHAnsi" w:cs="Arial"/>
          <w:sz w:val="22"/>
          <w:szCs w:val="22"/>
        </w:rPr>
        <w:t xml:space="preserve"> i średnich firm od 15</w:t>
      </w:r>
      <w:r w:rsidR="004B792A" w:rsidRPr="005865FA">
        <w:rPr>
          <w:rFonts w:asciiTheme="minorHAnsi" w:hAnsiTheme="minorHAnsi" w:cs="Arial"/>
          <w:sz w:val="22"/>
          <w:szCs w:val="22"/>
        </w:rPr>
        <w:t xml:space="preserve"> maja br. we wszystkich placówkach EFL w Polsce.</w:t>
      </w:r>
    </w:p>
    <w:p w:rsidR="00CE671E" w:rsidRPr="005865FA" w:rsidRDefault="00091369" w:rsidP="00FF56DE">
      <w:pPr>
        <w:spacing w:after="120"/>
        <w:jc w:val="both"/>
        <w:rPr>
          <w:rFonts w:asciiTheme="minorHAnsi" w:hAnsiTheme="minorHAnsi" w:cs="Arial"/>
          <w:b/>
          <w:sz w:val="22"/>
          <w:szCs w:val="22"/>
        </w:rPr>
      </w:pPr>
      <w:r w:rsidRPr="005865FA">
        <w:rPr>
          <w:rFonts w:asciiTheme="minorHAnsi" w:hAnsiTheme="minorHAnsi" w:cs="Arial"/>
          <w:b/>
          <w:sz w:val="22"/>
          <w:szCs w:val="22"/>
        </w:rPr>
        <w:t>F</w:t>
      </w:r>
      <w:r w:rsidR="00CE671E" w:rsidRPr="005865FA">
        <w:rPr>
          <w:rFonts w:asciiTheme="minorHAnsi" w:hAnsiTheme="minorHAnsi" w:cs="Arial"/>
          <w:b/>
          <w:sz w:val="22"/>
          <w:szCs w:val="22"/>
        </w:rPr>
        <w:t>inansowanie</w:t>
      </w:r>
      <w:r w:rsidRPr="005865FA">
        <w:rPr>
          <w:rFonts w:asciiTheme="minorHAnsi" w:hAnsiTheme="minorHAnsi" w:cs="Arial"/>
          <w:b/>
          <w:sz w:val="22"/>
          <w:szCs w:val="22"/>
        </w:rPr>
        <w:t>…</w:t>
      </w:r>
    </w:p>
    <w:p w:rsidR="00CE671E" w:rsidRPr="005865FA" w:rsidRDefault="00CE671E" w:rsidP="00FF56DE">
      <w:pPr>
        <w:spacing w:after="120"/>
        <w:jc w:val="both"/>
        <w:rPr>
          <w:rFonts w:asciiTheme="minorHAnsi" w:hAnsiTheme="minorHAnsi" w:cs="Arial"/>
          <w:sz w:val="22"/>
          <w:szCs w:val="22"/>
        </w:rPr>
      </w:pPr>
      <w:r w:rsidRPr="005865FA">
        <w:rPr>
          <w:rFonts w:asciiTheme="minorHAnsi" w:hAnsiTheme="minorHAnsi" w:cs="Arial"/>
          <w:sz w:val="22"/>
          <w:szCs w:val="22"/>
        </w:rPr>
        <w:t>Wypłata środków z dotacji najczęściej następuje w formie refundacji części kosztów już poniesionych w ramach inwestycji. Oznacza to, że przedsiębiorcy ubiegający się o wsparcie powinni w pierwszej kolejności zapewnić sobie finansowanie planowanej inwestycji. Potwierdzeniem zdolności firmy do sfinansowania projektu inwestycyjnego jest dla instytucji rozpatrującej wniosek promesa wystawiana przez Europejski Fundusz Leasingowy. Weryfikacja zdolności kredytowej oraz wystawienie takiej promesy jest całkowicie bezpłatne, a czas obsługi przedsiębiorców w tym zakres</w:t>
      </w:r>
      <w:r w:rsidR="00BD5917" w:rsidRPr="005865FA">
        <w:rPr>
          <w:rFonts w:asciiTheme="minorHAnsi" w:hAnsiTheme="minorHAnsi" w:cs="Arial"/>
          <w:sz w:val="22"/>
          <w:szCs w:val="22"/>
        </w:rPr>
        <w:t xml:space="preserve">ie, jest zredukowany do minimum </w:t>
      </w:r>
      <w:r w:rsidR="008D3D07" w:rsidRPr="005865FA">
        <w:rPr>
          <w:rFonts w:asciiTheme="minorHAnsi" w:hAnsiTheme="minorHAnsi" w:cs="Arial"/>
          <w:sz w:val="22"/>
          <w:szCs w:val="22"/>
        </w:rPr>
        <w:t xml:space="preserve">– </w:t>
      </w:r>
      <w:r w:rsidR="008D3D07" w:rsidRPr="005865FA">
        <w:rPr>
          <w:rFonts w:asciiTheme="minorHAnsi" w:hAnsiTheme="minorHAnsi" w:cs="Arial"/>
          <w:i/>
          <w:sz w:val="22"/>
          <w:szCs w:val="22"/>
        </w:rPr>
        <w:t>Na postawie ponad 25-</w:t>
      </w:r>
      <w:r w:rsidRPr="005865FA">
        <w:rPr>
          <w:rFonts w:asciiTheme="minorHAnsi" w:hAnsiTheme="minorHAnsi" w:cs="Arial"/>
          <w:i/>
          <w:sz w:val="22"/>
          <w:szCs w:val="22"/>
        </w:rPr>
        <w:t xml:space="preserve">letniego doświadczenia, znajomości rynku, </w:t>
      </w:r>
      <w:r w:rsidR="008D3D07" w:rsidRPr="005865FA">
        <w:rPr>
          <w:rFonts w:asciiTheme="minorHAnsi" w:hAnsiTheme="minorHAnsi" w:cs="Arial"/>
          <w:i/>
          <w:sz w:val="22"/>
          <w:szCs w:val="22"/>
        </w:rPr>
        <w:t>zachodzących</w:t>
      </w:r>
      <w:r w:rsidRPr="005865FA">
        <w:rPr>
          <w:rFonts w:asciiTheme="minorHAnsi" w:hAnsiTheme="minorHAnsi" w:cs="Arial"/>
          <w:i/>
          <w:sz w:val="22"/>
          <w:szCs w:val="22"/>
        </w:rPr>
        <w:t xml:space="preserve"> zmian i trendów gospodarczych, </w:t>
      </w:r>
      <w:r w:rsidR="008D3D07" w:rsidRPr="005865FA">
        <w:rPr>
          <w:rFonts w:asciiTheme="minorHAnsi" w:hAnsiTheme="minorHAnsi" w:cs="Arial"/>
          <w:i/>
          <w:sz w:val="22"/>
          <w:szCs w:val="22"/>
        </w:rPr>
        <w:t xml:space="preserve">EFL jako jedyny na rynku </w:t>
      </w:r>
      <w:r w:rsidRPr="005865FA">
        <w:rPr>
          <w:rFonts w:asciiTheme="minorHAnsi" w:hAnsiTheme="minorHAnsi" w:cs="Arial"/>
          <w:i/>
          <w:sz w:val="22"/>
          <w:szCs w:val="22"/>
        </w:rPr>
        <w:t xml:space="preserve">jest w stanie niemalże natychmiast ocenić zdolność kredytową </w:t>
      </w:r>
      <w:r w:rsidR="008D3D07" w:rsidRPr="005865FA">
        <w:rPr>
          <w:rFonts w:asciiTheme="minorHAnsi" w:hAnsiTheme="minorHAnsi" w:cs="Arial"/>
          <w:i/>
          <w:sz w:val="22"/>
          <w:szCs w:val="22"/>
        </w:rPr>
        <w:t>kl</w:t>
      </w:r>
      <w:r w:rsidRPr="005865FA">
        <w:rPr>
          <w:rFonts w:asciiTheme="minorHAnsi" w:hAnsiTheme="minorHAnsi" w:cs="Arial"/>
          <w:i/>
          <w:sz w:val="22"/>
          <w:szCs w:val="22"/>
        </w:rPr>
        <w:t xml:space="preserve">ienta. </w:t>
      </w:r>
      <w:r w:rsidR="008D3D07" w:rsidRPr="005865FA">
        <w:rPr>
          <w:rFonts w:asciiTheme="minorHAnsi" w:hAnsiTheme="minorHAnsi" w:cs="Arial"/>
          <w:i/>
          <w:sz w:val="22"/>
          <w:szCs w:val="22"/>
        </w:rPr>
        <w:t>A ni</w:t>
      </w:r>
      <w:r w:rsidRPr="005865FA">
        <w:rPr>
          <w:rFonts w:asciiTheme="minorHAnsi" w:hAnsiTheme="minorHAnsi" w:cs="Arial"/>
          <w:i/>
          <w:sz w:val="22"/>
          <w:szCs w:val="22"/>
        </w:rPr>
        <w:t>e trzeba tłumaczyć, że szybkość działania w przypadku przedsiębiorców ma ogromne</w:t>
      </w:r>
      <w:r w:rsidR="008D3D07" w:rsidRPr="005865FA">
        <w:rPr>
          <w:rFonts w:asciiTheme="minorHAnsi" w:hAnsiTheme="minorHAnsi" w:cs="Arial"/>
          <w:i/>
          <w:sz w:val="22"/>
          <w:szCs w:val="22"/>
        </w:rPr>
        <w:t xml:space="preserve"> wręcz znaczenie</w:t>
      </w:r>
      <w:r w:rsidR="008D3D07" w:rsidRPr="005865FA">
        <w:rPr>
          <w:rFonts w:asciiTheme="minorHAnsi" w:hAnsiTheme="minorHAnsi" w:cs="Arial"/>
          <w:sz w:val="22"/>
          <w:szCs w:val="22"/>
        </w:rPr>
        <w:t xml:space="preserve"> – mówi przedstawiciel EFL.</w:t>
      </w:r>
    </w:p>
    <w:p w:rsidR="008D3D07" w:rsidRPr="005865FA" w:rsidRDefault="008D3D07" w:rsidP="00FF56DE">
      <w:pPr>
        <w:spacing w:after="120"/>
        <w:jc w:val="both"/>
        <w:rPr>
          <w:rFonts w:asciiTheme="minorHAnsi" w:hAnsiTheme="minorHAnsi" w:cs="Arial"/>
          <w:sz w:val="22"/>
          <w:szCs w:val="22"/>
        </w:rPr>
      </w:pPr>
      <w:r w:rsidRPr="005865FA">
        <w:rPr>
          <w:rFonts w:asciiTheme="minorHAnsi" w:hAnsiTheme="minorHAnsi" w:cs="Arial"/>
          <w:sz w:val="22"/>
          <w:szCs w:val="22"/>
        </w:rPr>
        <w:t xml:space="preserve">Przedsiębiorca ma do dyspozycji leasing i pożyczkę, w zależności od wymagań wybranego programu unijnego. W szczególności, </w:t>
      </w:r>
      <w:r w:rsidR="00701E2D" w:rsidRPr="005865FA">
        <w:rPr>
          <w:rFonts w:asciiTheme="minorHAnsi" w:hAnsiTheme="minorHAnsi" w:cs="Arial"/>
          <w:sz w:val="22"/>
          <w:szCs w:val="22"/>
        </w:rPr>
        <w:t xml:space="preserve">atrakcyjną ofertą jest „Leasing Swobodny”, który pozwala na samodzielne zarządzanie wysokością rat leasingowych w celu dopasowania ich do bieżącej płynności finansowej firmy. Co więcej, nie potrzebuje w tym celu pisać wniosku, ani dzwonić do leasingodawcy. Wystarczy komputer z dostępem do Internetu i parę chwil spędzonych na Portalu KlientEFL. </w:t>
      </w:r>
    </w:p>
    <w:p w:rsidR="00701E2D" w:rsidRPr="005865FA" w:rsidRDefault="00091369" w:rsidP="00FF56DE">
      <w:pPr>
        <w:spacing w:after="120"/>
        <w:jc w:val="both"/>
        <w:rPr>
          <w:rFonts w:asciiTheme="minorHAnsi" w:hAnsiTheme="minorHAnsi" w:cs="Arial"/>
          <w:b/>
          <w:sz w:val="22"/>
          <w:szCs w:val="22"/>
        </w:rPr>
      </w:pPr>
      <w:r w:rsidRPr="005865FA">
        <w:rPr>
          <w:rFonts w:asciiTheme="minorHAnsi" w:hAnsiTheme="minorHAnsi" w:cs="Arial"/>
          <w:b/>
          <w:sz w:val="22"/>
          <w:szCs w:val="22"/>
        </w:rPr>
        <w:t>… i</w:t>
      </w:r>
      <w:r w:rsidR="00701E2D" w:rsidRPr="005865FA">
        <w:rPr>
          <w:rFonts w:asciiTheme="minorHAnsi" w:hAnsiTheme="minorHAnsi" w:cs="Arial"/>
          <w:b/>
          <w:sz w:val="22"/>
          <w:szCs w:val="22"/>
        </w:rPr>
        <w:t xml:space="preserve"> doradztwo</w:t>
      </w:r>
      <w:r w:rsidRPr="005865FA">
        <w:rPr>
          <w:rFonts w:asciiTheme="minorHAnsi" w:hAnsiTheme="minorHAnsi" w:cs="Arial"/>
          <w:b/>
          <w:sz w:val="22"/>
          <w:szCs w:val="22"/>
        </w:rPr>
        <w:t>…</w:t>
      </w:r>
    </w:p>
    <w:p w:rsidR="004A1E0F" w:rsidRPr="005865FA" w:rsidRDefault="00701E2D" w:rsidP="00FF56DE">
      <w:pPr>
        <w:spacing w:after="120"/>
        <w:jc w:val="both"/>
        <w:rPr>
          <w:rFonts w:asciiTheme="minorHAnsi" w:hAnsiTheme="minorHAnsi" w:cs="Arial"/>
          <w:sz w:val="22"/>
          <w:szCs w:val="22"/>
        </w:rPr>
      </w:pPr>
      <w:r w:rsidRPr="005865FA">
        <w:rPr>
          <w:rFonts w:asciiTheme="minorHAnsi" w:hAnsiTheme="minorHAnsi" w:cs="Arial"/>
          <w:sz w:val="22"/>
          <w:szCs w:val="22"/>
        </w:rPr>
        <w:lastRenderedPageBreak/>
        <w:t xml:space="preserve">Procedura złożenia wniosku o </w:t>
      </w:r>
      <w:r w:rsidR="00D40FE3" w:rsidRPr="005865FA">
        <w:rPr>
          <w:rFonts w:asciiTheme="minorHAnsi" w:hAnsiTheme="minorHAnsi" w:cs="Arial"/>
          <w:sz w:val="22"/>
          <w:szCs w:val="22"/>
        </w:rPr>
        <w:t>dotacją</w:t>
      </w:r>
      <w:bookmarkStart w:id="0" w:name="_GoBack"/>
      <w:bookmarkEnd w:id="0"/>
      <w:r w:rsidRPr="005865FA">
        <w:rPr>
          <w:rFonts w:asciiTheme="minorHAnsi" w:hAnsiTheme="minorHAnsi" w:cs="Arial"/>
          <w:sz w:val="22"/>
          <w:szCs w:val="22"/>
        </w:rPr>
        <w:t xml:space="preserve"> i związana z nią duża ilość wymaganych dokumentów sprawiają, że </w:t>
      </w:r>
      <w:r w:rsidR="00440A4D" w:rsidRPr="005865FA">
        <w:rPr>
          <w:rFonts w:asciiTheme="minorHAnsi" w:hAnsiTheme="minorHAnsi" w:cs="Arial"/>
          <w:sz w:val="22"/>
          <w:szCs w:val="22"/>
        </w:rPr>
        <w:t>firmy bardzo szybko rezygnują z ubiegania się o dotacje unijne. W przypadku braku</w:t>
      </w:r>
      <w:r w:rsidRPr="005865FA">
        <w:rPr>
          <w:rFonts w:asciiTheme="minorHAnsi" w:hAnsiTheme="minorHAnsi" w:cs="Arial"/>
          <w:sz w:val="22"/>
          <w:szCs w:val="22"/>
        </w:rPr>
        <w:t xml:space="preserve"> odpowiednich kwalifikacji i umiejętności, warto zlecić takie zadanie profesjonalnemu podmiotowi zajmującemu się pozyskiwaniem funduszy zewnętrznych. </w:t>
      </w:r>
      <w:r w:rsidR="00440A4D" w:rsidRPr="005865FA">
        <w:rPr>
          <w:rFonts w:asciiTheme="minorHAnsi" w:hAnsiTheme="minorHAnsi" w:cs="Arial"/>
          <w:sz w:val="22"/>
          <w:szCs w:val="22"/>
        </w:rPr>
        <w:t xml:space="preserve">Dlatego w ramach „Unii Korzyści” przedsiębiorcy mogą skorzystać ze wsparcia jednej z czołowych firm doradczych w Polsce </w:t>
      </w:r>
      <w:r w:rsidR="004A1E0F" w:rsidRPr="005865FA">
        <w:rPr>
          <w:rFonts w:asciiTheme="minorHAnsi" w:hAnsiTheme="minorHAnsi" w:cs="Arial"/>
          <w:sz w:val="22"/>
          <w:szCs w:val="22"/>
        </w:rPr>
        <w:t>ADM Consulting Group. Klienci EFL uzyskują specjalne rabaty na usługi, m.in. wyszukanie programu unijnego, dopasowanie finansowania do potrzeb dotacji, pomoc w rozliczeniu dotacji.</w:t>
      </w:r>
      <w:r w:rsidR="00A81AF2" w:rsidRPr="005865FA">
        <w:rPr>
          <w:rFonts w:asciiTheme="minorHAnsi" w:hAnsiTheme="minorHAnsi" w:cs="Arial"/>
          <w:sz w:val="22"/>
          <w:szCs w:val="22"/>
        </w:rPr>
        <w:t xml:space="preserve"> </w:t>
      </w:r>
    </w:p>
    <w:p w:rsidR="00701E2D" w:rsidRDefault="00A81AF2" w:rsidP="00FF69B7">
      <w:pPr>
        <w:rPr>
          <w:rFonts w:asciiTheme="minorHAnsi" w:hAnsiTheme="minorHAnsi" w:cs="Arial"/>
          <w:bCs/>
          <w:sz w:val="22"/>
          <w:szCs w:val="22"/>
        </w:rPr>
      </w:pPr>
      <w:r w:rsidRPr="005865FA">
        <w:rPr>
          <w:rFonts w:asciiTheme="minorHAnsi" w:hAnsiTheme="minorHAnsi" w:cs="Arial"/>
          <w:i/>
          <w:sz w:val="22"/>
          <w:szCs w:val="22"/>
        </w:rPr>
        <w:t xml:space="preserve">- </w:t>
      </w:r>
      <w:r w:rsidR="00701E2D" w:rsidRPr="005865FA">
        <w:rPr>
          <w:rFonts w:asciiTheme="minorHAnsi" w:hAnsiTheme="minorHAnsi" w:cs="Arial"/>
          <w:i/>
          <w:sz w:val="22"/>
          <w:szCs w:val="22"/>
        </w:rPr>
        <w:t>Wnioski o dotację często zawierają elementy biznesplanu, nierzadko wymagane jest w nich przedstawienie prognozy finansowej, harmon</w:t>
      </w:r>
      <w:r w:rsidR="00440A4D" w:rsidRPr="005865FA">
        <w:rPr>
          <w:rFonts w:asciiTheme="minorHAnsi" w:hAnsiTheme="minorHAnsi" w:cs="Arial"/>
          <w:i/>
          <w:sz w:val="22"/>
          <w:szCs w:val="22"/>
        </w:rPr>
        <w:t xml:space="preserve">ogramu wydatkowania funduszy. </w:t>
      </w:r>
      <w:r w:rsidR="00701E2D" w:rsidRPr="005865FA">
        <w:rPr>
          <w:rFonts w:asciiTheme="minorHAnsi" w:hAnsiTheme="minorHAnsi" w:cs="Arial"/>
          <w:i/>
          <w:sz w:val="22"/>
          <w:szCs w:val="22"/>
        </w:rPr>
        <w:t xml:space="preserve">Jeden mały błąd na etapie składania wniosku może przekreślić szanse przedsiębiorstwa na otrzymanie dofinansowania. </w:t>
      </w:r>
      <w:r w:rsidRPr="005865FA">
        <w:rPr>
          <w:rFonts w:asciiTheme="minorHAnsi" w:hAnsiTheme="minorHAnsi" w:cs="Arial"/>
          <w:i/>
          <w:sz w:val="22"/>
          <w:szCs w:val="22"/>
        </w:rPr>
        <w:t>Dlatego oferujemy firmom profesjonalne i kompleksowe doradztwo w zakresie ubiegania się o dotację unijną</w:t>
      </w:r>
      <w:r w:rsidRPr="005865FA">
        <w:rPr>
          <w:rFonts w:asciiTheme="minorHAnsi" w:hAnsiTheme="minorHAnsi" w:cs="Arial"/>
          <w:sz w:val="22"/>
          <w:szCs w:val="22"/>
        </w:rPr>
        <w:t xml:space="preserve"> – mówi</w:t>
      </w:r>
      <w:r w:rsidR="00FF69B7" w:rsidRPr="00FF69B7">
        <w:rPr>
          <w:rFonts w:asciiTheme="minorHAnsi" w:hAnsiTheme="minorHAnsi"/>
          <w:bCs/>
          <w:sz w:val="22"/>
          <w:szCs w:val="22"/>
          <w:shd w:val="clear" w:color="auto" w:fill="FFFFFD"/>
        </w:rPr>
        <w:t xml:space="preserve"> </w:t>
      </w:r>
      <w:r w:rsidR="00FF69B7" w:rsidRPr="00D4313C">
        <w:rPr>
          <w:rFonts w:asciiTheme="minorHAnsi" w:hAnsiTheme="minorHAnsi"/>
          <w:bCs/>
          <w:sz w:val="22"/>
          <w:szCs w:val="22"/>
          <w:shd w:val="clear" w:color="auto" w:fill="FFFFFD"/>
        </w:rPr>
        <w:t>Piotr Iwaszko</w:t>
      </w:r>
      <w:r w:rsidR="00FF69B7">
        <w:rPr>
          <w:rFonts w:asciiTheme="minorHAnsi" w:hAnsiTheme="minorHAnsi"/>
          <w:sz w:val="22"/>
          <w:szCs w:val="22"/>
          <w:shd w:val="clear" w:color="auto" w:fill="FFFFFD"/>
        </w:rPr>
        <w:t xml:space="preserve"> </w:t>
      </w:r>
      <w:r w:rsidR="00FF69B7" w:rsidRPr="00D4313C">
        <w:rPr>
          <w:rFonts w:asciiTheme="minorHAnsi" w:hAnsiTheme="minorHAnsi"/>
          <w:sz w:val="22"/>
          <w:szCs w:val="22"/>
        </w:rPr>
        <w:t>Doradca ds. projektów inwestycyjnych</w:t>
      </w:r>
      <w:r w:rsidR="00FF69B7">
        <w:rPr>
          <w:rFonts w:asciiTheme="minorHAnsi" w:hAnsiTheme="minorHAnsi" w:cs="Arial"/>
          <w:bCs/>
          <w:sz w:val="22"/>
          <w:szCs w:val="22"/>
        </w:rPr>
        <w:t xml:space="preserve"> w ADM Consulting Group.</w:t>
      </w:r>
    </w:p>
    <w:p w:rsidR="00FF69B7" w:rsidRPr="00FF69B7" w:rsidRDefault="00FF69B7" w:rsidP="00FF69B7">
      <w:pPr>
        <w:rPr>
          <w:rFonts w:asciiTheme="minorHAnsi" w:hAnsiTheme="minorHAnsi"/>
          <w:sz w:val="22"/>
          <w:szCs w:val="22"/>
        </w:rPr>
      </w:pPr>
    </w:p>
    <w:p w:rsidR="00091369" w:rsidRPr="005865FA" w:rsidRDefault="00091369" w:rsidP="00FF56DE">
      <w:pPr>
        <w:spacing w:after="120"/>
        <w:jc w:val="both"/>
        <w:rPr>
          <w:rFonts w:asciiTheme="minorHAnsi" w:hAnsiTheme="minorHAnsi" w:cs="Arial"/>
          <w:b/>
          <w:sz w:val="22"/>
          <w:szCs w:val="22"/>
        </w:rPr>
      </w:pPr>
      <w:r w:rsidRPr="005865FA">
        <w:rPr>
          <w:rFonts w:asciiTheme="minorHAnsi" w:hAnsiTheme="minorHAnsi" w:cs="Arial"/>
          <w:b/>
          <w:sz w:val="22"/>
          <w:szCs w:val="22"/>
        </w:rPr>
        <w:t>…w drodze po dotację UE</w:t>
      </w:r>
    </w:p>
    <w:p w:rsidR="00091369" w:rsidRPr="005865FA" w:rsidRDefault="00D37633" w:rsidP="00FF56DE">
      <w:pPr>
        <w:spacing w:after="120"/>
        <w:jc w:val="both"/>
        <w:rPr>
          <w:rFonts w:asciiTheme="minorHAnsi" w:hAnsiTheme="minorHAnsi" w:cs="Arial"/>
          <w:sz w:val="22"/>
          <w:szCs w:val="22"/>
        </w:rPr>
      </w:pPr>
      <w:r w:rsidRPr="005865FA">
        <w:rPr>
          <w:rFonts w:asciiTheme="minorHAnsi" w:hAnsiTheme="minorHAnsi" w:cs="Arial"/>
          <w:sz w:val="22"/>
          <w:szCs w:val="22"/>
        </w:rPr>
        <w:t>W</w:t>
      </w:r>
      <w:r w:rsidR="00091369" w:rsidRPr="005865FA">
        <w:rPr>
          <w:rFonts w:asciiTheme="minorHAnsi" w:hAnsiTheme="minorHAnsi" w:cs="Arial"/>
          <w:sz w:val="22"/>
          <w:szCs w:val="22"/>
        </w:rPr>
        <w:t>sparcie przedsiębiorców w nowej perspektywie finansowej</w:t>
      </w:r>
      <w:r w:rsidRPr="005865FA">
        <w:rPr>
          <w:rFonts w:asciiTheme="minorHAnsi" w:hAnsiTheme="minorHAnsi" w:cs="Arial"/>
          <w:sz w:val="22"/>
          <w:szCs w:val="22"/>
        </w:rPr>
        <w:t xml:space="preserve"> </w:t>
      </w:r>
      <w:r w:rsidR="00091369" w:rsidRPr="005865FA">
        <w:rPr>
          <w:rFonts w:asciiTheme="minorHAnsi" w:hAnsiTheme="minorHAnsi" w:cs="Arial"/>
          <w:sz w:val="22"/>
          <w:szCs w:val="22"/>
        </w:rPr>
        <w:t>w dużej mierze bazuje na działaniach, których celem jest unowocześnienie czy</w:t>
      </w:r>
      <w:r w:rsidRPr="005865FA">
        <w:rPr>
          <w:rFonts w:asciiTheme="minorHAnsi" w:hAnsiTheme="minorHAnsi" w:cs="Arial"/>
          <w:sz w:val="22"/>
          <w:szCs w:val="22"/>
        </w:rPr>
        <w:t xml:space="preserve"> </w:t>
      </w:r>
      <w:r w:rsidR="00091369" w:rsidRPr="005865FA">
        <w:rPr>
          <w:rFonts w:asciiTheme="minorHAnsi" w:hAnsiTheme="minorHAnsi" w:cs="Arial"/>
          <w:sz w:val="22"/>
          <w:szCs w:val="22"/>
        </w:rPr>
        <w:t>stworze</w:t>
      </w:r>
      <w:r w:rsidRPr="005865FA">
        <w:rPr>
          <w:rFonts w:asciiTheme="minorHAnsi" w:hAnsiTheme="minorHAnsi" w:cs="Arial"/>
          <w:sz w:val="22"/>
          <w:szCs w:val="22"/>
        </w:rPr>
        <w:t xml:space="preserve">nie nowych produktów i usług. </w:t>
      </w:r>
      <w:r w:rsidR="00091369" w:rsidRPr="005865FA">
        <w:rPr>
          <w:rFonts w:asciiTheme="minorHAnsi" w:hAnsiTheme="minorHAnsi" w:cs="Arial"/>
          <w:sz w:val="22"/>
          <w:szCs w:val="22"/>
        </w:rPr>
        <w:t xml:space="preserve">Powinno to istotnie zwiększyć </w:t>
      </w:r>
      <w:r w:rsidRPr="005865FA">
        <w:rPr>
          <w:rFonts w:asciiTheme="minorHAnsi" w:hAnsiTheme="minorHAnsi" w:cs="Arial"/>
          <w:sz w:val="22"/>
          <w:szCs w:val="22"/>
        </w:rPr>
        <w:t xml:space="preserve">ich </w:t>
      </w:r>
      <w:r w:rsidR="00091369" w:rsidRPr="005865FA">
        <w:rPr>
          <w:rFonts w:asciiTheme="minorHAnsi" w:hAnsiTheme="minorHAnsi" w:cs="Arial"/>
          <w:sz w:val="22"/>
          <w:szCs w:val="22"/>
        </w:rPr>
        <w:t>innowacyjność i konkurencyjność</w:t>
      </w:r>
      <w:r w:rsidRPr="005865FA">
        <w:rPr>
          <w:rFonts w:asciiTheme="minorHAnsi" w:hAnsiTheme="minorHAnsi" w:cs="Arial"/>
          <w:sz w:val="22"/>
          <w:szCs w:val="22"/>
        </w:rPr>
        <w:t xml:space="preserve">. To jednak </w:t>
      </w:r>
      <w:r w:rsidR="00091369" w:rsidRPr="005865FA">
        <w:rPr>
          <w:rFonts w:asciiTheme="minorHAnsi" w:hAnsiTheme="minorHAnsi" w:cs="Arial"/>
          <w:sz w:val="22"/>
          <w:szCs w:val="22"/>
        </w:rPr>
        <w:t>wymaga sporych</w:t>
      </w:r>
      <w:r w:rsidRPr="005865FA">
        <w:rPr>
          <w:rFonts w:asciiTheme="minorHAnsi" w:hAnsiTheme="minorHAnsi" w:cs="Arial"/>
          <w:sz w:val="22"/>
          <w:szCs w:val="22"/>
        </w:rPr>
        <w:t xml:space="preserve"> </w:t>
      </w:r>
      <w:r w:rsidR="00091369" w:rsidRPr="005865FA">
        <w:rPr>
          <w:rFonts w:asciiTheme="minorHAnsi" w:hAnsiTheme="minorHAnsi" w:cs="Arial"/>
          <w:sz w:val="22"/>
          <w:szCs w:val="22"/>
        </w:rPr>
        <w:t>nakładów finansowych</w:t>
      </w:r>
      <w:r w:rsidRPr="005865FA">
        <w:rPr>
          <w:rFonts w:asciiTheme="minorHAnsi" w:hAnsiTheme="minorHAnsi" w:cs="Arial"/>
          <w:sz w:val="22"/>
          <w:szCs w:val="22"/>
        </w:rPr>
        <w:t xml:space="preserve"> i wsparcie unijne musi zostać uzupełnione dodatkowym źródłem</w:t>
      </w:r>
      <w:r w:rsidR="00091369" w:rsidRPr="005865FA">
        <w:rPr>
          <w:rFonts w:asciiTheme="minorHAnsi" w:hAnsiTheme="minorHAnsi" w:cs="Arial"/>
          <w:sz w:val="22"/>
          <w:szCs w:val="22"/>
        </w:rPr>
        <w:t xml:space="preserve">. </w:t>
      </w:r>
      <w:r w:rsidR="009D4FCF" w:rsidRPr="005865FA">
        <w:rPr>
          <w:rFonts w:asciiTheme="minorHAnsi" w:hAnsiTheme="minorHAnsi" w:cs="Arial"/>
          <w:sz w:val="22"/>
          <w:szCs w:val="22"/>
        </w:rPr>
        <w:t xml:space="preserve">– </w:t>
      </w:r>
      <w:r w:rsidR="009D4FCF" w:rsidRPr="005865FA">
        <w:rPr>
          <w:rFonts w:asciiTheme="minorHAnsi" w:hAnsiTheme="minorHAnsi" w:cs="Arial"/>
          <w:i/>
          <w:sz w:val="22"/>
          <w:szCs w:val="22"/>
        </w:rPr>
        <w:t>Dlatego j</w:t>
      </w:r>
      <w:r w:rsidR="00091369" w:rsidRPr="005865FA">
        <w:rPr>
          <w:rFonts w:asciiTheme="minorHAnsi" w:hAnsiTheme="minorHAnsi" w:cs="Arial"/>
          <w:i/>
          <w:sz w:val="22"/>
          <w:szCs w:val="22"/>
        </w:rPr>
        <w:t>ako czołowa firma leasingowa w Polsce</w:t>
      </w:r>
      <w:r w:rsidR="009D4FCF" w:rsidRPr="005865FA">
        <w:rPr>
          <w:rFonts w:asciiTheme="minorHAnsi" w:hAnsiTheme="minorHAnsi" w:cs="Arial"/>
          <w:i/>
          <w:sz w:val="22"/>
          <w:szCs w:val="22"/>
        </w:rPr>
        <w:t xml:space="preserve"> wychodzimy naprzeciw oczekiwaniom rynku z nowym produktem. Zależy nam, </w:t>
      </w:r>
      <w:r w:rsidR="00091369" w:rsidRPr="005865FA">
        <w:rPr>
          <w:rFonts w:asciiTheme="minorHAnsi" w:hAnsiTheme="minorHAnsi" w:cs="Arial"/>
          <w:i/>
          <w:sz w:val="22"/>
          <w:szCs w:val="22"/>
        </w:rPr>
        <w:t>aby</w:t>
      </w:r>
      <w:r w:rsidR="00735BD7" w:rsidRPr="005865FA">
        <w:rPr>
          <w:rFonts w:asciiTheme="minorHAnsi" w:hAnsiTheme="minorHAnsi" w:cs="Arial"/>
          <w:i/>
          <w:sz w:val="22"/>
          <w:szCs w:val="22"/>
        </w:rPr>
        <w:t xml:space="preserve"> przedsiębiorca, który bardzo liczy na uzyskanie unijnego zastrzyku finansowego, </w:t>
      </w:r>
      <w:r w:rsidR="00091369" w:rsidRPr="005865FA">
        <w:rPr>
          <w:rFonts w:asciiTheme="minorHAnsi" w:hAnsiTheme="minorHAnsi" w:cs="Arial"/>
          <w:i/>
          <w:sz w:val="22"/>
          <w:szCs w:val="22"/>
        </w:rPr>
        <w:t>mógł skorzystać z pełnego wachlarza usług oraz kompleksowego, doradczego wsparcia dla biznesu w</w:t>
      </w:r>
      <w:r w:rsidR="009D4FCF" w:rsidRPr="005865FA">
        <w:rPr>
          <w:rFonts w:asciiTheme="minorHAnsi" w:hAnsiTheme="minorHAnsi" w:cs="Arial"/>
          <w:i/>
          <w:sz w:val="22"/>
          <w:szCs w:val="22"/>
        </w:rPr>
        <w:t>e wszystkich naszych placówkach</w:t>
      </w:r>
      <w:r w:rsidR="009D4FCF" w:rsidRPr="005865FA">
        <w:rPr>
          <w:rFonts w:asciiTheme="minorHAnsi" w:hAnsiTheme="minorHAnsi" w:cs="Arial"/>
          <w:sz w:val="22"/>
          <w:szCs w:val="22"/>
        </w:rPr>
        <w:t xml:space="preserve"> – mówi przedstawiciel EFL.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tblPr>
      <w:tblGrid>
        <w:gridCol w:w="10632"/>
      </w:tblGrid>
      <w:tr w:rsidR="00377211" w:rsidRPr="004441B5" w:rsidTr="00377211">
        <w:tc>
          <w:tcPr>
            <w:tcW w:w="10632" w:type="dxa"/>
            <w:shd w:val="clear" w:color="auto" w:fill="22744F"/>
          </w:tcPr>
          <w:p w:rsidR="00377211" w:rsidRPr="004441B5" w:rsidRDefault="00377211" w:rsidP="00741EDC">
            <w:pPr>
              <w:tabs>
                <w:tab w:val="left" w:pos="4248"/>
                <w:tab w:val="left" w:pos="6684"/>
              </w:tabs>
              <w:outlineLvl w:val="0"/>
              <w:rPr>
                <w:rFonts w:ascii="Arial" w:hAnsi="Arial" w:cs="Arial"/>
                <w:color w:val="FFFFFF"/>
                <w:sz w:val="22"/>
              </w:rPr>
            </w:pPr>
            <w:r w:rsidRPr="004441B5">
              <w:rPr>
                <w:rFonts w:ascii="Arial" w:hAnsi="Arial" w:cs="Arial"/>
                <w:color w:val="FFFFFF"/>
                <w:sz w:val="20"/>
                <w:szCs w:val="22"/>
              </w:rPr>
              <w:t>W</w:t>
            </w:r>
            <w:r w:rsidR="00F26F39">
              <w:rPr>
                <w:rFonts w:ascii="Arial" w:hAnsi="Arial" w:cs="Arial"/>
                <w:color w:val="FFFFFF"/>
                <w:sz w:val="20"/>
                <w:szCs w:val="22"/>
              </w:rPr>
              <w:t>ięcej informacji udziela:</w:t>
            </w:r>
            <w:r w:rsidRPr="004441B5">
              <w:rPr>
                <w:rFonts w:ascii="Arial" w:hAnsi="Arial" w:cs="Arial"/>
                <w:color w:val="FFFFFF"/>
                <w:sz w:val="20"/>
                <w:szCs w:val="22"/>
              </w:rPr>
              <w:tab/>
            </w:r>
            <w:r w:rsidRPr="004441B5">
              <w:rPr>
                <w:rFonts w:ascii="Arial" w:hAnsi="Arial" w:cs="Arial"/>
                <w:color w:val="FFFFFF"/>
                <w:sz w:val="20"/>
                <w:szCs w:val="22"/>
              </w:rPr>
              <w:tab/>
            </w:r>
          </w:p>
        </w:tc>
      </w:tr>
      <w:tr w:rsidR="00377211" w:rsidRPr="005865FA" w:rsidTr="00386892">
        <w:trPr>
          <w:trHeight w:val="964"/>
        </w:trPr>
        <w:tc>
          <w:tcPr>
            <w:tcW w:w="10632" w:type="dxa"/>
            <w:shd w:val="clear" w:color="auto" w:fill="auto"/>
            <w:vAlign w:val="center"/>
          </w:tcPr>
          <w:p w:rsidR="00377211" w:rsidRPr="005865FA" w:rsidRDefault="00377211" w:rsidP="00386892">
            <w:pPr>
              <w:outlineLvl w:val="0"/>
              <w:rPr>
                <w:rFonts w:asciiTheme="minorHAnsi" w:hAnsiTheme="minorHAnsi" w:cs="Arial"/>
                <w:sz w:val="20"/>
                <w:szCs w:val="20"/>
              </w:rPr>
            </w:pPr>
            <w:r w:rsidRPr="005865FA">
              <w:rPr>
                <w:rFonts w:asciiTheme="minorHAnsi" w:hAnsiTheme="minorHAnsi" w:cs="Arial"/>
                <w:b/>
                <w:sz w:val="20"/>
                <w:szCs w:val="20"/>
              </w:rPr>
              <w:t>Maja Lidke</w:t>
            </w:r>
          </w:p>
          <w:p w:rsidR="00377211" w:rsidRPr="005865FA" w:rsidRDefault="00377211" w:rsidP="00386892">
            <w:pPr>
              <w:outlineLvl w:val="0"/>
              <w:rPr>
                <w:rFonts w:asciiTheme="minorHAnsi" w:hAnsiTheme="minorHAnsi" w:cs="Arial"/>
                <w:sz w:val="20"/>
                <w:szCs w:val="20"/>
              </w:rPr>
            </w:pPr>
            <w:r w:rsidRPr="005865FA">
              <w:rPr>
                <w:rFonts w:asciiTheme="minorHAnsi" w:hAnsiTheme="minorHAnsi" w:cs="Arial"/>
                <w:sz w:val="20"/>
                <w:szCs w:val="20"/>
              </w:rPr>
              <w:t>Europejski Fundusz Leasingowy</w:t>
            </w:r>
          </w:p>
          <w:p w:rsidR="00377211" w:rsidRPr="005865FA" w:rsidRDefault="00377211" w:rsidP="00386892">
            <w:pPr>
              <w:rPr>
                <w:rFonts w:asciiTheme="minorHAnsi" w:hAnsiTheme="minorHAnsi" w:cs="Arial"/>
                <w:sz w:val="20"/>
                <w:szCs w:val="20"/>
              </w:rPr>
            </w:pPr>
            <w:r w:rsidRPr="005865FA">
              <w:rPr>
                <w:rFonts w:asciiTheme="minorHAnsi" w:hAnsiTheme="minorHAnsi" w:cs="Arial"/>
                <w:sz w:val="20"/>
                <w:szCs w:val="20"/>
              </w:rPr>
              <w:t>Tel.: 603 630 166</w:t>
            </w:r>
          </w:p>
          <w:p w:rsidR="00377211" w:rsidRPr="005865FA" w:rsidRDefault="00377211" w:rsidP="00386892">
            <w:pPr>
              <w:outlineLvl w:val="0"/>
              <w:rPr>
                <w:rFonts w:asciiTheme="minorHAnsi" w:hAnsiTheme="minorHAnsi" w:cs="Arial"/>
                <w:b/>
                <w:sz w:val="20"/>
                <w:szCs w:val="20"/>
                <w:lang w:val="fr-FR"/>
              </w:rPr>
            </w:pPr>
            <w:r w:rsidRPr="005865FA">
              <w:rPr>
                <w:rFonts w:asciiTheme="minorHAnsi" w:hAnsiTheme="minorHAnsi" w:cs="Arial"/>
                <w:sz w:val="20"/>
                <w:szCs w:val="20"/>
                <w:lang w:val="de-DE"/>
              </w:rPr>
              <w:t xml:space="preserve">E-mail: </w:t>
            </w:r>
            <w:hyperlink r:id="rId11" w:history="1">
              <w:r w:rsidRPr="005865FA">
                <w:rPr>
                  <w:rStyle w:val="Hipercze"/>
                  <w:rFonts w:asciiTheme="minorHAnsi" w:hAnsiTheme="minorHAnsi" w:cs="Arial"/>
                  <w:sz w:val="20"/>
                  <w:szCs w:val="20"/>
                  <w:lang w:val="fr-FR"/>
                </w:rPr>
                <w:t>maja.lidke@efl.com.pl</w:t>
              </w:r>
            </w:hyperlink>
          </w:p>
        </w:tc>
      </w:tr>
    </w:tbl>
    <w:p w:rsidR="00377211" w:rsidRPr="005865FA" w:rsidRDefault="00377211" w:rsidP="00906C03">
      <w:pPr>
        <w:spacing w:before="120" w:after="120"/>
        <w:jc w:val="center"/>
        <w:rPr>
          <w:rFonts w:asciiTheme="minorHAnsi" w:hAnsiTheme="minorHAnsi" w:cs="Arial"/>
          <w:b/>
          <w:sz w:val="20"/>
          <w:szCs w:val="20"/>
          <w:lang w:val="fr-FR"/>
        </w:rPr>
      </w:pPr>
      <w:r w:rsidRPr="005865FA">
        <w:rPr>
          <w:rFonts w:asciiTheme="minorHAnsi" w:hAnsiTheme="minorHAnsi" w:cs="Arial"/>
          <w:b/>
          <w:sz w:val="20"/>
          <w:szCs w:val="20"/>
          <w:lang w:val="fr-FR"/>
        </w:rPr>
        <w:t>***</w:t>
      </w:r>
    </w:p>
    <w:p w:rsidR="00377211" w:rsidRPr="005865FA" w:rsidRDefault="00377211" w:rsidP="004441B5">
      <w:pPr>
        <w:autoSpaceDE w:val="0"/>
        <w:spacing w:after="120"/>
        <w:jc w:val="both"/>
        <w:rPr>
          <w:rFonts w:asciiTheme="minorHAnsi" w:hAnsiTheme="minorHAnsi" w:cs="Arial"/>
          <w:sz w:val="20"/>
          <w:szCs w:val="20"/>
        </w:rPr>
      </w:pPr>
      <w:r w:rsidRPr="005865FA">
        <w:rPr>
          <w:rFonts w:asciiTheme="minorHAnsi" w:hAnsiTheme="minorHAnsi" w:cs="Arial"/>
          <w:b/>
          <w:bCs/>
          <w:sz w:val="20"/>
          <w:szCs w:val="20"/>
        </w:rPr>
        <w:t xml:space="preserve">Europejski Fundusz Leasingowy SA </w:t>
      </w:r>
      <w:r w:rsidRPr="005865FA">
        <w:rPr>
          <w:rFonts w:asciiTheme="minorHAnsi" w:hAnsiTheme="minorHAnsi" w:cs="Arial"/>
          <w:sz w:val="20"/>
          <w:szCs w:val="20"/>
        </w:rPr>
        <w:t>powstał w 1991 roku, jako jedna z pierwszych firm leasingowych w Polsce. Od 2001 roku EFL jest częścią Grupy Crédit Agricole, co gwarantuje firmie finansową stabilność i bezpieczeństwo oraz pozwala korzystać z wiedzy i doświadczeń instytucji finansowej o międzynarodowym zasięgu. EFL konsekwentnie poszerza zakres rozwiązań dla biznesu. Spółka oferuje szeroki pakiet produktów: leasing, pożyczkę, wynajem długoterminowy, ubezpieczenia i faktoring. Od 1991 roku współpracuje z najbardziej liczącymi się producentami i dostawcami maszyn, urządzeń, pojazdów oraz innych środków trwa</w:t>
      </w:r>
      <w:r w:rsidR="005865FA">
        <w:rPr>
          <w:rFonts w:asciiTheme="minorHAnsi" w:hAnsiTheme="minorHAnsi" w:cs="Arial"/>
          <w:sz w:val="20"/>
          <w:szCs w:val="20"/>
        </w:rPr>
        <w:t>łych. Firmę wyróżniono m.in. sześ</w:t>
      </w:r>
      <w:r w:rsidRPr="005865FA">
        <w:rPr>
          <w:rFonts w:asciiTheme="minorHAnsi" w:hAnsiTheme="minorHAnsi" w:cs="Arial"/>
          <w:sz w:val="20"/>
          <w:szCs w:val="20"/>
        </w:rPr>
        <w:t>ciokrotnie tytułem: Fi</w:t>
      </w:r>
      <w:r w:rsidR="005865FA">
        <w:rPr>
          <w:rFonts w:asciiTheme="minorHAnsi" w:hAnsiTheme="minorHAnsi" w:cs="Arial"/>
          <w:sz w:val="20"/>
          <w:szCs w:val="20"/>
        </w:rPr>
        <w:t>rmy Przyjaznej Klientowi i pięci</w:t>
      </w:r>
      <w:r w:rsidRPr="005865FA">
        <w:rPr>
          <w:rFonts w:asciiTheme="minorHAnsi" w:hAnsiTheme="minorHAnsi" w:cs="Arial"/>
          <w:sz w:val="20"/>
          <w:szCs w:val="20"/>
        </w:rPr>
        <w:t>okrotnie Fina</w:t>
      </w:r>
      <w:r w:rsidR="005865FA">
        <w:rPr>
          <w:rFonts w:asciiTheme="minorHAnsi" w:hAnsiTheme="minorHAnsi" w:cs="Arial"/>
          <w:sz w:val="20"/>
          <w:szCs w:val="20"/>
        </w:rPr>
        <w:t>nsowej Marki Roku. Już ponad 287</w:t>
      </w:r>
      <w:r w:rsidRPr="005865FA">
        <w:rPr>
          <w:rFonts w:asciiTheme="minorHAnsi" w:hAnsiTheme="minorHAnsi" w:cs="Arial"/>
          <w:sz w:val="20"/>
          <w:szCs w:val="20"/>
        </w:rPr>
        <w:t xml:space="preserve"> tysięcy klientów wybrało EFL na swojego partnera w biznesie. Więcej na: </w:t>
      </w:r>
      <w:hyperlink r:id="rId12" w:history="1">
        <w:r w:rsidRPr="005865FA">
          <w:rPr>
            <w:rStyle w:val="Hipercze"/>
            <w:rFonts w:asciiTheme="minorHAnsi" w:hAnsiTheme="minorHAnsi" w:cs="Arial"/>
            <w:sz w:val="20"/>
            <w:szCs w:val="20"/>
          </w:rPr>
          <w:t>www.efl.pl</w:t>
        </w:r>
      </w:hyperlink>
      <w:r w:rsidRPr="005865FA">
        <w:rPr>
          <w:rStyle w:val="Hipercze"/>
          <w:rFonts w:asciiTheme="minorHAnsi" w:hAnsiTheme="minorHAnsi" w:cs="Arial"/>
          <w:sz w:val="20"/>
          <w:szCs w:val="20"/>
        </w:rPr>
        <w:t>.</w:t>
      </w:r>
    </w:p>
    <w:p w:rsidR="00377211" w:rsidRPr="005865FA" w:rsidRDefault="00377211" w:rsidP="003207B1">
      <w:pPr>
        <w:spacing w:after="120"/>
        <w:jc w:val="both"/>
        <w:rPr>
          <w:rFonts w:asciiTheme="minorHAnsi" w:hAnsiTheme="minorHAnsi" w:cs="Arial"/>
          <w:sz w:val="20"/>
          <w:szCs w:val="20"/>
        </w:rPr>
      </w:pPr>
      <w:r w:rsidRPr="005865FA">
        <w:rPr>
          <w:rFonts w:asciiTheme="minorHAnsi" w:hAnsiTheme="minorHAnsi" w:cs="Arial"/>
          <w:b/>
          <w:bCs/>
          <w:color w:val="000000"/>
          <w:sz w:val="20"/>
          <w:szCs w:val="20"/>
        </w:rPr>
        <w:t xml:space="preserve">Grupa </w:t>
      </w:r>
      <w:r w:rsidRPr="005865FA">
        <w:rPr>
          <w:rFonts w:asciiTheme="minorHAnsi" w:hAnsiTheme="minorHAnsi" w:cs="Arial"/>
          <w:b/>
          <w:sz w:val="20"/>
          <w:szCs w:val="20"/>
        </w:rPr>
        <w:t>Crédit</w:t>
      </w:r>
      <w:r w:rsidRPr="005865FA">
        <w:rPr>
          <w:rFonts w:asciiTheme="minorHAnsi" w:hAnsiTheme="minorHAnsi" w:cs="Arial"/>
          <w:b/>
          <w:bCs/>
          <w:color w:val="000000"/>
          <w:sz w:val="20"/>
          <w:szCs w:val="20"/>
        </w:rPr>
        <w:t xml:space="preserve"> Agricole SA </w:t>
      </w:r>
      <w:r w:rsidRPr="005865FA">
        <w:rPr>
          <w:rFonts w:asciiTheme="minorHAnsi" w:hAnsiTheme="minorHAnsi" w:cs="Arial"/>
          <w:bCs/>
          <w:color w:val="000000"/>
          <w:sz w:val="20"/>
          <w:szCs w:val="20"/>
        </w:rPr>
        <w:t xml:space="preserve">debiutowała na polskim rynku finansowym w 2001 roku. Oferuje swoim klientom szeroką gamę rozwiązań finansowych w zakresie usług bankowych, leasingowych, ubezpieczeniowych i faktoringowych. W skład grupy wchodzą między innymi </w:t>
      </w:r>
      <w:r w:rsidRPr="005865FA">
        <w:rPr>
          <w:rFonts w:asciiTheme="minorHAnsi" w:hAnsiTheme="minorHAnsi" w:cs="Arial"/>
          <w:sz w:val="20"/>
          <w:szCs w:val="20"/>
        </w:rPr>
        <w:t>Crédit</w:t>
      </w:r>
      <w:r w:rsidRPr="005865FA">
        <w:rPr>
          <w:rFonts w:asciiTheme="minorHAnsi" w:hAnsiTheme="minorHAnsi" w:cs="Arial"/>
          <w:bCs/>
          <w:color w:val="000000"/>
          <w:sz w:val="20"/>
          <w:szCs w:val="20"/>
        </w:rPr>
        <w:t xml:space="preserve"> Agricole Bank Polska (dawny Lukas Bank), Grupa Europejskiego Funduszu Leasingowego (EFL, Carefleet, EFL Finance, EFL Service, Eurofactor Polska SA), a także </w:t>
      </w:r>
      <w:r w:rsidRPr="005865FA">
        <w:rPr>
          <w:rFonts w:asciiTheme="minorHAnsi" w:hAnsiTheme="minorHAnsi" w:cs="Arial"/>
          <w:sz w:val="20"/>
          <w:szCs w:val="20"/>
        </w:rPr>
        <w:t>Crédit</w:t>
      </w:r>
      <w:r w:rsidRPr="005865FA">
        <w:rPr>
          <w:rFonts w:asciiTheme="minorHAnsi" w:hAnsiTheme="minorHAnsi" w:cs="Arial"/>
          <w:bCs/>
          <w:color w:val="000000"/>
          <w:sz w:val="20"/>
          <w:szCs w:val="20"/>
        </w:rPr>
        <w:t xml:space="preserve"> Agricole Ubezpieczenia na Życie SA Więcej o Grupie CA Polska na </w:t>
      </w:r>
      <w:hyperlink r:id="rId13" w:history="1">
        <w:r w:rsidRPr="005865FA">
          <w:rPr>
            <w:rStyle w:val="Hipercze"/>
            <w:rFonts w:asciiTheme="minorHAnsi" w:hAnsiTheme="minorHAnsi" w:cs="Arial"/>
            <w:bCs/>
            <w:sz w:val="20"/>
            <w:szCs w:val="20"/>
          </w:rPr>
          <w:t>www.ca-polska.com</w:t>
        </w:r>
      </w:hyperlink>
      <w:r w:rsidRPr="005865FA">
        <w:rPr>
          <w:rStyle w:val="Hipercze"/>
          <w:rFonts w:asciiTheme="minorHAnsi" w:hAnsiTheme="minorHAnsi" w:cs="Arial"/>
          <w:bCs/>
          <w:sz w:val="20"/>
          <w:szCs w:val="20"/>
        </w:rPr>
        <w:t>.</w:t>
      </w:r>
    </w:p>
    <w:sectPr w:rsidR="00377211" w:rsidRPr="005865FA" w:rsidSect="007C2F54">
      <w:headerReference w:type="default" r:id="rId14"/>
      <w:pgSz w:w="11906" w:h="16838" w:code="9"/>
      <w:pgMar w:top="2230" w:right="624" w:bottom="1985" w:left="62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8A" w:rsidRDefault="005A1B8A">
      <w:r>
        <w:separator/>
      </w:r>
    </w:p>
  </w:endnote>
  <w:endnote w:type="continuationSeparator" w:id="0">
    <w:p w:rsidR="005A1B8A" w:rsidRDefault="005A1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W1)">
    <w:charset w:val="EE"/>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8A" w:rsidRDefault="005A1B8A">
      <w:r>
        <w:separator/>
      </w:r>
    </w:p>
  </w:footnote>
  <w:footnote w:type="continuationSeparator" w:id="0">
    <w:p w:rsidR="005A1B8A" w:rsidRDefault="005A1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DC" w:rsidRDefault="00741EDC">
    <w:pPr>
      <w:pStyle w:val="Nagwek"/>
    </w:pPr>
    <w:r>
      <w:rPr>
        <w:noProof/>
        <w:szCs w:val="20"/>
      </w:rPr>
      <w:drawing>
        <wp:anchor distT="0" distB="0" distL="114300" distR="114300" simplePos="0" relativeHeight="251659264" behindDoc="1" locked="1" layoutInCell="1" allowOverlap="1">
          <wp:simplePos x="0" y="0"/>
          <wp:positionH relativeFrom="page">
            <wp:posOffset>2540</wp:posOffset>
          </wp:positionH>
          <wp:positionV relativeFrom="page">
            <wp:posOffset>0</wp:posOffset>
          </wp:positionV>
          <wp:extent cx="7554923" cy="10692000"/>
          <wp:effectExtent l="0" t="0" r="0" b="0"/>
          <wp:wrapNone/>
          <wp:docPr id="3" name="Obraz 3" descr="Mac HD:Users:tomasz.kornek:Desktop:EFL papier firmowy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tomasz.kornek:Desktop:EFL papier firmowy b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4923" cy="10692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569"/>
    <w:multiLevelType w:val="multilevel"/>
    <w:tmpl w:val="C05C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26F7D"/>
    <w:multiLevelType w:val="multilevel"/>
    <w:tmpl w:val="4C8AB5BE"/>
    <w:lvl w:ilvl="0">
      <w:start w:val="1"/>
      <w:numFmt w:val="decimal"/>
      <w:lvlText w:val="%1."/>
      <w:lvlJc w:val="left"/>
      <w:pPr>
        <w:tabs>
          <w:tab w:val="num" w:pos="454"/>
        </w:tabs>
        <w:ind w:left="454" w:hanging="454"/>
      </w:pPr>
      <w:rPr>
        <w:rFonts w:hint="default"/>
        <w:b w:val="0"/>
        <w:i w:val="0"/>
        <w:sz w:val="20"/>
      </w:rPr>
    </w:lvl>
    <w:lvl w:ilvl="1">
      <w:start w:val="1"/>
      <w:numFmt w:val="decimal"/>
      <w:lvlText w:val="%2."/>
      <w:lvlJc w:val="left"/>
      <w:pPr>
        <w:tabs>
          <w:tab w:val="num" w:pos="454"/>
        </w:tabs>
        <w:ind w:left="454" w:hanging="454"/>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16113C"/>
    <w:multiLevelType w:val="hybridMultilevel"/>
    <w:tmpl w:val="56E85298"/>
    <w:lvl w:ilvl="0" w:tplc="27821E48">
      <w:start w:val="1"/>
      <w:numFmt w:val="decimal"/>
      <w:pStyle w:val="Tytuakapitu1"/>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5F7D3F"/>
    <w:multiLevelType w:val="multilevel"/>
    <w:tmpl w:val="601C6E66"/>
    <w:lvl w:ilvl="0">
      <w:start w:val="1"/>
      <w:numFmt w:val="decimal"/>
      <w:lvlText w:val="%1."/>
      <w:lvlJc w:val="left"/>
      <w:pPr>
        <w:tabs>
          <w:tab w:val="num" w:pos="454"/>
        </w:tabs>
        <w:ind w:left="454" w:hanging="454"/>
      </w:pPr>
      <w:rPr>
        <w:rFonts w:hint="default"/>
        <w:b w:val="0"/>
        <w:i w:val="0"/>
        <w:sz w:val="24"/>
      </w:rPr>
    </w:lvl>
    <w:lvl w:ilvl="1">
      <w:start w:val="1"/>
      <w:numFmt w:val="decimal"/>
      <w:lvlText w:val="%2."/>
      <w:lvlJc w:val="left"/>
      <w:pPr>
        <w:tabs>
          <w:tab w:val="num" w:pos="454"/>
        </w:tabs>
        <w:ind w:left="454" w:hanging="454"/>
      </w:pPr>
      <w:rPr>
        <w:rFonts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8303F6"/>
    <w:multiLevelType w:val="hybridMultilevel"/>
    <w:tmpl w:val="2CD43D24"/>
    <w:lvl w:ilvl="0" w:tplc="82E0447A">
      <w:start w:val="1"/>
      <w:numFmt w:val="decimal"/>
      <w:lvlText w:val="%1."/>
      <w:lvlJc w:val="left"/>
      <w:pPr>
        <w:ind w:left="1077" w:hanging="360"/>
      </w:pPr>
      <w:rPr>
        <w:rFonts w:hint="default"/>
        <w:b w:val="0"/>
        <w:i w:val="0"/>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55916D88"/>
    <w:multiLevelType w:val="multilevel"/>
    <w:tmpl w:val="558EBAAC"/>
    <w:lvl w:ilvl="0">
      <w:start w:val="1"/>
      <w:numFmt w:val="bullet"/>
      <w:pStyle w:val="NormTekstnumerowanie"/>
      <w:lvlText w:val=""/>
      <w:lvlJc w:val="left"/>
      <w:pPr>
        <w:tabs>
          <w:tab w:val="num" w:pos="491"/>
        </w:tabs>
        <w:ind w:left="491" w:hanging="491"/>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56234E92"/>
    <w:multiLevelType w:val="hybridMultilevel"/>
    <w:tmpl w:val="4C8AB5BE"/>
    <w:lvl w:ilvl="0" w:tplc="82E0447A">
      <w:start w:val="1"/>
      <w:numFmt w:val="decimal"/>
      <w:lvlText w:val="%1."/>
      <w:lvlJc w:val="left"/>
      <w:pPr>
        <w:tabs>
          <w:tab w:val="num" w:pos="454"/>
        </w:tabs>
        <w:ind w:left="454" w:hanging="454"/>
      </w:pPr>
      <w:rPr>
        <w:rFonts w:hint="default"/>
        <w:b w:val="0"/>
        <w:i w:val="0"/>
        <w:sz w:val="20"/>
      </w:rPr>
    </w:lvl>
    <w:lvl w:ilvl="1" w:tplc="82E0447A">
      <w:start w:val="1"/>
      <w:numFmt w:val="decimal"/>
      <w:lvlText w:val="%2."/>
      <w:lvlJc w:val="left"/>
      <w:pPr>
        <w:tabs>
          <w:tab w:val="num" w:pos="454"/>
        </w:tabs>
        <w:ind w:left="454" w:hanging="454"/>
      </w:pPr>
      <w:rPr>
        <w:rFonts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F9A6746"/>
    <w:multiLevelType w:val="multilevel"/>
    <w:tmpl w:val="52B8D12A"/>
    <w:lvl w:ilvl="0">
      <w:start w:val="1"/>
      <w:numFmt w:val="decimal"/>
      <w:lvlText w:val="%1."/>
      <w:lvlJc w:val="left"/>
      <w:pPr>
        <w:tabs>
          <w:tab w:val="num" w:pos="454"/>
        </w:tabs>
        <w:ind w:left="454" w:hanging="454"/>
      </w:pPr>
      <w:rPr>
        <w:rFonts w:hint="default"/>
        <w:b w:val="0"/>
        <w:i w:val="0"/>
        <w:sz w:val="24"/>
      </w:rPr>
    </w:lvl>
    <w:lvl w:ilvl="1">
      <w:start w:val="1"/>
      <w:numFmt w:val="decimal"/>
      <w:lvlText w:val="%2."/>
      <w:lvlJc w:val="left"/>
      <w:pPr>
        <w:tabs>
          <w:tab w:val="num" w:pos="454"/>
        </w:tabs>
        <w:ind w:left="454" w:hanging="454"/>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4E41971"/>
    <w:multiLevelType w:val="hybridMultilevel"/>
    <w:tmpl w:val="7EB68A8E"/>
    <w:lvl w:ilvl="0" w:tplc="82E0447A">
      <w:start w:val="1"/>
      <w:numFmt w:val="decimal"/>
      <w:lvlText w:val="%1."/>
      <w:lvlJc w:val="left"/>
      <w:pPr>
        <w:ind w:left="1077" w:hanging="360"/>
      </w:pPr>
      <w:rPr>
        <w:rFonts w:hint="default"/>
        <w:b w:val="0"/>
        <w:i w:val="0"/>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2"/>
  </w:num>
  <w:num w:numId="2">
    <w:abstractNumId w:val="5"/>
  </w:num>
  <w:num w:numId="3">
    <w:abstractNumId w:val="6"/>
  </w:num>
  <w:num w:numId="4">
    <w:abstractNumId w:val="3"/>
  </w:num>
  <w:num w:numId="5">
    <w:abstractNumId w:val="7"/>
  </w:num>
  <w:num w:numId="6">
    <w:abstractNumId w:val="1"/>
  </w:num>
  <w:num w:numId="7">
    <w:abstractNumId w:val="4"/>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907"/>
  <w:hyphenationZone w:val="425"/>
  <w:characterSpacingControl w:val="doNotCompress"/>
  <w:hdrShapeDefaults>
    <o:shapedefaults v:ext="edit" spidmax="11266"/>
  </w:hdrShapeDefaults>
  <w:footnotePr>
    <w:footnote w:id="-1"/>
    <w:footnote w:id="0"/>
  </w:footnotePr>
  <w:endnotePr>
    <w:endnote w:id="-1"/>
    <w:endnote w:id="0"/>
  </w:endnotePr>
  <w:compat/>
  <w:rsids>
    <w:rsidRoot w:val="009C7022"/>
    <w:rsid w:val="00025226"/>
    <w:rsid w:val="0003040A"/>
    <w:rsid w:val="00033F76"/>
    <w:rsid w:val="00040A74"/>
    <w:rsid w:val="00045DDD"/>
    <w:rsid w:val="00057A92"/>
    <w:rsid w:val="000718EA"/>
    <w:rsid w:val="00073EF3"/>
    <w:rsid w:val="000768E2"/>
    <w:rsid w:val="00080D83"/>
    <w:rsid w:val="00091369"/>
    <w:rsid w:val="000A3B00"/>
    <w:rsid w:val="000B082C"/>
    <w:rsid w:val="000B2DE9"/>
    <w:rsid w:val="000B594B"/>
    <w:rsid w:val="000C389B"/>
    <w:rsid w:val="000C6D52"/>
    <w:rsid w:val="000D50FD"/>
    <w:rsid w:val="000D7E66"/>
    <w:rsid w:val="000E01C1"/>
    <w:rsid w:val="000F16BF"/>
    <w:rsid w:val="000F36C0"/>
    <w:rsid w:val="000F3C21"/>
    <w:rsid w:val="001023E1"/>
    <w:rsid w:val="00123698"/>
    <w:rsid w:val="00126AD7"/>
    <w:rsid w:val="00153905"/>
    <w:rsid w:val="00165EBE"/>
    <w:rsid w:val="00166B04"/>
    <w:rsid w:val="00170471"/>
    <w:rsid w:val="00180CFF"/>
    <w:rsid w:val="001810D7"/>
    <w:rsid w:val="00183F4D"/>
    <w:rsid w:val="001848C4"/>
    <w:rsid w:val="00191F90"/>
    <w:rsid w:val="00192475"/>
    <w:rsid w:val="00195AF5"/>
    <w:rsid w:val="001A4FCF"/>
    <w:rsid w:val="001A506D"/>
    <w:rsid w:val="001B7AE7"/>
    <w:rsid w:val="001C2AC6"/>
    <w:rsid w:val="001C470A"/>
    <w:rsid w:val="001D76A4"/>
    <w:rsid w:val="001E0D8D"/>
    <w:rsid w:val="00203312"/>
    <w:rsid w:val="002058EA"/>
    <w:rsid w:val="00210986"/>
    <w:rsid w:val="00220546"/>
    <w:rsid w:val="00220FE5"/>
    <w:rsid w:val="00221BC6"/>
    <w:rsid w:val="00230734"/>
    <w:rsid w:val="0023142D"/>
    <w:rsid w:val="00234141"/>
    <w:rsid w:val="002634F6"/>
    <w:rsid w:val="00263D4A"/>
    <w:rsid w:val="00270B11"/>
    <w:rsid w:val="0027333A"/>
    <w:rsid w:val="0027581F"/>
    <w:rsid w:val="00276046"/>
    <w:rsid w:val="00277BCC"/>
    <w:rsid w:val="00287B69"/>
    <w:rsid w:val="002A14BF"/>
    <w:rsid w:val="002B0253"/>
    <w:rsid w:val="002B3BF3"/>
    <w:rsid w:val="002C10EC"/>
    <w:rsid w:val="002C1AE0"/>
    <w:rsid w:val="002C7997"/>
    <w:rsid w:val="002C7C92"/>
    <w:rsid w:val="002D1C45"/>
    <w:rsid w:val="002D312F"/>
    <w:rsid w:val="002E543B"/>
    <w:rsid w:val="002E6094"/>
    <w:rsid w:val="0030220E"/>
    <w:rsid w:val="0031350B"/>
    <w:rsid w:val="00315A6C"/>
    <w:rsid w:val="003207B1"/>
    <w:rsid w:val="003301BE"/>
    <w:rsid w:val="003306D2"/>
    <w:rsid w:val="00332977"/>
    <w:rsid w:val="00340789"/>
    <w:rsid w:val="00353C88"/>
    <w:rsid w:val="00357AF0"/>
    <w:rsid w:val="003611AE"/>
    <w:rsid w:val="00376A3C"/>
    <w:rsid w:val="00376B79"/>
    <w:rsid w:val="00377211"/>
    <w:rsid w:val="00377471"/>
    <w:rsid w:val="00380F5C"/>
    <w:rsid w:val="00383626"/>
    <w:rsid w:val="0038421F"/>
    <w:rsid w:val="00384624"/>
    <w:rsid w:val="00386892"/>
    <w:rsid w:val="0039118B"/>
    <w:rsid w:val="003A00E5"/>
    <w:rsid w:val="003A2B97"/>
    <w:rsid w:val="003A642A"/>
    <w:rsid w:val="003B0BAD"/>
    <w:rsid w:val="003B6A8A"/>
    <w:rsid w:val="003D3799"/>
    <w:rsid w:val="003E5871"/>
    <w:rsid w:val="00401266"/>
    <w:rsid w:val="004013F2"/>
    <w:rsid w:val="00431AC5"/>
    <w:rsid w:val="00433D5C"/>
    <w:rsid w:val="00440A4D"/>
    <w:rsid w:val="004441B5"/>
    <w:rsid w:val="0045148C"/>
    <w:rsid w:val="00457EE4"/>
    <w:rsid w:val="0046598F"/>
    <w:rsid w:val="00477B1F"/>
    <w:rsid w:val="00481F72"/>
    <w:rsid w:val="00485C5F"/>
    <w:rsid w:val="00491DFC"/>
    <w:rsid w:val="004A1E0F"/>
    <w:rsid w:val="004B34C6"/>
    <w:rsid w:val="004B792A"/>
    <w:rsid w:val="004C4424"/>
    <w:rsid w:val="004C5258"/>
    <w:rsid w:val="004F2B1B"/>
    <w:rsid w:val="004F69B1"/>
    <w:rsid w:val="004F6BB4"/>
    <w:rsid w:val="004F79F5"/>
    <w:rsid w:val="00502EC2"/>
    <w:rsid w:val="0051524F"/>
    <w:rsid w:val="00517681"/>
    <w:rsid w:val="00523386"/>
    <w:rsid w:val="00527BD6"/>
    <w:rsid w:val="00527D75"/>
    <w:rsid w:val="005355E6"/>
    <w:rsid w:val="00562D8D"/>
    <w:rsid w:val="00585952"/>
    <w:rsid w:val="005865FA"/>
    <w:rsid w:val="0059445C"/>
    <w:rsid w:val="005954B2"/>
    <w:rsid w:val="00597F10"/>
    <w:rsid w:val="005A1B8A"/>
    <w:rsid w:val="005A32C8"/>
    <w:rsid w:val="005B2E70"/>
    <w:rsid w:val="005B2EBA"/>
    <w:rsid w:val="005C67BF"/>
    <w:rsid w:val="005D0303"/>
    <w:rsid w:val="005D2B9E"/>
    <w:rsid w:val="005D5916"/>
    <w:rsid w:val="005E24C5"/>
    <w:rsid w:val="005E5B67"/>
    <w:rsid w:val="005E698D"/>
    <w:rsid w:val="005F4739"/>
    <w:rsid w:val="00601581"/>
    <w:rsid w:val="006025C0"/>
    <w:rsid w:val="00604264"/>
    <w:rsid w:val="00604A84"/>
    <w:rsid w:val="00605B3F"/>
    <w:rsid w:val="006061E0"/>
    <w:rsid w:val="00613E27"/>
    <w:rsid w:val="006214C9"/>
    <w:rsid w:val="00634165"/>
    <w:rsid w:val="00635B86"/>
    <w:rsid w:val="006402F6"/>
    <w:rsid w:val="00647E38"/>
    <w:rsid w:val="00650DB8"/>
    <w:rsid w:val="006536FD"/>
    <w:rsid w:val="00656E79"/>
    <w:rsid w:val="006613EE"/>
    <w:rsid w:val="00673D83"/>
    <w:rsid w:val="00685125"/>
    <w:rsid w:val="0069107E"/>
    <w:rsid w:val="00694594"/>
    <w:rsid w:val="006A23DD"/>
    <w:rsid w:val="006B3C9C"/>
    <w:rsid w:val="006B4FBD"/>
    <w:rsid w:val="006B6B43"/>
    <w:rsid w:val="006C1D93"/>
    <w:rsid w:val="006C2BE2"/>
    <w:rsid w:val="006C40BB"/>
    <w:rsid w:val="006C5D44"/>
    <w:rsid w:val="006D0A4E"/>
    <w:rsid w:val="006D2520"/>
    <w:rsid w:val="006E1312"/>
    <w:rsid w:val="006E18F2"/>
    <w:rsid w:val="006F76A8"/>
    <w:rsid w:val="00701E2D"/>
    <w:rsid w:val="00703FB7"/>
    <w:rsid w:val="00720C55"/>
    <w:rsid w:val="007216CE"/>
    <w:rsid w:val="00722094"/>
    <w:rsid w:val="00727E94"/>
    <w:rsid w:val="00731081"/>
    <w:rsid w:val="00733671"/>
    <w:rsid w:val="00735BD7"/>
    <w:rsid w:val="00736B6E"/>
    <w:rsid w:val="00741EDC"/>
    <w:rsid w:val="00743496"/>
    <w:rsid w:val="00751C5E"/>
    <w:rsid w:val="00756668"/>
    <w:rsid w:val="00756738"/>
    <w:rsid w:val="00763E72"/>
    <w:rsid w:val="00772878"/>
    <w:rsid w:val="00782069"/>
    <w:rsid w:val="00782337"/>
    <w:rsid w:val="007B1B81"/>
    <w:rsid w:val="007B7431"/>
    <w:rsid w:val="007C2F54"/>
    <w:rsid w:val="007C4936"/>
    <w:rsid w:val="007D113C"/>
    <w:rsid w:val="007D1146"/>
    <w:rsid w:val="007E1340"/>
    <w:rsid w:val="007E76BC"/>
    <w:rsid w:val="007F3D32"/>
    <w:rsid w:val="00802FB3"/>
    <w:rsid w:val="00806EB1"/>
    <w:rsid w:val="008106CD"/>
    <w:rsid w:val="008252E9"/>
    <w:rsid w:val="00835519"/>
    <w:rsid w:val="0083783A"/>
    <w:rsid w:val="00837C27"/>
    <w:rsid w:val="0084711B"/>
    <w:rsid w:val="00860620"/>
    <w:rsid w:val="00866E96"/>
    <w:rsid w:val="008730A2"/>
    <w:rsid w:val="008772E3"/>
    <w:rsid w:val="00881C22"/>
    <w:rsid w:val="008860DA"/>
    <w:rsid w:val="008A2296"/>
    <w:rsid w:val="008A797B"/>
    <w:rsid w:val="008B087E"/>
    <w:rsid w:val="008C573E"/>
    <w:rsid w:val="008D0E21"/>
    <w:rsid w:val="008D3D07"/>
    <w:rsid w:val="008D5384"/>
    <w:rsid w:val="008D6EA6"/>
    <w:rsid w:val="008E05F0"/>
    <w:rsid w:val="008E3D93"/>
    <w:rsid w:val="008E42B1"/>
    <w:rsid w:val="008E5697"/>
    <w:rsid w:val="008E7F55"/>
    <w:rsid w:val="008F1664"/>
    <w:rsid w:val="008F72E1"/>
    <w:rsid w:val="00901959"/>
    <w:rsid w:val="00906126"/>
    <w:rsid w:val="00906C03"/>
    <w:rsid w:val="00910A57"/>
    <w:rsid w:val="0091225B"/>
    <w:rsid w:val="0091517D"/>
    <w:rsid w:val="009162EA"/>
    <w:rsid w:val="00922362"/>
    <w:rsid w:val="00927DF0"/>
    <w:rsid w:val="00930B22"/>
    <w:rsid w:val="009362CA"/>
    <w:rsid w:val="009469A6"/>
    <w:rsid w:val="00947CD2"/>
    <w:rsid w:val="009531FE"/>
    <w:rsid w:val="00962F76"/>
    <w:rsid w:val="00971444"/>
    <w:rsid w:val="00973E03"/>
    <w:rsid w:val="00976110"/>
    <w:rsid w:val="009767AD"/>
    <w:rsid w:val="0098596D"/>
    <w:rsid w:val="009B3910"/>
    <w:rsid w:val="009B7262"/>
    <w:rsid w:val="009C7022"/>
    <w:rsid w:val="009D4FCF"/>
    <w:rsid w:val="009D5626"/>
    <w:rsid w:val="009E33C5"/>
    <w:rsid w:val="009E5092"/>
    <w:rsid w:val="009F77C1"/>
    <w:rsid w:val="00A02823"/>
    <w:rsid w:val="00A23B98"/>
    <w:rsid w:val="00A24BF1"/>
    <w:rsid w:val="00A314D7"/>
    <w:rsid w:val="00A352F9"/>
    <w:rsid w:val="00A35BAB"/>
    <w:rsid w:val="00A374CC"/>
    <w:rsid w:val="00A64361"/>
    <w:rsid w:val="00A76622"/>
    <w:rsid w:val="00A7692D"/>
    <w:rsid w:val="00A81AF2"/>
    <w:rsid w:val="00A868F2"/>
    <w:rsid w:val="00A91B55"/>
    <w:rsid w:val="00AA4B1B"/>
    <w:rsid w:val="00AD5484"/>
    <w:rsid w:val="00AD56CD"/>
    <w:rsid w:val="00AE47FD"/>
    <w:rsid w:val="00AF6666"/>
    <w:rsid w:val="00B07044"/>
    <w:rsid w:val="00B1336F"/>
    <w:rsid w:val="00B168A0"/>
    <w:rsid w:val="00B35B27"/>
    <w:rsid w:val="00B41F05"/>
    <w:rsid w:val="00B43554"/>
    <w:rsid w:val="00B448AC"/>
    <w:rsid w:val="00B4604E"/>
    <w:rsid w:val="00B47066"/>
    <w:rsid w:val="00B47AC4"/>
    <w:rsid w:val="00B52EF4"/>
    <w:rsid w:val="00B6599D"/>
    <w:rsid w:val="00B749FE"/>
    <w:rsid w:val="00B77BC2"/>
    <w:rsid w:val="00B82C71"/>
    <w:rsid w:val="00B8583B"/>
    <w:rsid w:val="00B9248D"/>
    <w:rsid w:val="00BA073D"/>
    <w:rsid w:val="00BA0960"/>
    <w:rsid w:val="00BA2122"/>
    <w:rsid w:val="00BA45C4"/>
    <w:rsid w:val="00BA64F2"/>
    <w:rsid w:val="00BB0BD2"/>
    <w:rsid w:val="00BB246C"/>
    <w:rsid w:val="00BB6D21"/>
    <w:rsid w:val="00BC0AF0"/>
    <w:rsid w:val="00BC3A04"/>
    <w:rsid w:val="00BD369E"/>
    <w:rsid w:val="00BD5917"/>
    <w:rsid w:val="00BE3A8F"/>
    <w:rsid w:val="00BE6E81"/>
    <w:rsid w:val="00BF07D1"/>
    <w:rsid w:val="00BF611C"/>
    <w:rsid w:val="00C035D5"/>
    <w:rsid w:val="00C0440F"/>
    <w:rsid w:val="00C13CB2"/>
    <w:rsid w:val="00C1536A"/>
    <w:rsid w:val="00C23E2D"/>
    <w:rsid w:val="00C2557E"/>
    <w:rsid w:val="00C3672F"/>
    <w:rsid w:val="00C442EA"/>
    <w:rsid w:val="00C44EE7"/>
    <w:rsid w:val="00C52908"/>
    <w:rsid w:val="00C52936"/>
    <w:rsid w:val="00C53ECF"/>
    <w:rsid w:val="00C7030C"/>
    <w:rsid w:val="00C71C0D"/>
    <w:rsid w:val="00C740CE"/>
    <w:rsid w:val="00C8348D"/>
    <w:rsid w:val="00C85451"/>
    <w:rsid w:val="00C9482F"/>
    <w:rsid w:val="00CA32C0"/>
    <w:rsid w:val="00CB00ED"/>
    <w:rsid w:val="00CB1C4B"/>
    <w:rsid w:val="00CB528B"/>
    <w:rsid w:val="00CC3BA6"/>
    <w:rsid w:val="00CC54BF"/>
    <w:rsid w:val="00CE3521"/>
    <w:rsid w:val="00CE352C"/>
    <w:rsid w:val="00CE5433"/>
    <w:rsid w:val="00CE671E"/>
    <w:rsid w:val="00CF7353"/>
    <w:rsid w:val="00D02A24"/>
    <w:rsid w:val="00D15ADE"/>
    <w:rsid w:val="00D1767E"/>
    <w:rsid w:val="00D3028F"/>
    <w:rsid w:val="00D37633"/>
    <w:rsid w:val="00D40FE3"/>
    <w:rsid w:val="00D4745E"/>
    <w:rsid w:val="00D47DF7"/>
    <w:rsid w:val="00D52995"/>
    <w:rsid w:val="00D55B32"/>
    <w:rsid w:val="00D6300B"/>
    <w:rsid w:val="00D655BF"/>
    <w:rsid w:val="00D65D68"/>
    <w:rsid w:val="00D65E40"/>
    <w:rsid w:val="00D71A1F"/>
    <w:rsid w:val="00D80EC9"/>
    <w:rsid w:val="00D864B4"/>
    <w:rsid w:val="00DB5760"/>
    <w:rsid w:val="00DC5A1D"/>
    <w:rsid w:val="00DC69C6"/>
    <w:rsid w:val="00DD0C47"/>
    <w:rsid w:val="00DF4346"/>
    <w:rsid w:val="00DF5C80"/>
    <w:rsid w:val="00E13E99"/>
    <w:rsid w:val="00E15655"/>
    <w:rsid w:val="00E256F7"/>
    <w:rsid w:val="00E27E6A"/>
    <w:rsid w:val="00E3011B"/>
    <w:rsid w:val="00E349D6"/>
    <w:rsid w:val="00E3624F"/>
    <w:rsid w:val="00E376FF"/>
    <w:rsid w:val="00E42E98"/>
    <w:rsid w:val="00E46937"/>
    <w:rsid w:val="00E523D7"/>
    <w:rsid w:val="00E55B79"/>
    <w:rsid w:val="00E70BC0"/>
    <w:rsid w:val="00E92E81"/>
    <w:rsid w:val="00E94381"/>
    <w:rsid w:val="00EA3A01"/>
    <w:rsid w:val="00EA5682"/>
    <w:rsid w:val="00EB00F6"/>
    <w:rsid w:val="00EB4761"/>
    <w:rsid w:val="00EC0A24"/>
    <w:rsid w:val="00EC18CD"/>
    <w:rsid w:val="00EC670C"/>
    <w:rsid w:val="00ED2D88"/>
    <w:rsid w:val="00ED42D2"/>
    <w:rsid w:val="00ED554B"/>
    <w:rsid w:val="00EE2560"/>
    <w:rsid w:val="00EE65EA"/>
    <w:rsid w:val="00F00C75"/>
    <w:rsid w:val="00F03D8A"/>
    <w:rsid w:val="00F07195"/>
    <w:rsid w:val="00F0753F"/>
    <w:rsid w:val="00F21D93"/>
    <w:rsid w:val="00F26F39"/>
    <w:rsid w:val="00F27D1F"/>
    <w:rsid w:val="00F31DDF"/>
    <w:rsid w:val="00F45CE3"/>
    <w:rsid w:val="00F47402"/>
    <w:rsid w:val="00F52179"/>
    <w:rsid w:val="00F54369"/>
    <w:rsid w:val="00F65DB1"/>
    <w:rsid w:val="00F7075E"/>
    <w:rsid w:val="00F715F5"/>
    <w:rsid w:val="00F71A02"/>
    <w:rsid w:val="00F75C5F"/>
    <w:rsid w:val="00F7650C"/>
    <w:rsid w:val="00F9001F"/>
    <w:rsid w:val="00FA15E7"/>
    <w:rsid w:val="00FA5154"/>
    <w:rsid w:val="00FB70AC"/>
    <w:rsid w:val="00FC2699"/>
    <w:rsid w:val="00FC45D2"/>
    <w:rsid w:val="00FC76B4"/>
    <w:rsid w:val="00FC7EE7"/>
    <w:rsid w:val="00FD3F80"/>
    <w:rsid w:val="00FF3119"/>
    <w:rsid w:val="00FF56DE"/>
    <w:rsid w:val="00FF69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30A2"/>
    <w:rPr>
      <w:rFonts w:eastAsia="Calibri"/>
      <w:sz w:val="24"/>
      <w:szCs w:val="24"/>
    </w:rPr>
  </w:style>
  <w:style w:type="paragraph" w:styleId="Nagwek1">
    <w:name w:val="heading 1"/>
    <w:basedOn w:val="Normalny"/>
    <w:next w:val="Normalny"/>
    <w:link w:val="Nagwek1Znak"/>
    <w:qFormat/>
    <w:rsid w:val="00B448AC"/>
    <w:pPr>
      <w:keepNext/>
      <w:spacing w:before="240" w:after="60" w:line="360" w:lineRule="auto"/>
      <w:jc w:val="both"/>
      <w:outlineLvl w:val="0"/>
    </w:pPr>
    <w:rPr>
      <w:rFonts w:ascii="Cambria" w:eastAsia="Times New Roman" w:hAnsi="Cambria"/>
      <w:b/>
      <w:bCs/>
      <w:kern w:val="32"/>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374CC"/>
    <w:pPr>
      <w:tabs>
        <w:tab w:val="center" w:pos="4536"/>
        <w:tab w:val="right" w:pos="9072"/>
      </w:tabs>
    </w:pPr>
  </w:style>
  <w:style w:type="paragraph" w:styleId="Stopka">
    <w:name w:val="footer"/>
    <w:basedOn w:val="Normalny"/>
    <w:link w:val="StopkaZnak"/>
    <w:rsid w:val="00A374CC"/>
    <w:pPr>
      <w:tabs>
        <w:tab w:val="center" w:pos="4536"/>
        <w:tab w:val="right" w:pos="9072"/>
      </w:tabs>
    </w:pPr>
  </w:style>
  <w:style w:type="paragraph" w:styleId="Tekstpodstawowy2">
    <w:name w:val="Body Text 2"/>
    <w:basedOn w:val="Normalny"/>
    <w:link w:val="Tekstpodstawowy2Znak"/>
    <w:rsid w:val="00377471"/>
    <w:pPr>
      <w:spacing w:after="120" w:line="480" w:lineRule="auto"/>
    </w:pPr>
    <w:rPr>
      <w:rFonts w:eastAsia="Times New Roman"/>
    </w:rPr>
  </w:style>
  <w:style w:type="character" w:customStyle="1" w:styleId="Tekstpodstawowy2Znak">
    <w:name w:val="Tekst podstawowy 2 Znak"/>
    <w:link w:val="Tekstpodstawowy2"/>
    <w:semiHidden/>
    <w:locked/>
    <w:rsid w:val="00377471"/>
    <w:rPr>
      <w:sz w:val="24"/>
      <w:szCs w:val="24"/>
      <w:lang w:val="pl-PL" w:eastAsia="pl-PL" w:bidi="ar-SA"/>
    </w:rPr>
  </w:style>
  <w:style w:type="paragraph" w:styleId="Tekstpodstawowywcity">
    <w:name w:val="Body Text Indent"/>
    <w:basedOn w:val="Normalny"/>
    <w:link w:val="TekstpodstawowywcityZnak"/>
    <w:rsid w:val="00377471"/>
    <w:pPr>
      <w:spacing w:after="120"/>
      <w:ind w:left="283"/>
    </w:pPr>
    <w:rPr>
      <w:rFonts w:eastAsia="Times New Roman"/>
    </w:rPr>
  </w:style>
  <w:style w:type="character" w:customStyle="1" w:styleId="TekstpodstawowywcityZnak">
    <w:name w:val="Tekst podstawowy wcięty Znak"/>
    <w:link w:val="Tekstpodstawowywcity"/>
    <w:semiHidden/>
    <w:locked/>
    <w:rsid w:val="00377471"/>
    <w:rPr>
      <w:sz w:val="24"/>
      <w:szCs w:val="24"/>
      <w:lang w:val="pl-PL" w:eastAsia="pl-PL" w:bidi="ar-SA"/>
    </w:rPr>
  </w:style>
  <w:style w:type="paragraph" w:styleId="Tekstdymka">
    <w:name w:val="Balloon Text"/>
    <w:basedOn w:val="Normalny"/>
    <w:link w:val="TekstdymkaZnak"/>
    <w:rsid w:val="005B2E70"/>
    <w:rPr>
      <w:rFonts w:ascii="Tahoma" w:eastAsia="Times New Roman" w:hAnsi="Tahoma"/>
      <w:sz w:val="16"/>
      <w:szCs w:val="16"/>
    </w:rPr>
  </w:style>
  <w:style w:type="character" w:customStyle="1" w:styleId="TekstdymkaZnak">
    <w:name w:val="Tekst dymka Znak"/>
    <w:link w:val="Tekstdymka"/>
    <w:rsid w:val="005B2E70"/>
    <w:rPr>
      <w:rFonts w:ascii="Tahoma" w:hAnsi="Tahoma" w:cs="Tahoma"/>
      <w:sz w:val="16"/>
      <w:szCs w:val="16"/>
    </w:rPr>
  </w:style>
  <w:style w:type="paragraph" w:customStyle="1" w:styleId="text">
    <w:name w:val="!text"/>
    <w:basedOn w:val="Normalny"/>
    <w:rsid w:val="00E13E99"/>
    <w:pPr>
      <w:keepLines/>
      <w:spacing w:line="360" w:lineRule="auto"/>
      <w:jc w:val="both"/>
    </w:pPr>
    <w:rPr>
      <w:rFonts w:ascii="Arial" w:hAnsi="Arial" w:cs="Arial"/>
      <w:sz w:val="20"/>
      <w:szCs w:val="20"/>
    </w:rPr>
  </w:style>
  <w:style w:type="table" w:styleId="Tabela-Siatka">
    <w:name w:val="Table Grid"/>
    <w:basedOn w:val="Standardowy"/>
    <w:rsid w:val="00650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link w:val="Stopka"/>
    <w:locked/>
    <w:rsid w:val="00491DFC"/>
    <w:rPr>
      <w:rFonts w:eastAsia="Calibri"/>
      <w:sz w:val="24"/>
      <w:szCs w:val="24"/>
      <w:lang w:val="pl-PL" w:eastAsia="pl-PL" w:bidi="ar-SA"/>
    </w:rPr>
  </w:style>
  <w:style w:type="paragraph" w:styleId="Tekstpodstawowy">
    <w:name w:val="Body Text"/>
    <w:basedOn w:val="Normalny"/>
    <w:rsid w:val="00B448AC"/>
    <w:pPr>
      <w:spacing w:after="120"/>
    </w:pPr>
  </w:style>
  <w:style w:type="paragraph" w:styleId="Tytu">
    <w:name w:val="Title"/>
    <w:basedOn w:val="Normalny"/>
    <w:link w:val="TytuZnak"/>
    <w:qFormat/>
    <w:rsid w:val="00B448AC"/>
    <w:pPr>
      <w:spacing w:before="240" w:after="60" w:line="360" w:lineRule="auto"/>
      <w:jc w:val="both"/>
      <w:outlineLvl w:val="0"/>
    </w:pPr>
    <w:rPr>
      <w:rFonts w:ascii="Tahoma" w:eastAsia="Times New Roman" w:hAnsi="Tahoma" w:cs="Tahoma"/>
      <w:b/>
      <w:bCs/>
      <w:kern w:val="28"/>
      <w:szCs w:val="32"/>
      <w:lang w:val="en-US"/>
    </w:rPr>
  </w:style>
  <w:style w:type="character" w:customStyle="1" w:styleId="TytuZnak">
    <w:name w:val="Tytuł Znak"/>
    <w:link w:val="Tytu"/>
    <w:rsid w:val="00B448AC"/>
    <w:rPr>
      <w:rFonts w:ascii="Tahoma" w:hAnsi="Tahoma" w:cs="Tahoma"/>
      <w:b/>
      <w:bCs/>
      <w:kern w:val="28"/>
      <w:sz w:val="24"/>
      <w:szCs w:val="32"/>
      <w:lang w:val="en-US" w:eastAsia="pl-PL" w:bidi="ar-SA"/>
    </w:rPr>
  </w:style>
  <w:style w:type="paragraph" w:customStyle="1" w:styleId="Tabelka">
    <w:name w:val="Tabelka"/>
    <w:basedOn w:val="Normalny"/>
    <w:rsid w:val="00B448AC"/>
    <w:pPr>
      <w:spacing w:before="40" w:after="40" w:line="360" w:lineRule="auto"/>
      <w:jc w:val="both"/>
    </w:pPr>
    <w:rPr>
      <w:rFonts w:ascii="Tahoma" w:eastAsia="Times New Roman" w:hAnsi="Tahoma" w:cs="Tahoma"/>
      <w:snapToGrid w:val="0"/>
      <w:sz w:val="16"/>
      <w:szCs w:val="20"/>
    </w:rPr>
  </w:style>
  <w:style w:type="paragraph" w:customStyle="1" w:styleId="Tabelkanagwek">
    <w:name w:val="Tabelka_nagłówek"/>
    <w:basedOn w:val="Tabelka"/>
    <w:rsid w:val="00B448AC"/>
    <w:rPr>
      <w:b/>
      <w:bCs/>
    </w:rPr>
  </w:style>
  <w:style w:type="paragraph" w:customStyle="1" w:styleId="NormTekst">
    <w:name w:val="Norm Tekst"/>
    <w:basedOn w:val="Normalny"/>
    <w:autoRedefine/>
    <w:rsid w:val="00263D4A"/>
    <w:pPr>
      <w:spacing w:line="360" w:lineRule="auto"/>
      <w:jc w:val="both"/>
    </w:pPr>
    <w:rPr>
      <w:rFonts w:ascii="Arial" w:eastAsia="Times New Roman" w:hAnsi="Arial" w:cs="Arial"/>
    </w:rPr>
  </w:style>
  <w:style w:type="paragraph" w:customStyle="1" w:styleId="NormTekstbezwciecia">
    <w:name w:val="Norm Tekst bez wciecia"/>
    <w:basedOn w:val="NormTekst"/>
    <w:autoRedefine/>
    <w:rsid w:val="00B448AC"/>
  </w:style>
  <w:style w:type="paragraph" w:customStyle="1" w:styleId="Tytuakapitu1">
    <w:name w:val="Tytuł akapitu 1"/>
    <w:basedOn w:val="Normalny"/>
    <w:qFormat/>
    <w:rsid w:val="00B448AC"/>
    <w:pPr>
      <w:numPr>
        <w:numId w:val="1"/>
      </w:numPr>
      <w:spacing w:line="360" w:lineRule="auto"/>
      <w:jc w:val="both"/>
    </w:pPr>
    <w:rPr>
      <w:rFonts w:ascii="Verdana" w:hAnsi="Verdana"/>
      <w:b/>
      <w:sz w:val="32"/>
      <w:szCs w:val="22"/>
      <w:lang w:eastAsia="en-US"/>
    </w:rPr>
  </w:style>
  <w:style w:type="paragraph" w:customStyle="1" w:styleId="Tytupodrozdziaubeznumeru">
    <w:name w:val="Tytuł podrozdziału bez numeru"/>
    <w:basedOn w:val="Normalny"/>
    <w:autoRedefine/>
    <w:rsid w:val="00B448AC"/>
    <w:pPr>
      <w:spacing w:line="360" w:lineRule="auto"/>
      <w:jc w:val="both"/>
    </w:pPr>
    <w:rPr>
      <w:rFonts w:eastAsia="Times New Roman"/>
      <w:b/>
      <w:szCs w:val="20"/>
    </w:rPr>
  </w:style>
  <w:style w:type="paragraph" w:customStyle="1" w:styleId="Zawartotabeli">
    <w:name w:val="Zawartość tabeli"/>
    <w:basedOn w:val="NormTekst"/>
    <w:autoRedefine/>
    <w:rsid w:val="00B448AC"/>
    <w:pPr>
      <w:spacing w:line="240" w:lineRule="auto"/>
      <w:jc w:val="left"/>
    </w:pPr>
    <w:rPr>
      <w:iCs/>
      <w:sz w:val="20"/>
    </w:rPr>
  </w:style>
  <w:style w:type="paragraph" w:customStyle="1" w:styleId="NormTekstnumerowanie">
    <w:name w:val="Norm Tekst numerowanie"/>
    <w:basedOn w:val="NormTekst"/>
    <w:autoRedefine/>
    <w:rsid w:val="00971444"/>
    <w:pPr>
      <w:numPr>
        <w:numId w:val="2"/>
      </w:numPr>
      <w:spacing w:line="240" w:lineRule="auto"/>
    </w:pPr>
  </w:style>
  <w:style w:type="paragraph" w:customStyle="1" w:styleId="NormTekstbezwcicia">
    <w:name w:val="Norm Tekst bez wcięcia"/>
    <w:basedOn w:val="NormTekst"/>
    <w:autoRedefine/>
    <w:rsid w:val="006E1312"/>
    <w:pPr>
      <w:ind w:left="357"/>
    </w:pPr>
    <w:rPr>
      <w:sz w:val="20"/>
      <w:szCs w:val="20"/>
    </w:rPr>
  </w:style>
  <w:style w:type="character" w:customStyle="1" w:styleId="Nagwek1Znak">
    <w:name w:val="Nagłówek 1 Znak"/>
    <w:link w:val="Nagwek1"/>
    <w:rsid w:val="00B448AC"/>
    <w:rPr>
      <w:rFonts w:ascii="Cambria" w:hAnsi="Cambria"/>
      <w:b/>
      <w:bCs/>
      <w:kern w:val="32"/>
      <w:sz w:val="32"/>
      <w:szCs w:val="32"/>
      <w:lang w:val="pl-PL" w:eastAsia="en-US" w:bidi="ar-SA"/>
    </w:rPr>
  </w:style>
  <w:style w:type="paragraph" w:styleId="Spistreci1">
    <w:name w:val="toc 1"/>
    <w:basedOn w:val="Normalny"/>
    <w:next w:val="Normalny"/>
    <w:autoRedefine/>
    <w:unhideWhenUsed/>
    <w:rsid w:val="00B448AC"/>
    <w:pPr>
      <w:tabs>
        <w:tab w:val="left" w:pos="312"/>
        <w:tab w:val="left" w:pos="340"/>
        <w:tab w:val="left" w:pos="540"/>
        <w:tab w:val="decimal" w:leader="dot" w:pos="9062"/>
      </w:tabs>
      <w:jc w:val="both"/>
    </w:pPr>
    <w:rPr>
      <w:rFonts w:ascii="Times New (W1)" w:hAnsi="Times New (W1)"/>
      <w:szCs w:val="22"/>
      <w:lang w:eastAsia="en-US"/>
    </w:rPr>
  </w:style>
  <w:style w:type="character" w:styleId="Hipercze">
    <w:name w:val="Hyperlink"/>
    <w:unhideWhenUsed/>
    <w:rsid w:val="00B448AC"/>
    <w:rPr>
      <w:color w:val="0000FF"/>
      <w:u w:val="single"/>
    </w:rPr>
  </w:style>
  <w:style w:type="paragraph" w:styleId="Tekstprzypisudolnego">
    <w:name w:val="footnote text"/>
    <w:basedOn w:val="Normalny"/>
    <w:link w:val="TekstprzypisudolnegoZnak"/>
    <w:rsid w:val="00377211"/>
    <w:rPr>
      <w:sz w:val="20"/>
      <w:szCs w:val="20"/>
    </w:rPr>
  </w:style>
  <w:style w:type="character" w:customStyle="1" w:styleId="TekstprzypisudolnegoZnak">
    <w:name w:val="Tekst przypisu dolnego Znak"/>
    <w:basedOn w:val="Domylnaczcionkaakapitu"/>
    <w:link w:val="Tekstprzypisudolnego"/>
    <w:rsid w:val="00377211"/>
    <w:rPr>
      <w:rFonts w:eastAsia="Calibri"/>
    </w:rPr>
  </w:style>
  <w:style w:type="character" w:styleId="Odwoanieprzypisudolnego">
    <w:name w:val="footnote reference"/>
    <w:rsid w:val="00377211"/>
    <w:rPr>
      <w:vertAlign w:val="superscript"/>
    </w:rPr>
  </w:style>
  <w:style w:type="character" w:customStyle="1" w:styleId="apple-converted-space">
    <w:name w:val="apple-converted-space"/>
    <w:basedOn w:val="Domylnaczcionkaakapitu"/>
    <w:rsid w:val="00D80EC9"/>
  </w:style>
  <w:style w:type="character" w:styleId="Odwoaniedokomentarza">
    <w:name w:val="annotation reference"/>
    <w:basedOn w:val="Domylnaczcionkaakapitu"/>
    <w:semiHidden/>
    <w:unhideWhenUsed/>
    <w:rsid w:val="008E5697"/>
    <w:rPr>
      <w:sz w:val="16"/>
      <w:szCs w:val="16"/>
    </w:rPr>
  </w:style>
  <w:style w:type="paragraph" w:styleId="Tekstkomentarza">
    <w:name w:val="annotation text"/>
    <w:basedOn w:val="Normalny"/>
    <w:link w:val="TekstkomentarzaZnak"/>
    <w:semiHidden/>
    <w:unhideWhenUsed/>
    <w:rsid w:val="008E5697"/>
    <w:rPr>
      <w:sz w:val="20"/>
      <w:szCs w:val="20"/>
    </w:rPr>
  </w:style>
  <w:style w:type="character" w:customStyle="1" w:styleId="TekstkomentarzaZnak">
    <w:name w:val="Tekst komentarza Znak"/>
    <w:basedOn w:val="Domylnaczcionkaakapitu"/>
    <w:link w:val="Tekstkomentarza"/>
    <w:semiHidden/>
    <w:rsid w:val="008E5697"/>
    <w:rPr>
      <w:rFonts w:eastAsia="Calibri"/>
    </w:rPr>
  </w:style>
  <w:style w:type="paragraph" w:styleId="Tematkomentarza">
    <w:name w:val="annotation subject"/>
    <w:basedOn w:val="Tekstkomentarza"/>
    <w:next w:val="Tekstkomentarza"/>
    <w:link w:val="TematkomentarzaZnak"/>
    <w:semiHidden/>
    <w:unhideWhenUsed/>
    <w:rsid w:val="008E5697"/>
    <w:rPr>
      <w:b/>
      <w:bCs/>
    </w:rPr>
  </w:style>
  <w:style w:type="character" w:customStyle="1" w:styleId="TematkomentarzaZnak">
    <w:name w:val="Temat komentarza Znak"/>
    <w:basedOn w:val="TekstkomentarzaZnak"/>
    <w:link w:val="Tematkomentarza"/>
    <w:semiHidden/>
    <w:rsid w:val="008E5697"/>
    <w:rPr>
      <w:rFonts w:eastAsia="Calibri"/>
      <w:b/>
      <w:bCs/>
    </w:rPr>
  </w:style>
  <w:style w:type="character" w:styleId="Pogrubienie">
    <w:name w:val="Strong"/>
    <w:basedOn w:val="Domylnaczcionkaakapitu"/>
    <w:uiPriority w:val="22"/>
    <w:qFormat/>
    <w:rsid w:val="006C40BB"/>
    <w:rPr>
      <w:b/>
      <w:bCs/>
    </w:rPr>
  </w:style>
  <w:style w:type="paragraph" w:styleId="Tekstprzypisukocowego">
    <w:name w:val="endnote text"/>
    <w:basedOn w:val="Normalny"/>
    <w:link w:val="TekstprzypisukocowegoZnak"/>
    <w:semiHidden/>
    <w:unhideWhenUsed/>
    <w:rsid w:val="00477B1F"/>
    <w:rPr>
      <w:sz w:val="20"/>
      <w:szCs w:val="20"/>
    </w:rPr>
  </w:style>
  <w:style w:type="character" w:customStyle="1" w:styleId="TekstprzypisukocowegoZnak">
    <w:name w:val="Tekst przypisu końcowego Znak"/>
    <w:basedOn w:val="Domylnaczcionkaakapitu"/>
    <w:link w:val="Tekstprzypisukocowego"/>
    <w:semiHidden/>
    <w:rsid w:val="00477B1F"/>
    <w:rPr>
      <w:rFonts w:eastAsia="Calibri"/>
    </w:rPr>
  </w:style>
  <w:style w:type="character" w:styleId="Odwoanieprzypisukocowego">
    <w:name w:val="endnote reference"/>
    <w:basedOn w:val="Domylnaczcionkaakapitu"/>
    <w:semiHidden/>
    <w:unhideWhenUsed/>
    <w:rsid w:val="00477B1F"/>
    <w:rPr>
      <w:vertAlign w:val="superscript"/>
    </w:rPr>
  </w:style>
  <w:style w:type="paragraph" w:styleId="Akapitzlist">
    <w:name w:val="List Paragraph"/>
    <w:basedOn w:val="Normalny"/>
    <w:uiPriority w:val="34"/>
    <w:qFormat/>
    <w:rsid w:val="00481F72"/>
    <w:pPr>
      <w:ind w:left="720"/>
      <w:contextualSpacing/>
    </w:pPr>
  </w:style>
  <w:style w:type="character" w:styleId="UyteHipercze">
    <w:name w:val="FollowedHyperlink"/>
    <w:basedOn w:val="Domylnaczcionkaakapitu"/>
    <w:semiHidden/>
    <w:unhideWhenUsed/>
    <w:rsid w:val="00B133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371458">
      <w:bodyDiv w:val="1"/>
      <w:marLeft w:val="0"/>
      <w:marRight w:val="0"/>
      <w:marTop w:val="0"/>
      <w:marBottom w:val="0"/>
      <w:divBdr>
        <w:top w:val="none" w:sz="0" w:space="0" w:color="auto"/>
        <w:left w:val="none" w:sz="0" w:space="0" w:color="auto"/>
        <w:bottom w:val="none" w:sz="0" w:space="0" w:color="auto"/>
        <w:right w:val="none" w:sz="0" w:space="0" w:color="auto"/>
      </w:divBdr>
    </w:div>
    <w:div w:id="279461704">
      <w:bodyDiv w:val="1"/>
      <w:marLeft w:val="0"/>
      <w:marRight w:val="0"/>
      <w:marTop w:val="0"/>
      <w:marBottom w:val="0"/>
      <w:divBdr>
        <w:top w:val="none" w:sz="0" w:space="0" w:color="auto"/>
        <w:left w:val="none" w:sz="0" w:space="0" w:color="auto"/>
        <w:bottom w:val="none" w:sz="0" w:space="0" w:color="auto"/>
        <w:right w:val="none" w:sz="0" w:space="0" w:color="auto"/>
      </w:divBdr>
    </w:div>
    <w:div w:id="995185580">
      <w:bodyDiv w:val="1"/>
      <w:marLeft w:val="0"/>
      <w:marRight w:val="0"/>
      <w:marTop w:val="0"/>
      <w:marBottom w:val="0"/>
      <w:divBdr>
        <w:top w:val="none" w:sz="0" w:space="0" w:color="auto"/>
        <w:left w:val="none" w:sz="0" w:space="0" w:color="auto"/>
        <w:bottom w:val="none" w:sz="0" w:space="0" w:color="auto"/>
        <w:right w:val="none" w:sz="0" w:space="0" w:color="auto"/>
      </w:divBdr>
    </w:div>
    <w:div w:id="1094517273">
      <w:bodyDiv w:val="1"/>
      <w:marLeft w:val="0"/>
      <w:marRight w:val="0"/>
      <w:marTop w:val="0"/>
      <w:marBottom w:val="0"/>
      <w:divBdr>
        <w:top w:val="none" w:sz="0" w:space="0" w:color="auto"/>
        <w:left w:val="none" w:sz="0" w:space="0" w:color="auto"/>
        <w:bottom w:val="none" w:sz="0" w:space="0" w:color="auto"/>
        <w:right w:val="none" w:sz="0" w:space="0" w:color="auto"/>
      </w:divBdr>
    </w:div>
    <w:div w:id="1115099129">
      <w:bodyDiv w:val="1"/>
      <w:marLeft w:val="0"/>
      <w:marRight w:val="0"/>
      <w:marTop w:val="0"/>
      <w:marBottom w:val="0"/>
      <w:divBdr>
        <w:top w:val="none" w:sz="0" w:space="0" w:color="auto"/>
        <w:left w:val="none" w:sz="0" w:space="0" w:color="auto"/>
        <w:bottom w:val="none" w:sz="0" w:space="0" w:color="auto"/>
        <w:right w:val="none" w:sz="0" w:space="0" w:color="auto"/>
      </w:divBdr>
    </w:div>
    <w:div w:id="1290554656">
      <w:bodyDiv w:val="1"/>
      <w:marLeft w:val="0"/>
      <w:marRight w:val="0"/>
      <w:marTop w:val="0"/>
      <w:marBottom w:val="0"/>
      <w:divBdr>
        <w:top w:val="none" w:sz="0" w:space="0" w:color="auto"/>
        <w:left w:val="none" w:sz="0" w:space="0" w:color="auto"/>
        <w:bottom w:val="none" w:sz="0" w:space="0" w:color="auto"/>
        <w:right w:val="none" w:sz="0" w:space="0" w:color="auto"/>
      </w:divBdr>
    </w:div>
    <w:div w:id="1391878046">
      <w:bodyDiv w:val="1"/>
      <w:marLeft w:val="0"/>
      <w:marRight w:val="0"/>
      <w:marTop w:val="0"/>
      <w:marBottom w:val="0"/>
      <w:divBdr>
        <w:top w:val="none" w:sz="0" w:space="0" w:color="auto"/>
        <w:left w:val="none" w:sz="0" w:space="0" w:color="auto"/>
        <w:bottom w:val="none" w:sz="0" w:space="0" w:color="auto"/>
        <w:right w:val="none" w:sz="0" w:space="0" w:color="auto"/>
      </w:divBdr>
    </w:div>
    <w:div w:id="1504860000">
      <w:bodyDiv w:val="1"/>
      <w:marLeft w:val="0"/>
      <w:marRight w:val="0"/>
      <w:marTop w:val="0"/>
      <w:marBottom w:val="0"/>
      <w:divBdr>
        <w:top w:val="none" w:sz="0" w:space="0" w:color="auto"/>
        <w:left w:val="none" w:sz="0" w:space="0" w:color="auto"/>
        <w:bottom w:val="none" w:sz="0" w:space="0" w:color="auto"/>
        <w:right w:val="none" w:sz="0" w:space="0" w:color="auto"/>
      </w:divBdr>
    </w:div>
    <w:div w:id="1694843209">
      <w:bodyDiv w:val="1"/>
      <w:marLeft w:val="0"/>
      <w:marRight w:val="0"/>
      <w:marTop w:val="0"/>
      <w:marBottom w:val="0"/>
      <w:divBdr>
        <w:top w:val="none" w:sz="0" w:space="0" w:color="auto"/>
        <w:left w:val="none" w:sz="0" w:space="0" w:color="auto"/>
        <w:bottom w:val="none" w:sz="0" w:space="0" w:color="auto"/>
        <w:right w:val="none" w:sz="0" w:space="0" w:color="auto"/>
      </w:divBdr>
    </w:div>
    <w:div w:id="1777939273">
      <w:bodyDiv w:val="1"/>
      <w:marLeft w:val="0"/>
      <w:marRight w:val="0"/>
      <w:marTop w:val="0"/>
      <w:marBottom w:val="0"/>
      <w:divBdr>
        <w:top w:val="none" w:sz="0" w:space="0" w:color="auto"/>
        <w:left w:val="none" w:sz="0" w:space="0" w:color="auto"/>
        <w:bottom w:val="none" w:sz="0" w:space="0" w:color="auto"/>
        <w:right w:val="none" w:sz="0" w:space="0" w:color="auto"/>
      </w:divBdr>
    </w:div>
    <w:div w:id="1834254016">
      <w:bodyDiv w:val="1"/>
      <w:marLeft w:val="0"/>
      <w:marRight w:val="0"/>
      <w:marTop w:val="0"/>
      <w:marBottom w:val="0"/>
      <w:divBdr>
        <w:top w:val="none" w:sz="0" w:space="0" w:color="auto"/>
        <w:left w:val="none" w:sz="0" w:space="0" w:color="auto"/>
        <w:bottom w:val="none" w:sz="0" w:space="0" w:color="auto"/>
        <w:right w:val="none" w:sz="0" w:space="0" w:color="auto"/>
      </w:divBdr>
    </w:div>
    <w:div w:id="1913465397">
      <w:bodyDiv w:val="1"/>
      <w:marLeft w:val="0"/>
      <w:marRight w:val="0"/>
      <w:marTop w:val="0"/>
      <w:marBottom w:val="0"/>
      <w:divBdr>
        <w:top w:val="none" w:sz="0" w:space="0" w:color="auto"/>
        <w:left w:val="none" w:sz="0" w:space="0" w:color="auto"/>
        <w:bottom w:val="none" w:sz="0" w:space="0" w:color="auto"/>
        <w:right w:val="none" w:sz="0" w:space="0" w:color="auto"/>
      </w:divBdr>
    </w:div>
    <w:div w:id="2048529527">
      <w:bodyDiv w:val="1"/>
      <w:marLeft w:val="0"/>
      <w:marRight w:val="0"/>
      <w:marTop w:val="0"/>
      <w:marBottom w:val="0"/>
      <w:divBdr>
        <w:top w:val="none" w:sz="0" w:space="0" w:color="auto"/>
        <w:left w:val="none" w:sz="0" w:space="0" w:color="auto"/>
        <w:bottom w:val="none" w:sz="0" w:space="0" w:color="auto"/>
        <w:right w:val="none" w:sz="0" w:space="0" w:color="auto"/>
      </w:divBdr>
    </w:div>
    <w:div w:id="2077391805">
      <w:bodyDiv w:val="1"/>
      <w:marLeft w:val="0"/>
      <w:marRight w:val="0"/>
      <w:marTop w:val="0"/>
      <w:marBottom w:val="0"/>
      <w:divBdr>
        <w:top w:val="none" w:sz="0" w:space="0" w:color="auto"/>
        <w:left w:val="none" w:sz="0" w:space="0" w:color="auto"/>
        <w:bottom w:val="none" w:sz="0" w:space="0" w:color="auto"/>
        <w:right w:val="none" w:sz="0" w:space="0" w:color="auto"/>
      </w:divBdr>
    </w:div>
    <w:div w:id="2105108154">
      <w:bodyDiv w:val="1"/>
      <w:marLeft w:val="0"/>
      <w:marRight w:val="0"/>
      <w:marTop w:val="0"/>
      <w:marBottom w:val="0"/>
      <w:divBdr>
        <w:top w:val="none" w:sz="0" w:space="0" w:color="auto"/>
        <w:left w:val="none" w:sz="0" w:space="0" w:color="auto"/>
        <w:bottom w:val="none" w:sz="0" w:space="0" w:color="auto"/>
        <w:right w:val="none" w:sz="0" w:space="0" w:color="auto"/>
      </w:divBdr>
    </w:div>
    <w:div w:id="21095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polsk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fl.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ja.lidke@efl.com.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ako\AppData\Local\Microsoft\Windows\Temporary%20Internet%20Files\Content.Outlook\8BC8PEA2\papier%20firmowy%2025%20la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23C6362C0D64A8EA9BBCE3467C3FA" ma:contentTypeVersion="1" ma:contentTypeDescription="Utwórz nowy dokument." ma:contentTypeScope="" ma:versionID="e278c82fb55b059082948336e2a5926c">
  <xsd:schema xmlns:xsd="http://www.w3.org/2001/XMLSchema" xmlns:xs="http://www.w3.org/2001/XMLSchema" xmlns:p="http://schemas.microsoft.com/office/2006/metadata/properties" xmlns:ns2="f9654d01-3c3b-4dd3-abec-1afffd83b5ce" targetNamespace="http://schemas.microsoft.com/office/2006/metadata/properties" ma:root="true" ma:fieldsID="231a1ae8981fb99cbaa102e510d84ee2" ns2:_="">
    <xsd:import namespace="f9654d01-3c3b-4dd3-abec-1afffd83b5ce"/>
    <xsd:element name="properties">
      <xsd:complexType>
        <xsd:sequence>
          <xsd:element name="documentManagement">
            <xsd:complexType>
              <xsd:all>
                <xsd:element ref="ns2:Rodza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54d01-3c3b-4dd3-abec-1afffd83b5ce" elementFormDefault="qualified">
    <xsd:import namespace="http://schemas.microsoft.com/office/2006/documentManagement/types"/>
    <xsd:import namespace="http://schemas.microsoft.com/office/infopath/2007/PartnerControls"/>
    <xsd:element name="Rodzaj" ma:index="8" nillable="true" ma:displayName="Rodzaj" ma:internalName="Rodza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dzaj xmlns="f9654d01-3c3b-4dd3-abec-1afffd83b5ce">Szablony dokumentów z logo</Rodzaj>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B60C756-78C3-4720-AAE4-D29E29A9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54d01-3c3b-4dd3-abec-1afffd83b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05014-BD8C-4BB8-9ACE-37210A905ACD}">
  <ds:schemaRefs>
    <ds:schemaRef ds:uri="http://schemas.microsoft.com/sharepoint/v3/contenttype/forms"/>
  </ds:schemaRefs>
</ds:datastoreItem>
</file>

<file path=customXml/itemProps3.xml><?xml version="1.0" encoding="utf-8"?>
<ds:datastoreItem xmlns:ds="http://schemas.openxmlformats.org/officeDocument/2006/customXml" ds:itemID="{7A3DF2B8-F34F-40F7-A89A-136B321E151B}">
  <ds:schemaRefs>
    <ds:schemaRef ds:uri="http://schemas.microsoft.com/office/2006/metadata/properties"/>
    <ds:schemaRef ds:uri="http://schemas.microsoft.com/office/infopath/2007/PartnerControls"/>
    <ds:schemaRef ds:uri="f9654d01-3c3b-4dd3-abec-1afffd83b5ce"/>
  </ds:schemaRefs>
</ds:datastoreItem>
</file>

<file path=customXml/itemProps4.xml><?xml version="1.0" encoding="utf-8"?>
<ds:datastoreItem xmlns:ds="http://schemas.openxmlformats.org/officeDocument/2006/customXml" ds:itemID="{5FDC225D-482E-4FFE-9A90-D6F399293E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papier firmowy 25 lat.dotx</Template>
  <TotalTime>7</TotalTime>
  <Pages>2</Pages>
  <Words>1011</Words>
  <Characters>6070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Europejski Fundusz Leasingowy SA</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Kornek</dc:creator>
  <cp:lastModifiedBy>Użytkownik systemu Windows</cp:lastModifiedBy>
  <cp:revision>6</cp:revision>
  <cp:lastPrinted>2008-06-05T11:18:00Z</cp:lastPrinted>
  <dcterms:created xsi:type="dcterms:W3CDTF">2017-05-11T07:30:00Z</dcterms:created>
  <dcterms:modified xsi:type="dcterms:W3CDTF">2017-05-16T06:27:00Z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dzaj">
    <vt:lpwstr>Szablony dokumentów z logo</vt:lpwstr>
  </property>
  <property fmtid="{D5CDD505-2E9C-101B-9397-08002B2CF9AE}" pid="3" name="ContentTypeId">
    <vt:lpwstr>0x010100C2523C6362C0D64A8EA9BBCE3467C3FA</vt:lpwstr>
  </property>
</Properties>
</file>