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C687" w14:textId="368E0EC8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7814A3">
        <w:rPr>
          <w:rFonts w:ascii="Myriad Pro" w:hAnsi="Myriad Pro" w:cs="Arial"/>
          <w:sz w:val="24"/>
          <w:szCs w:val="24"/>
        </w:rPr>
        <w:t>30</w:t>
      </w:r>
      <w:r w:rsidR="002C301C">
        <w:rPr>
          <w:rFonts w:ascii="Myriad Pro" w:hAnsi="Myriad Pro" w:cs="Arial"/>
          <w:sz w:val="24"/>
          <w:szCs w:val="24"/>
        </w:rPr>
        <w:t xml:space="preserve"> maja</w:t>
      </w:r>
      <w:r w:rsidR="00D80B44" w:rsidRPr="00560710">
        <w:rPr>
          <w:rFonts w:ascii="Myriad Pro" w:hAnsi="Myriad Pro" w:cs="Arial"/>
          <w:sz w:val="24"/>
          <w:szCs w:val="24"/>
        </w:rPr>
        <w:t xml:space="preserve"> 2017</w:t>
      </w:r>
    </w:p>
    <w:p w14:paraId="390FE704" w14:textId="5843E434" w:rsidR="00CA4050" w:rsidRPr="00560710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Informacja prasowa</w:t>
      </w:r>
    </w:p>
    <w:p w14:paraId="60A09B6D" w14:textId="18646059" w:rsidR="007814A3" w:rsidRDefault="007814A3" w:rsidP="007814A3">
      <w:pPr>
        <w:pStyle w:val="NormalnyWeb"/>
        <w:jc w:val="both"/>
        <w:rPr>
          <w:rFonts w:ascii="Myriad Pro" w:hAnsi="Myriad Pro" w:cs="Tahoma"/>
          <w:b/>
          <w:bCs/>
          <w:color w:val="000000"/>
        </w:rPr>
      </w:pPr>
      <w:bookmarkStart w:id="0" w:name="_GoBack"/>
      <w:r>
        <w:rPr>
          <w:rFonts w:ascii="Myriad Pro" w:hAnsi="Myriad Pro" w:cs="Tahoma"/>
          <w:b/>
          <w:bCs/>
          <w:color w:val="000000"/>
        </w:rPr>
        <w:t>Komunikacja zintegrowana w chmurze Netii obsypana nagrodami</w:t>
      </w:r>
    </w:p>
    <w:bookmarkEnd w:id="0"/>
    <w:p w14:paraId="20938C31" w14:textId="0CCE47AE" w:rsidR="007814A3" w:rsidRPr="007814A3" w:rsidRDefault="007814A3" w:rsidP="007814A3">
      <w:pPr>
        <w:pStyle w:val="NormalnyWeb"/>
        <w:jc w:val="both"/>
        <w:rPr>
          <w:rFonts w:ascii="Myriad Pro" w:hAnsi="Myriad Pro" w:cs="Tahoma"/>
          <w:b/>
          <w:bCs/>
          <w:color w:val="000000"/>
        </w:rPr>
      </w:pPr>
      <w:r w:rsidRPr="007814A3">
        <w:rPr>
          <w:rFonts w:ascii="Myriad Pro" w:hAnsi="Myriad Pro" w:cs="Tahoma"/>
          <w:b/>
          <w:bCs/>
          <w:color w:val="000000"/>
        </w:rPr>
        <w:t xml:space="preserve">„Nowa Netia”, czyli kompleksowe rozwiązanie komunikacji zintegrowanej w chmurze, zostało wyróżnione dwoma prestiżowymi nagrodami – „Best in </w:t>
      </w:r>
      <w:proofErr w:type="spellStart"/>
      <w:r w:rsidRPr="007814A3">
        <w:rPr>
          <w:rFonts w:ascii="Myriad Pro" w:hAnsi="Myriad Pro" w:cs="Tahoma"/>
          <w:b/>
          <w:bCs/>
          <w:color w:val="000000"/>
        </w:rPr>
        <w:t>Cloud</w:t>
      </w:r>
      <w:proofErr w:type="spellEnd"/>
      <w:r w:rsidRPr="007814A3">
        <w:rPr>
          <w:rFonts w:ascii="Myriad Pro" w:hAnsi="Myriad Pro" w:cs="Tahoma"/>
          <w:b/>
          <w:bCs/>
          <w:color w:val="000000"/>
        </w:rPr>
        <w:t xml:space="preserve"> 2017” magazynu Computerworld oraz „Turbiny Polskiej Gospodarki 2017” Gazety Finansowej.</w:t>
      </w:r>
    </w:p>
    <w:p w14:paraId="5775F0DE" w14:textId="77777777" w:rsidR="007814A3" w:rsidRPr="007814A3" w:rsidRDefault="007814A3" w:rsidP="007814A3">
      <w:pPr>
        <w:pStyle w:val="NormalnyWeb"/>
        <w:jc w:val="both"/>
        <w:rPr>
          <w:rFonts w:ascii="Myriad Pro" w:hAnsi="Myriad Pro" w:cs="Tahoma"/>
          <w:bCs/>
          <w:color w:val="000000"/>
        </w:rPr>
      </w:pPr>
      <w:r w:rsidRPr="007814A3">
        <w:rPr>
          <w:rFonts w:ascii="Myriad Pro" w:hAnsi="Myriad Pro" w:cs="Tahoma"/>
          <w:bCs/>
          <w:color w:val="000000"/>
        </w:rPr>
        <w:t xml:space="preserve">Magazyn Computerworld, który śledzi, analizuje i opisuje najważniejsze światowe kierunki rozwoju IT i ich wpływ na biznes, ogłosił konkurs Best in </w:t>
      </w:r>
      <w:proofErr w:type="spellStart"/>
      <w:r w:rsidRPr="007814A3">
        <w:rPr>
          <w:rFonts w:ascii="Myriad Pro" w:hAnsi="Myriad Pro" w:cs="Tahoma"/>
          <w:bCs/>
          <w:color w:val="000000"/>
        </w:rPr>
        <w:t>Cloud</w:t>
      </w:r>
      <w:proofErr w:type="spellEnd"/>
      <w:r w:rsidRPr="007814A3">
        <w:rPr>
          <w:rFonts w:ascii="Myriad Pro" w:hAnsi="Myriad Pro" w:cs="Tahoma"/>
          <w:bCs/>
          <w:color w:val="000000"/>
        </w:rPr>
        <w:t>, by wskazać najciekawsze rozwiązania i usługi oferowane w modelu chmurowym na polskim rynku. Nagrody przyznano w wyniku głosowania menadżerów IT z listy CIO 100 Computerworld. Netia zwyciężyła w kategorii „Najlepszy produkt Zintegrowanej komunikacji (</w:t>
      </w:r>
      <w:proofErr w:type="spellStart"/>
      <w:r w:rsidRPr="007814A3">
        <w:rPr>
          <w:rFonts w:ascii="Myriad Pro" w:hAnsi="Myriad Pro" w:cs="Tahoma"/>
          <w:bCs/>
          <w:color w:val="000000"/>
        </w:rPr>
        <w:t>Unified</w:t>
      </w:r>
      <w:proofErr w:type="spellEnd"/>
      <w:r w:rsidRPr="007814A3">
        <w:rPr>
          <w:rFonts w:ascii="Myriad Pro" w:hAnsi="Myriad Pro" w:cs="Tahoma"/>
          <w:bCs/>
          <w:color w:val="000000"/>
        </w:rPr>
        <w:t xml:space="preserve"> </w:t>
      </w:r>
      <w:proofErr w:type="spellStart"/>
      <w:r w:rsidRPr="007814A3">
        <w:rPr>
          <w:rFonts w:ascii="Myriad Pro" w:hAnsi="Myriad Pro" w:cs="Tahoma"/>
          <w:bCs/>
          <w:color w:val="000000"/>
        </w:rPr>
        <w:t>Comms</w:t>
      </w:r>
      <w:proofErr w:type="spellEnd"/>
      <w:r w:rsidRPr="007814A3">
        <w:rPr>
          <w:rFonts w:ascii="Myriad Pro" w:hAnsi="Myriad Pro" w:cs="Tahoma"/>
          <w:bCs/>
          <w:color w:val="000000"/>
        </w:rPr>
        <w:t>)” za wdrożenie usługi komunikacji zintegrowanej „Nowa Netia” m.in. w Wojewódzkim Specjalistycznym Szpitalu Dziecięcym w Olsztynie oraz w spółce PGA Polska Sp. z .o.o.</w:t>
      </w:r>
    </w:p>
    <w:p w14:paraId="62A64FE9" w14:textId="77777777" w:rsidR="007814A3" w:rsidRPr="007814A3" w:rsidRDefault="007814A3" w:rsidP="007814A3">
      <w:pPr>
        <w:pStyle w:val="NormalnyWeb"/>
        <w:jc w:val="both"/>
        <w:rPr>
          <w:rFonts w:ascii="Myriad Pro" w:hAnsi="Myriad Pro" w:cs="Tahoma"/>
          <w:bCs/>
          <w:color w:val="000000"/>
        </w:rPr>
      </w:pPr>
      <w:r w:rsidRPr="007814A3">
        <w:rPr>
          <w:rFonts w:ascii="Myriad Pro" w:hAnsi="Myriad Pro" w:cs="Tahoma"/>
          <w:bCs/>
          <w:color w:val="000000"/>
        </w:rPr>
        <w:t>Druga nagroda dla „Nowej Netii” to wyróżnienie redakcji „Gazety Finansowej”, która po raz kolejny przyznała prestiżowe tytuły „Turbin Polskiej Gospodarki 2017” najlepszym produktom i usługom dla firm z sektora MSP. Więcej informacji na temat rankingu oraz firm w dodatku do bieżącego wydania tygodnia „Gazeta Finansowa” pt. „Turbiny Polskiej Gospodarki 2017”.</w:t>
      </w:r>
    </w:p>
    <w:p w14:paraId="215480A1" w14:textId="77777777" w:rsidR="007814A3" w:rsidRPr="007814A3" w:rsidRDefault="007814A3" w:rsidP="007814A3">
      <w:pPr>
        <w:pStyle w:val="NormalnyWeb"/>
        <w:jc w:val="both"/>
        <w:rPr>
          <w:rFonts w:ascii="Myriad Pro" w:hAnsi="Myriad Pro" w:cs="Tahoma"/>
          <w:bCs/>
          <w:color w:val="000000"/>
        </w:rPr>
      </w:pPr>
      <w:r w:rsidRPr="007814A3">
        <w:rPr>
          <w:rFonts w:ascii="Myriad Pro" w:hAnsi="Myriad Pro" w:cs="Tahoma"/>
          <w:bCs/>
          <w:i/>
          <w:iCs/>
          <w:color w:val="000000"/>
        </w:rPr>
        <w:t>W ramach Nowej Netii dostarczamy wszystkie niezbędne do komunikacji narzędzia, łącząc tradycyjną telefonię z najnowszymi rozwiązaniami opartymi o smartfony, tablety i komputery. Bardzo się cieszę, że zalety tego rozwiązania zostały docenione zarówno przez wybitnych ekspertów IT, jak i medium biznesowe</w:t>
      </w:r>
      <w:r w:rsidRPr="007814A3">
        <w:rPr>
          <w:rFonts w:ascii="Myriad Pro" w:hAnsi="Myriad Pro" w:cs="Tahoma"/>
          <w:bCs/>
          <w:color w:val="000000"/>
        </w:rPr>
        <w:t xml:space="preserve"> – powiedział Paweł </w:t>
      </w:r>
      <w:proofErr w:type="spellStart"/>
      <w:r w:rsidRPr="007814A3">
        <w:rPr>
          <w:rFonts w:ascii="Myriad Pro" w:hAnsi="Myriad Pro" w:cs="Tahoma"/>
          <w:bCs/>
          <w:color w:val="000000"/>
        </w:rPr>
        <w:t>Rychcik</w:t>
      </w:r>
      <w:proofErr w:type="spellEnd"/>
      <w:r w:rsidRPr="007814A3">
        <w:rPr>
          <w:rFonts w:ascii="Myriad Pro" w:hAnsi="Myriad Pro" w:cs="Tahoma"/>
          <w:bCs/>
          <w:color w:val="000000"/>
        </w:rPr>
        <w:t>, Starszy Kierownik Produktu w Netii.</w:t>
      </w:r>
    </w:p>
    <w:p w14:paraId="41D751F1" w14:textId="77777777" w:rsidR="007814A3" w:rsidRPr="007814A3" w:rsidRDefault="007814A3" w:rsidP="007814A3">
      <w:pPr>
        <w:pStyle w:val="NormalnyWeb"/>
        <w:jc w:val="both"/>
        <w:rPr>
          <w:rFonts w:ascii="Myriad Pro" w:hAnsi="Myriad Pro" w:cs="Tahoma"/>
          <w:b/>
          <w:bCs/>
          <w:color w:val="000000"/>
        </w:rPr>
      </w:pPr>
      <w:r w:rsidRPr="007814A3">
        <w:rPr>
          <w:rFonts w:ascii="Myriad Pro" w:hAnsi="Myriad Pro" w:cs="Tahoma"/>
          <w:bCs/>
          <w:color w:val="000000"/>
        </w:rPr>
        <w:t xml:space="preserve">Wyróżniona usługa jest adresowana zarówno do pojedynczych biur, jak i wielu rozproszonych oddziałów bez ograniczeń lokalizacyjnych oraz geograficznych. Usługa umożliwia m.in. wykorzystanie dowolnego numeru stacjonarnego do wykonywania i odbioru połączeń przy pomocy wybranego przez siebie urządzenia: smartfonu, tabletu lub komputera, w dogodnym dla siebie miejscu. „Nowa Netia” integruje rozwiązania tradycyjne oraz nowoczesne usługi telekomunikacyjne z wykorzystaniem komunikatora biznesowego </w:t>
      </w:r>
      <w:proofErr w:type="spellStart"/>
      <w:r w:rsidRPr="007814A3">
        <w:rPr>
          <w:rFonts w:ascii="Myriad Pro" w:hAnsi="Myriad Pro" w:cs="Tahoma"/>
          <w:bCs/>
          <w:color w:val="000000"/>
        </w:rPr>
        <w:t>Unified</w:t>
      </w:r>
      <w:proofErr w:type="spellEnd"/>
      <w:r w:rsidRPr="007814A3">
        <w:rPr>
          <w:rFonts w:ascii="Myriad Pro" w:hAnsi="Myriad Pro" w:cs="Tahoma"/>
          <w:bCs/>
          <w:color w:val="000000"/>
        </w:rPr>
        <w:t xml:space="preserve"> Communications. Jej największymi korzyściami są wygoda, jedna cena, mobilność oraz bezpieczeństwo.</w:t>
      </w:r>
    </w:p>
    <w:p w14:paraId="756CD0E8" w14:textId="1F965AF7" w:rsidR="00F11851" w:rsidRPr="00560710" w:rsidRDefault="00F11851" w:rsidP="00A95C4B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1628174A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Grupa Netia to jeden z największych operatorów telekomunikacyjnych na polskim rynku. Zatrudnia niemal 2 tys. osób w</w:t>
      </w:r>
      <w:r w:rsidR="006E2945">
        <w:rPr>
          <w:rFonts w:ascii="Myriad Pro" w:hAnsi="Myriad Pro" w:cs="Tahoma"/>
          <w:color w:val="000000"/>
        </w:rPr>
        <w:t xml:space="preserve"> 70 lokalizacjach w całej Polsce</w:t>
      </w:r>
      <w:r w:rsidRPr="00560710">
        <w:rPr>
          <w:rFonts w:ascii="Myriad Pro" w:hAnsi="Myriad Pro" w:cs="Tahoma"/>
          <w:color w:val="000000"/>
        </w:rPr>
        <w:t xml:space="preserve">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lastRenderedPageBreak/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56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84AA" w14:textId="77777777" w:rsidR="004B1103" w:rsidRDefault="004B1103" w:rsidP="002111D2">
      <w:pPr>
        <w:spacing w:after="0" w:line="240" w:lineRule="auto"/>
      </w:pPr>
      <w:r>
        <w:separator/>
      </w:r>
    </w:p>
  </w:endnote>
  <w:endnote w:type="continuationSeparator" w:id="0">
    <w:p w14:paraId="2D7E4B16" w14:textId="77777777" w:rsidR="004B1103" w:rsidRDefault="004B1103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3DD4" w14:textId="77777777" w:rsidR="004B1103" w:rsidRDefault="004B1103" w:rsidP="002111D2">
      <w:pPr>
        <w:spacing w:after="0" w:line="240" w:lineRule="auto"/>
      </w:pPr>
      <w:r>
        <w:separator/>
      </w:r>
    </w:p>
  </w:footnote>
  <w:footnote w:type="continuationSeparator" w:id="0">
    <w:p w14:paraId="2C852960" w14:textId="77777777" w:rsidR="004B1103" w:rsidRDefault="004B1103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70795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2111D2"/>
    <w:rsid w:val="00254A34"/>
    <w:rsid w:val="00265A5A"/>
    <w:rsid w:val="00282086"/>
    <w:rsid w:val="00285DDB"/>
    <w:rsid w:val="002C08EF"/>
    <w:rsid w:val="002C301C"/>
    <w:rsid w:val="003034C5"/>
    <w:rsid w:val="003158A9"/>
    <w:rsid w:val="003557AC"/>
    <w:rsid w:val="00361EF6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B1103"/>
    <w:rsid w:val="004C3823"/>
    <w:rsid w:val="004E7286"/>
    <w:rsid w:val="00560710"/>
    <w:rsid w:val="00575FD8"/>
    <w:rsid w:val="0058771D"/>
    <w:rsid w:val="00624AA8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1746A"/>
    <w:rsid w:val="00772074"/>
    <w:rsid w:val="00776016"/>
    <w:rsid w:val="0078121C"/>
    <w:rsid w:val="007814A3"/>
    <w:rsid w:val="00805478"/>
    <w:rsid w:val="00847268"/>
    <w:rsid w:val="008510D8"/>
    <w:rsid w:val="008749E0"/>
    <w:rsid w:val="0089103E"/>
    <w:rsid w:val="008957B9"/>
    <w:rsid w:val="008A26C6"/>
    <w:rsid w:val="008A288B"/>
    <w:rsid w:val="008F1E39"/>
    <w:rsid w:val="0093109F"/>
    <w:rsid w:val="0093344E"/>
    <w:rsid w:val="00983FF1"/>
    <w:rsid w:val="00990085"/>
    <w:rsid w:val="009C2F4D"/>
    <w:rsid w:val="009D1023"/>
    <w:rsid w:val="009D430D"/>
    <w:rsid w:val="00A05C2D"/>
    <w:rsid w:val="00A14403"/>
    <w:rsid w:val="00A24230"/>
    <w:rsid w:val="00A95C4B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D5B3E"/>
    <w:rsid w:val="00BE7E8D"/>
    <w:rsid w:val="00C41C33"/>
    <w:rsid w:val="00C604E7"/>
    <w:rsid w:val="00C74959"/>
    <w:rsid w:val="00CA4050"/>
    <w:rsid w:val="00CE166B"/>
    <w:rsid w:val="00D06A76"/>
    <w:rsid w:val="00D75241"/>
    <w:rsid w:val="00D80B44"/>
    <w:rsid w:val="00DA43EC"/>
    <w:rsid w:val="00DC0325"/>
    <w:rsid w:val="00DC04EA"/>
    <w:rsid w:val="00DC2C77"/>
    <w:rsid w:val="00DC4FB6"/>
    <w:rsid w:val="00DE5967"/>
    <w:rsid w:val="00DF1FF3"/>
    <w:rsid w:val="00E061A2"/>
    <w:rsid w:val="00E13E8F"/>
    <w:rsid w:val="00E2799B"/>
    <w:rsid w:val="00E45430"/>
    <w:rsid w:val="00EB7DB8"/>
    <w:rsid w:val="00EC0586"/>
    <w:rsid w:val="00EC23D4"/>
    <w:rsid w:val="00EC356A"/>
    <w:rsid w:val="00ED0AD5"/>
    <w:rsid w:val="00EE2820"/>
    <w:rsid w:val="00EE3EEE"/>
    <w:rsid w:val="00EF149C"/>
    <w:rsid w:val="00F11851"/>
    <w:rsid w:val="00F40ECE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Dawid Bartkowski</cp:lastModifiedBy>
  <cp:revision>2</cp:revision>
  <dcterms:created xsi:type="dcterms:W3CDTF">2017-05-30T12:13:00Z</dcterms:created>
  <dcterms:modified xsi:type="dcterms:W3CDTF">2017-05-30T12:13:00Z</dcterms:modified>
</cp:coreProperties>
</file>