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70D8" w:rsidRDefault="00AE01D5">
      <w:pPr>
        <w:jc w:val="right"/>
        <w:rPr>
          <w:i/>
        </w:rPr>
      </w:pPr>
      <w:r>
        <w:rPr>
          <w:i/>
        </w:rPr>
        <w:t>Warszawa, 10. 07</w:t>
      </w:r>
      <w:r w:rsidR="008415B6">
        <w:rPr>
          <w:i/>
        </w:rPr>
        <w:t>.2017 r.</w:t>
      </w:r>
    </w:p>
    <w:p w:rsidR="007070D8" w:rsidRDefault="008415B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Synertime</w:t>
      </w:r>
      <w:proofErr w:type="spellEnd"/>
      <w:r>
        <w:rPr>
          <w:b/>
          <w:sz w:val="32"/>
          <w:szCs w:val="32"/>
        </w:rPr>
        <w:t xml:space="preserve"> zajmie się działaniami PR dla </w:t>
      </w:r>
      <w:proofErr w:type="spellStart"/>
      <w:r>
        <w:rPr>
          <w:b/>
          <w:sz w:val="32"/>
          <w:szCs w:val="32"/>
        </w:rPr>
        <w:t>Squli</w:t>
      </w:r>
      <w:proofErr w:type="spellEnd"/>
    </w:p>
    <w:p w:rsidR="007070D8" w:rsidRDefault="008415B6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Squla</w:t>
      </w:r>
      <w:proofErr w:type="spellEnd"/>
      <w:r>
        <w:rPr>
          <w:b/>
          <w:sz w:val="24"/>
          <w:szCs w:val="24"/>
        </w:rPr>
        <w:t xml:space="preserve"> – innowacyjna, międzynarodowa platforma edukacyjna – powierzyła obsługę w zakresie media relations, działań</w:t>
      </w:r>
      <w:r>
        <w:rPr>
          <w:b/>
          <w:sz w:val="24"/>
          <w:szCs w:val="24"/>
        </w:rPr>
        <w:t xml:space="preserve"> edukacyjnych, pozycjonowania ekspertów oraz relacji z </w:t>
      </w:r>
      <w:proofErr w:type="spellStart"/>
      <w:r>
        <w:rPr>
          <w:b/>
          <w:sz w:val="24"/>
          <w:szCs w:val="24"/>
        </w:rPr>
        <w:t>blogerami</w:t>
      </w:r>
      <w:proofErr w:type="spellEnd"/>
      <w:r>
        <w:rPr>
          <w:b/>
          <w:sz w:val="24"/>
          <w:szCs w:val="24"/>
        </w:rPr>
        <w:t xml:space="preserve"> agencji </w:t>
      </w:r>
      <w:proofErr w:type="spellStart"/>
      <w:r>
        <w:rPr>
          <w:b/>
          <w:sz w:val="24"/>
          <w:szCs w:val="24"/>
        </w:rPr>
        <w:t>Synertime</w:t>
      </w:r>
      <w:proofErr w:type="spellEnd"/>
      <w:r>
        <w:rPr>
          <w:b/>
          <w:sz w:val="24"/>
          <w:szCs w:val="24"/>
        </w:rPr>
        <w:t>, warszawskiej firmie PR specjalizującej się m.in. w PR edukacyjnym i działaniach CSR.</w:t>
      </w:r>
    </w:p>
    <w:p w:rsidR="007070D8" w:rsidRDefault="008415B6">
      <w:pPr>
        <w:jc w:val="both"/>
        <w:rPr>
          <w:sz w:val="24"/>
          <w:szCs w:val="24"/>
        </w:rPr>
      </w:pPr>
      <w:r>
        <w:rPr>
          <w:sz w:val="24"/>
          <w:szCs w:val="24"/>
        </w:rPr>
        <w:t>Squla.pl to platforma edukacyjna dla dzieci, która pozwala im uczyć się przez zabawę. P</w:t>
      </w:r>
      <w:r>
        <w:rPr>
          <w:sz w:val="24"/>
          <w:szCs w:val="24"/>
        </w:rPr>
        <w:t xml:space="preserve">latforma zawiera prawie 50 000 zadań w postaci zadań, gier i quizów, o różnym poziomie trudności, przeznaczonych dla uczniów klas 1-6 szkoły podstawowej oraz dla dzieci w wieku przedszkolnym. Właścicielem </w:t>
      </w:r>
      <w:proofErr w:type="spellStart"/>
      <w:r>
        <w:rPr>
          <w:sz w:val="24"/>
          <w:szCs w:val="24"/>
        </w:rPr>
        <w:t>Squli</w:t>
      </w:r>
      <w:proofErr w:type="spellEnd"/>
      <w:r>
        <w:rPr>
          <w:sz w:val="24"/>
          <w:szCs w:val="24"/>
        </w:rPr>
        <w:t xml:space="preserve"> jest holenderski startup </w:t>
      </w:r>
      <w:proofErr w:type="spellStart"/>
      <w:r>
        <w:rPr>
          <w:sz w:val="24"/>
          <w:szCs w:val="24"/>
        </w:rPr>
        <w:t>FutureWhiz</w:t>
      </w:r>
      <w:proofErr w:type="spellEnd"/>
      <w:r>
        <w:rPr>
          <w:sz w:val="24"/>
          <w:szCs w:val="24"/>
        </w:rPr>
        <w:t xml:space="preserve"> Media B.V</w:t>
      </w:r>
      <w:r>
        <w:rPr>
          <w:sz w:val="24"/>
          <w:szCs w:val="24"/>
        </w:rPr>
        <w:t>.</w:t>
      </w:r>
    </w:p>
    <w:p w:rsidR="007070D8" w:rsidRDefault="00841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Klient ten został pozyskany w wyniku konkursu ofert, a umowa ma charakter stały. </w:t>
      </w:r>
      <w:proofErr w:type="spellStart"/>
      <w:r>
        <w:rPr>
          <w:sz w:val="24"/>
          <w:szCs w:val="24"/>
        </w:rPr>
        <w:t>Squla</w:t>
      </w:r>
      <w:proofErr w:type="spellEnd"/>
      <w:r>
        <w:rPr>
          <w:sz w:val="24"/>
          <w:szCs w:val="24"/>
        </w:rPr>
        <w:t xml:space="preserve"> korzystała wcześniej ze wsparcia PR agencji </w:t>
      </w:r>
      <w:proofErr w:type="spellStart"/>
      <w:r>
        <w:rPr>
          <w:sz w:val="24"/>
          <w:szCs w:val="24"/>
        </w:rPr>
        <w:t>Clue</w:t>
      </w:r>
      <w:proofErr w:type="spellEnd"/>
      <w:r>
        <w:rPr>
          <w:sz w:val="24"/>
          <w:szCs w:val="24"/>
        </w:rPr>
        <w:t xml:space="preserve"> PR. </w:t>
      </w:r>
    </w:p>
    <w:p w:rsidR="007070D8" w:rsidRDefault="008415B6">
      <w:pPr>
        <w:jc w:val="both"/>
        <w:rPr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sz w:val="24"/>
          <w:szCs w:val="24"/>
        </w:rPr>
        <w:t>Synertime</w:t>
      </w:r>
      <w:proofErr w:type="spellEnd"/>
      <w:r>
        <w:rPr>
          <w:sz w:val="24"/>
          <w:szCs w:val="24"/>
        </w:rPr>
        <w:t xml:space="preserve"> zajmie się bieżącym kontaktem z mediami, tworzeniem materiałów promocyjnych, współpracą z </w:t>
      </w:r>
      <w:proofErr w:type="spellStart"/>
      <w:r>
        <w:rPr>
          <w:sz w:val="24"/>
          <w:szCs w:val="24"/>
        </w:rPr>
        <w:t>blogerami</w:t>
      </w:r>
      <w:proofErr w:type="spellEnd"/>
      <w:r>
        <w:rPr>
          <w:sz w:val="24"/>
          <w:szCs w:val="24"/>
        </w:rPr>
        <w:t xml:space="preserve"> i o</w:t>
      </w:r>
      <w:r>
        <w:rPr>
          <w:sz w:val="24"/>
          <w:szCs w:val="24"/>
        </w:rPr>
        <w:t xml:space="preserve">rganizacją eventów prasowych, a także pozycjonowaniem w mediach ekspertów </w:t>
      </w:r>
      <w:proofErr w:type="spellStart"/>
      <w:r>
        <w:rPr>
          <w:sz w:val="24"/>
          <w:szCs w:val="24"/>
        </w:rPr>
        <w:t>Squli</w:t>
      </w:r>
      <w:proofErr w:type="spellEnd"/>
      <w:r>
        <w:rPr>
          <w:sz w:val="24"/>
          <w:szCs w:val="24"/>
        </w:rPr>
        <w:t xml:space="preserve">: Marty </w:t>
      </w:r>
      <w:proofErr w:type="spellStart"/>
      <w:r>
        <w:rPr>
          <w:sz w:val="24"/>
          <w:szCs w:val="24"/>
        </w:rPr>
        <w:t>Żysko</w:t>
      </w:r>
      <w:proofErr w:type="spellEnd"/>
      <w:r>
        <w:rPr>
          <w:sz w:val="24"/>
          <w:szCs w:val="24"/>
        </w:rPr>
        <w:t xml:space="preserve">-Pałuby, psychologa i psychoterapeuty, a także Doroty Janczak, eksperta  wykorzystania nowych technologii </w:t>
      </w:r>
      <w:r w:rsidR="00AE01D5">
        <w:rPr>
          <w:sz w:val="24"/>
          <w:szCs w:val="24"/>
        </w:rPr>
        <w:br/>
      </w:r>
      <w:bookmarkStart w:id="1" w:name="_GoBack"/>
      <w:bookmarkEnd w:id="1"/>
      <w:r>
        <w:rPr>
          <w:sz w:val="24"/>
          <w:szCs w:val="24"/>
        </w:rPr>
        <w:t>w edukacji.</w:t>
      </w:r>
    </w:p>
    <w:p w:rsidR="007070D8" w:rsidRDefault="008415B6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Nadzór nad projektem sprawują wiceprezes agenc</w:t>
      </w:r>
      <w:r>
        <w:rPr>
          <w:sz w:val="24"/>
          <w:szCs w:val="24"/>
          <w:highlight w:val="white"/>
        </w:rPr>
        <w:t>ji, Ewa Kaczmarek i szef zespołu, Marta Bełza.</w:t>
      </w:r>
    </w:p>
    <w:p w:rsidR="007070D8" w:rsidRDefault="008415B6">
      <w:pPr>
        <w:jc w:val="both"/>
        <w:rPr>
          <w:i/>
          <w:sz w:val="24"/>
          <w:szCs w:val="24"/>
        </w:rPr>
      </w:pPr>
      <w:r>
        <w:rPr>
          <w:sz w:val="24"/>
          <w:szCs w:val="24"/>
          <w:highlight w:val="white"/>
        </w:rPr>
        <w:t xml:space="preserve">– </w:t>
      </w:r>
      <w:r>
        <w:rPr>
          <w:i/>
          <w:sz w:val="24"/>
          <w:szCs w:val="24"/>
          <w:highlight w:val="white"/>
        </w:rPr>
        <w:t>Mamy duże doświadczenie w PR-ze edukacyjnym i</w:t>
      </w:r>
      <w:r>
        <w:rPr>
          <w:sz w:val="24"/>
          <w:szCs w:val="24"/>
          <w:highlight w:val="white"/>
        </w:rPr>
        <w:t xml:space="preserve"> </w:t>
      </w:r>
      <w:r>
        <w:rPr>
          <w:i/>
          <w:sz w:val="24"/>
          <w:szCs w:val="24"/>
          <w:highlight w:val="white"/>
        </w:rPr>
        <w:t xml:space="preserve">bardzo się cieszymy, że możemy działać dla </w:t>
      </w:r>
      <w:proofErr w:type="spellStart"/>
      <w:r>
        <w:rPr>
          <w:i/>
          <w:sz w:val="24"/>
          <w:szCs w:val="24"/>
          <w:highlight w:val="white"/>
        </w:rPr>
        <w:t>Squli</w:t>
      </w:r>
      <w:proofErr w:type="spellEnd"/>
      <w:r>
        <w:rPr>
          <w:i/>
          <w:sz w:val="24"/>
          <w:szCs w:val="24"/>
          <w:highlight w:val="white"/>
        </w:rPr>
        <w:t xml:space="preserve"> w tym zakresie</w:t>
      </w:r>
      <w:r>
        <w:rPr>
          <w:sz w:val="24"/>
          <w:szCs w:val="24"/>
          <w:highlight w:val="white"/>
        </w:rPr>
        <w:t xml:space="preserve"> – mówi Ewa Kaczmarek. – </w:t>
      </w:r>
      <w:r>
        <w:rPr>
          <w:i/>
          <w:sz w:val="24"/>
          <w:szCs w:val="24"/>
          <w:highlight w:val="white"/>
        </w:rPr>
        <w:t>Zwłaszcza że</w:t>
      </w:r>
      <w:r>
        <w:rPr>
          <w:i/>
          <w:sz w:val="24"/>
          <w:szCs w:val="24"/>
        </w:rPr>
        <w:t xml:space="preserve"> edukacja</w:t>
      </w:r>
      <w:r>
        <w:rPr>
          <w:i/>
          <w:sz w:val="24"/>
          <w:szCs w:val="24"/>
        </w:rPr>
        <w:br/>
        <w:t xml:space="preserve"> i rozwój dzieci to dziś ważne tematy w komunikacji</w:t>
      </w:r>
      <w:r>
        <w:rPr>
          <w:i/>
          <w:sz w:val="24"/>
          <w:szCs w:val="24"/>
        </w:rPr>
        <w:t>. Według CBOS na przełomie 2015 i 2016</w:t>
      </w:r>
      <w:r>
        <w:rPr>
          <w:i/>
          <w:sz w:val="24"/>
          <w:szCs w:val="24"/>
          <w:vertAlign w:val="superscript"/>
        </w:rPr>
        <w:footnoteReference w:id="1"/>
      </w:r>
      <w:r>
        <w:rPr>
          <w:i/>
          <w:sz w:val="24"/>
          <w:szCs w:val="24"/>
        </w:rPr>
        <w:t xml:space="preserve"> aż 50% rodziców planowało posyłać swoje dzieci na płatne dodatkowe lekcje lub zajęcia ogólnorozwojowe. Większość interesowało więcej niż 1 rodzaj zajęć. Przełom 2016 i 2017 r.</w:t>
      </w:r>
      <w:r>
        <w:rPr>
          <w:i/>
          <w:sz w:val="24"/>
          <w:szCs w:val="24"/>
          <w:vertAlign w:val="superscript"/>
        </w:rPr>
        <w:footnoteReference w:id="2"/>
      </w:r>
      <w:r>
        <w:rPr>
          <w:i/>
          <w:sz w:val="24"/>
          <w:szCs w:val="24"/>
        </w:rPr>
        <w:t xml:space="preserve"> to już 61% zainteresowanych dodatkową e</w:t>
      </w:r>
      <w:r>
        <w:rPr>
          <w:i/>
          <w:sz w:val="24"/>
          <w:szCs w:val="24"/>
        </w:rPr>
        <w:t xml:space="preserve">dukacją dzieci, rodziców. Internet w naturalny sposób staje się ogromnym wsparciem w rozwoju dzieci, to tam szukają informacji i czują się jak ryba w wodzie. Taka platforma jak </w:t>
      </w:r>
      <w:proofErr w:type="spellStart"/>
      <w:r>
        <w:rPr>
          <w:i/>
          <w:sz w:val="24"/>
          <w:szCs w:val="24"/>
        </w:rPr>
        <w:t>Squla</w:t>
      </w:r>
      <w:proofErr w:type="spellEnd"/>
      <w:r>
        <w:rPr>
          <w:i/>
          <w:sz w:val="24"/>
          <w:szCs w:val="24"/>
        </w:rPr>
        <w:t xml:space="preserve"> powinna być nr 1 w przeglądarce każdego rodzica </w:t>
      </w:r>
      <w:r>
        <w:rPr>
          <w:sz w:val="24"/>
          <w:szCs w:val="24"/>
        </w:rPr>
        <w:t>– dodaje.</w:t>
      </w:r>
    </w:p>
    <w:p w:rsidR="007070D8" w:rsidRDefault="008415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Synertime</w:t>
      </w:r>
      <w:proofErr w:type="spellEnd"/>
      <w:r>
        <w:rPr>
          <w:sz w:val="24"/>
          <w:szCs w:val="24"/>
          <w:highlight w:val="white"/>
        </w:rPr>
        <w:t xml:space="preserve"> tworz</w:t>
      </w:r>
      <w:r>
        <w:rPr>
          <w:sz w:val="24"/>
          <w:szCs w:val="24"/>
          <w:highlight w:val="white"/>
        </w:rPr>
        <w:t xml:space="preserve">yło już i koordynowało wiele projektów edukacyjnych m.in. dla Ministerstwa Finansów, MASPEX GMW (Puchatek, Kubuś, </w:t>
      </w:r>
      <w:proofErr w:type="spellStart"/>
      <w:r>
        <w:rPr>
          <w:sz w:val="24"/>
          <w:szCs w:val="24"/>
          <w:highlight w:val="white"/>
        </w:rPr>
        <w:t>Lubella</w:t>
      </w:r>
      <w:proofErr w:type="spellEnd"/>
      <w:r>
        <w:rPr>
          <w:sz w:val="24"/>
          <w:szCs w:val="24"/>
          <w:highlight w:val="white"/>
        </w:rPr>
        <w:t xml:space="preserve">), </w:t>
      </w:r>
      <w:proofErr w:type="spellStart"/>
      <w:r>
        <w:rPr>
          <w:sz w:val="24"/>
          <w:szCs w:val="24"/>
          <w:highlight w:val="white"/>
        </w:rPr>
        <w:t>Nestlé</w:t>
      </w:r>
      <w:proofErr w:type="spellEnd"/>
      <w:r>
        <w:rPr>
          <w:sz w:val="24"/>
          <w:szCs w:val="24"/>
          <w:highlight w:val="white"/>
        </w:rPr>
        <w:t xml:space="preserve"> Polska S.A., Winiary, </w:t>
      </w:r>
      <w:proofErr w:type="spellStart"/>
      <w:r>
        <w:rPr>
          <w:sz w:val="24"/>
          <w:szCs w:val="24"/>
          <w:highlight w:val="white"/>
        </w:rPr>
        <w:t>Vitagenum</w:t>
      </w:r>
      <w:proofErr w:type="spellEnd"/>
      <w:r>
        <w:rPr>
          <w:sz w:val="24"/>
          <w:szCs w:val="24"/>
          <w:highlight w:val="white"/>
        </w:rPr>
        <w:t>, Rady Języka Polskiego, nauki języków SITA, Uczelni Łazarskiego itd.</w:t>
      </w:r>
    </w:p>
    <w:p w:rsidR="007070D8" w:rsidRDefault="00AE01D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r w:rsidR="008415B6" w:rsidRPr="00AE01D5">
        <w:rPr>
          <w:i/>
          <w:sz w:val="24"/>
          <w:szCs w:val="24"/>
        </w:rPr>
        <w:t xml:space="preserve">Od 2010 roku </w:t>
      </w:r>
      <w:proofErr w:type="spellStart"/>
      <w:r w:rsidR="008415B6" w:rsidRPr="00AE01D5">
        <w:rPr>
          <w:i/>
          <w:sz w:val="24"/>
          <w:szCs w:val="24"/>
        </w:rPr>
        <w:t>Squla</w:t>
      </w:r>
      <w:proofErr w:type="spellEnd"/>
      <w:r w:rsidR="008415B6" w:rsidRPr="00AE01D5">
        <w:rPr>
          <w:i/>
          <w:sz w:val="24"/>
          <w:szCs w:val="24"/>
        </w:rPr>
        <w:t xml:space="preserve"> rozwija się bardzo intensywnie w krajach Europy Zachodniej, a od 2015 roku także w Polsce</w:t>
      </w:r>
      <w:r>
        <w:rPr>
          <w:sz w:val="24"/>
          <w:szCs w:val="24"/>
        </w:rPr>
        <w:t xml:space="preserve"> – mówi Małgorzata </w:t>
      </w:r>
      <w:proofErr w:type="spellStart"/>
      <w:r>
        <w:rPr>
          <w:sz w:val="24"/>
          <w:szCs w:val="24"/>
        </w:rPr>
        <w:t>Munzer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E01D5">
        <w:rPr>
          <w:sz w:val="24"/>
          <w:szCs w:val="24"/>
        </w:rPr>
        <w:t>Growth</w:t>
      </w:r>
      <w:proofErr w:type="spellEnd"/>
      <w:r w:rsidRPr="00AE01D5">
        <w:rPr>
          <w:sz w:val="24"/>
          <w:szCs w:val="24"/>
        </w:rPr>
        <w:t xml:space="preserve"> Marketing Manager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Squli</w:t>
      </w:r>
      <w:proofErr w:type="spellEnd"/>
      <w:r w:rsidR="008415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</w:t>
      </w:r>
      <w:r w:rsidR="008415B6" w:rsidRPr="00AE01D5">
        <w:rPr>
          <w:i/>
          <w:sz w:val="24"/>
          <w:szCs w:val="24"/>
        </w:rPr>
        <w:t>Potrzebujemy lokalnej agencji PR, z którą wspólnie będziemy m</w:t>
      </w:r>
      <w:r w:rsidR="008415B6" w:rsidRPr="00AE01D5">
        <w:rPr>
          <w:i/>
          <w:sz w:val="24"/>
          <w:szCs w:val="24"/>
        </w:rPr>
        <w:t xml:space="preserve">ogli wypracować skuteczną komunikację oraz jej satysfakcjonującą realizację. Agencja </w:t>
      </w:r>
      <w:proofErr w:type="spellStart"/>
      <w:r w:rsidR="008415B6" w:rsidRPr="00AE01D5">
        <w:rPr>
          <w:i/>
          <w:sz w:val="24"/>
          <w:szCs w:val="24"/>
        </w:rPr>
        <w:t>Synertime</w:t>
      </w:r>
      <w:proofErr w:type="spellEnd"/>
      <w:r w:rsidR="008415B6" w:rsidRPr="00AE01D5">
        <w:rPr>
          <w:i/>
          <w:sz w:val="24"/>
          <w:szCs w:val="24"/>
        </w:rPr>
        <w:t xml:space="preserve"> ma bardzo bogate doświadczenie w prowadzeniu kampanii edukacyjnych i to przekonało nas do nawiązania współpracy. Najważniejszy jest jednak zespół kreatywnych osó</w:t>
      </w:r>
      <w:r w:rsidR="008415B6" w:rsidRPr="00AE01D5">
        <w:rPr>
          <w:i/>
          <w:sz w:val="24"/>
          <w:szCs w:val="24"/>
        </w:rPr>
        <w:t>b, otwartych na nasze potrzeby</w:t>
      </w:r>
      <w:r w:rsidRPr="00AE01D5">
        <w:rPr>
          <w:i/>
          <w:sz w:val="24"/>
          <w:szCs w:val="24"/>
        </w:rPr>
        <w:t xml:space="preserve"> i bardzo sprawnych w działaniu</w:t>
      </w:r>
      <w:r>
        <w:rPr>
          <w:sz w:val="24"/>
          <w:szCs w:val="24"/>
        </w:rPr>
        <w:t xml:space="preserve"> – dodaje. </w:t>
      </w:r>
    </w:p>
    <w:p w:rsidR="007070D8" w:rsidRDefault="007070D8">
      <w:pPr>
        <w:jc w:val="both"/>
        <w:rPr>
          <w:i/>
          <w:sz w:val="24"/>
          <w:szCs w:val="24"/>
        </w:rPr>
      </w:pPr>
    </w:p>
    <w:p w:rsidR="007070D8" w:rsidRDefault="008415B6">
      <w:pPr>
        <w:jc w:val="both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Synertime</w:t>
      </w:r>
      <w:proofErr w:type="spellEnd"/>
      <w:r>
        <w:rPr>
          <w:b/>
          <w:sz w:val="24"/>
          <w:szCs w:val="24"/>
          <w:highlight w:val="white"/>
        </w:rPr>
        <w:t xml:space="preserve"> – doświadczenie w PR edukacyjnym  </w:t>
      </w:r>
    </w:p>
    <w:p w:rsidR="007070D8" w:rsidRPr="00AE01D5" w:rsidRDefault="008415B6" w:rsidP="00AE01D5">
      <w:pPr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Synertime</w:t>
      </w:r>
      <w:proofErr w:type="spellEnd"/>
      <w:r>
        <w:rPr>
          <w:sz w:val="24"/>
          <w:szCs w:val="24"/>
        </w:rPr>
        <w:t xml:space="preserve"> to warszawska agencja public relations, w której szczególny nacisk kładzie się na synergię strategii i kreatywności, gwarantującą efektyw</w:t>
      </w:r>
      <w:r>
        <w:rPr>
          <w:sz w:val="24"/>
          <w:szCs w:val="24"/>
        </w:rPr>
        <w:t>ność komunikacji. Firma istnieje od 2007 roku i świadczy usługi we wszystkich obszarach PR. Specjalizuje się w PR edukacyjnym, działaniach CSR, promowaniu branży spożywczej i turystycznej. Agencja jest laureatem Złotych Spinaczy – najważniejszej nagrody dl</w:t>
      </w:r>
      <w:r>
        <w:rPr>
          <w:sz w:val="24"/>
          <w:szCs w:val="24"/>
        </w:rPr>
        <w:t xml:space="preserve">a działań public relations w Polsce. Projekty </w:t>
      </w:r>
      <w:proofErr w:type="spellStart"/>
      <w:r>
        <w:rPr>
          <w:sz w:val="24"/>
          <w:szCs w:val="24"/>
        </w:rPr>
        <w:t>Synertime</w:t>
      </w:r>
      <w:proofErr w:type="spellEnd"/>
      <w:r>
        <w:rPr>
          <w:sz w:val="24"/>
          <w:szCs w:val="24"/>
        </w:rPr>
        <w:t xml:space="preserve"> zostały uznane za najlepsze w różnych kategoriach w latach 2008, 2009, a także 2011, kiedy firma otrzymała też wyróżnienia w kategorii event społeczny oraz w kategorii specjalnej – efektywność.</w:t>
      </w:r>
    </w:p>
    <w:p w:rsidR="007070D8" w:rsidRDefault="007070D8">
      <w:pPr>
        <w:rPr>
          <w:b/>
          <w:sz w:val="24"/>
          <w:szCs w:val="24"/>
        </w:rPr>
      </w:pPr>
    </w:p>
    <w:p w:rsidR="007070D8" w:rsidRDefault="00841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 DLA MEDIÓW:</w:t>
      </w:r>
    </w:p>
    <w:p w:rsidR="007070D8" w:rsidRDefault="008415B6">
      <w:pPr>
        <w:rPr>
          <w:sz w:val="24"/>
          <w:szCs w:val="24"/>
        </w:rPr>
      </w:pPr>
      <w:r>
        <w:rPr>
          <w:sz w:val="24"/>
          <w:szCs w:val="24"/>
        </w:rPr>
        <w:t>Katarzyna Markiewicz</w:t>
      </w:r>
      <w:r>
        <w:rPr>
          <w:sz w:val="24"/>
          <w:szCs w:val="24"/>
        </w:rPr>
        <w:br/>
        <w:t>k.markiewicz@synertime.pl</w:t>
      </w:r>
      <w:r>
        <w:rPr>
          <w:sz w:val="24"/>
          <w:szCs w:val="24"/>
        </w:rPr>
        <w:br/>
        <w:t>nr tel. 668-132-414</w:t>
      </w:r>
    </w:p>
    <w:p w:rsidR="007070D8" w:rsidRDefault="007070D8">
      <w:pPr>
        <w:jc w:val="center"/>
        <w:rPr>
          <w:b/>
          <w:sz w:val="24"/>
          <w:szCs w:val="24"/>
        </w:rPr>
      </w:pPr>
    </w:p>
    <w:p w:rsidR="007070D8" w:rsidRDefault="007070D8"/>
    <w:sectPr w:rsidR="007070D8">
      <w:headerReference w:type="default" r:id="rId7"/>
      <w:footerReference w:type="default" r:id="rId8"/>
      <w:pgSz w:w="11906" w:h="16838"/>
      <w:pgMar w:top="1418" w:right="1418" w:bottom="1418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B6" w:rsidRDefault="008415B6">
      <w:pPr>
        <w:spacing w:after="0" w:line="240" w:lineRule="auto"/>
      </w:pPr>
      <w:r>
        <w:separator/>
      </w:r>
    </w:p>
  </w:endnote>
  <w:endnote w:type="continuationSeparator" w:id="0">
    <w:p w:rsidR="008415B6" w:rsidRDefault="0084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D8" w:rsidRDefault="007070D8">
    <w:pPr>
      <w:spacing w:after="0" w:line="240" w:lineRule="auto"/>
      <w:rPr>
        <w:color w:val="595959"/>
        <w:sz w:val="2"/>
        <w:szCs w:val="2"/>
      </w:rPr>
    </w:pPr>
  </w:p>
  <w:p w:rsidR="007070D8" w:rsidRDefault="008415B6">
    <w:pPr>
      <w:spacing w:after="0" w:line="240" w:lineRule="auto"/>
      <w:jc w:val="center"/>
      <w:rPr>
        <w:color w:val="595959"/>
        <w:sz w:val="13"/>
        <w:szCs w:val="1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63500</wp:posOffset>
              </wp:positionV>
              <wp:extent cx="5753100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2"/>
                        <a:ext cx="5760084" cy="635"/>
                      </a:xfrm>
                      <a:prstGeom prst="straightConnector1">
                        <a:avLst/>
                      </a:prstGeom>
                      <a:noFill/>
                      <a:ln w="10775" cap="flat" cmpd="sng">
                        <a:solidFill>
                          <a:srgbClr val="66BC2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63500</wp:posOffset>
              </wp:positionV>
              <wp:extent cx="5753100" cy="12700"/>
              <wp:effectExtent b="0" l="0" r="0" t="0"/>
              <wp:wrapNone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5753100" cy="12700"/>
              <wp:effectExtent l="0" t="0" r="0" b="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2"/>
                        <a:ext cx="5760084" cy="635"/>
                      </a:xfrm>
                      <a:prstGeom prst="straightConnector1">
                        <a:avLst/>
                      </a:prstGeom>
                      <a:noFill/>
                      <a:ln w="10775" cap="flat" cmpd="sng">
                        <a:solidFill>
                          <a:srgbClr val="70278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57531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070D8" w:rsidRPr="00AE01D5" w:rsidRDefault="008415B6">
    <w:pPr>
      <w:spacing w:after="0" w:line="240" w:lineRule="auto"/>
      <w:jc w:val="center"/>
      <w:rPr>
        <w:color w:val="595959"/>
        <w:sz w:val="13"/>
        <w:szCs w:val="13"/>
        <w:lang w:val="en-US"/>
      </w:rPr>
    </w:pPr>
    <w:r>
      <w:rPr>
        <w:color w:val="595959"/>
        <w:sz w:val="13"/>
        <w:szCs w:val="13"/>
      </w:rPr>
      <w:t xml:space="preserve">ul. Nowoursynowska 101e,  02-766 Warszawa, tel. </w:t>
    </w:r>
    <w:r w:rsidRPr="00AE01D5">
      <w:rPr>
        <w:color w:val="595959"/>
        <w:sz w:val="13"/>
        <w:szCs w:val="13"/>
        <w:lang w:val="en-US"/>
      </w:rPr>
      <w:t>(22) 544 05 00</w:t>
    </w:r>
  </w:p>
  <w:p w:rsidR="007070D8" w:rsidRPr="00AE01D5" w:rsidRDefault="008415B6">
    <w:pPr>
      <w:spacing w:after="0" w:line="240" w:lineRule="auto"/>
      <w:jc w:val="center"/>
      <w:rPr>
        <w:color w:val="595959"/>
        <w:sz w:val="13"/>
        <w:szCs w:val="13"/>
        <w:lang w:val="en-US"/>
      </w:rPr>
    </w:pPr>
    <w:r w:rsidRPr="00AE01D5">
      <w:rPr>
        <w:color w:val="595959"/>
        <w:sz w:val="13"/>
        <w:szCs w:val="13"/>
        <w:lang w:val="en-US"/>
      </w:rPr>
      <w:t xml:space="preserve">e-mail: </w:t>
    </w:r>
    <w:r w:rsidRPr="00AE01D5">
      <w:rPr>
        <w:color w:val="595959"/>
        <w:sz w:val="13"/>
        <w:szCs w:val="13"/>
        <w:u w:val="single"/>
        <w:lang w:val="en-US"/>
      </w:rPr>
      <w:t>info@synertime.pl</w:t>
    </w:r>
  </w:p>
  <w:p w:rsidR="007070D8" w:rsidRPr="00AE01D5" w:rsidRDefault="008415B6">
    <w:pPr>
      <w:tabs>
        <w:tab w:val="center" w:pos="4535"/>
      </w:tabs>
      <w:spacing w:after="709" w:line="240" w:lineRule="auto"/>
      <w:rPr>
        <w:b/>
        <w:sz w:val="13"/>
        <w:szCs w:val="13"/>
        <w:lang w:val="en-US"/>
      </w:rPr>
    </w:pPr>
    <w:r w:rsidRPr="00AE01D5">
      <w:rPr>
        <w:b/>
        <w:sz w:val="13"/>
        <w:szCs w:val="13"/>
        <w:lang w:val="en-US"/>
      </w:rPr>
      <w:tab/>
      <w:t>www.synertime.pl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B6" w:rsidRDefault="008415B6">
      <w:pPr>
        <w:spacing w:after="0" w:line="240" w:lineRule="auto"/>
      </w:pPr>
      <w:r>
        <w:separator/>
      </w:r>
    </w:p>
  </w:footnote>
  <w:footnote w:type="continuationSeparator" w:id="0">
    <w:p w:rsidR="008415B6" w:rsidRDefault="008415B6">
      <w:pPr>
        <w:spacing w:after="0" w:line="240" w:lineRule="auto"/>
      </w:pPr>
      <w:r>
        <w:continuationSeparator/>
      </w:r>
    </w:p>
  </w:footnote>
  <w:footnote w:id="1">
    <w:p w:rsidR="007070D8" w:rsidRDefault="008415B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CBOS: „Wydatki rodziców w roku szkolnym 2015/2016”, Warszawa, listopad 2015</w:t>
      </w:r>
    </w:p>
  </w:footnote>
  <w:footnote w:id="2">
    <w:p w:rsidR="007070D8" w:rsidRDefault="008415B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CBOS: „Wydatki rodziców w roku szkolnym 2016/2017, Warszawa, listopad 2016</w:t>
      </w:r>
    </w:p>
    <w:p w:rsidR="007070D8" w:rsidRDefault="007070D8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D8" w:rsidRDefault="008415B6">
    <w:pPr>
      <w:tabs>
        <w:tab w:val="center" w:pos="4536"/>
        <w:tab w:val="right" w:pos="9072"/>
      </w:tabs>
      <w:spacing w:before="709" w:after="0" w:line="240" w:lineRule="auto"/>
      <w:jc w:val="center"/>
    </w:pPr>
    <w:r>
      <w:rPr>
        <w:noProof/>
      </w:rPr>
      <w:drawing>
        <wp:inline distT="0" distB="0" distL="0" distR="0">
          <wp:extent cx="1186180" cy="646203"/>
          <wp:effectExtent l="0" t="0" r="0" b="0"/>
          <wp:docPr id="1" name="image2.png" descr="Synertim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ynertime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180" cy="646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70D8" w:rsidRDefault="008415B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50800</wp:posOffset>
              </wp:positionV>
              <wp:extent cx="5753100" cy="12700"/>
              <wp:effectExtent l="0" t="0" r="0" b="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2"/>
                        <a:ext cx="5760084" cy="635"/>
                      </a:xfrm>
                      <a:prstGeom prst="straightConnector1">
                        <a:avLst/>
                      </a:prstGeom>
                      <a:noFill/>
                      <a:ln w="10775" cap="flat" cmpd="sng">
                        <a:solidFill>
                          <a:srgbClr val="70278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50800</wp:posOffset>
              </wp:positionV>
              <wp:extent cx="5753100" cy="127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531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2"/>
                        <a:ext cx="5760084" cy="635"/>
                      </a:xfrm>
                      <a:prstGeom prst="straightConnector1">
                        <a:avLst/>
                      </a:prstGeom>
                      <a:noFill/>
                      <a:ln w="10775" cap="flat" cmpd="sng">
                        <a:solidFill>
                          <a:srgbClr val="66BC2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53100" cy="12700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70D8"/>
    <w:rsid w:val="007070D8"/>
    <w:rsid w:val="008415B6"/>
    <w:rsid w:val="00A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after="0" w:line="240" w:lineRule="auto"/>
      <w:outlineLvl w:val="0"/>
    </w:pPr>
    <w:rPr>
      <w:rFonts w:ascii="Tahoma" w:eastAsia="Tahoma" w:hAnsi="Tahoma" w:cs="Tahoma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spacing w:after="0" w:line="240" w:lineRule="auto"/>
      <w:jc w:val="center"/>
      <w:outlineLvl w:val="3"/>
    </w:pPr>
    <w:rPr>
      <w:rFonts w:ascii="Tahoma" w:eastAsia="Tahoma" w:hAnsi="Tahoma" w:cs="Tahoma"/>
      <w:smallCaps/>
      <w:sz w:val="16"/>
      <w:szCs w:val="16"/>
    </w:rPr>
  </w:style>
  <w:style w:type="paragraph" w:styleId="Nagwek5">
    <w:name w:val="heading 5"/>
    <w:basedOn w:val="Normalny"/>
    <w:next w:val="Normalny"/>
    <w:pPr>
      <w:spacing w:after="0" w:line="240" w:lineRule="auto"/>
      <w:jc w:val="right"/>
      <w:outlineLvl w:val="4"/>
    </w:pPr>
    <w:rPr>
      <w:rFonts w:ascii="Tahoma" w:eastAsia="Tahoma" w:hAnsi="Tahoma" w:cs="Tahoma"/>
      <w:smallCaps/>
      <w:sz w:val="16"/>
      <w:szCs w:val="1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after="0" w:line="240" w:lineRule="auto"/>
      <w:outlineLvl w:val="0"/>
    </w:pPr>
    <w:rPr>
      <w:rFonts w:ascii="Tahoma" w:eastAsia="Tahoma" w:hAnsi="Tahoma" w:cs="Tahoma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spacing w:after="0" w:line="240" w:lineRule="auto"/>
      <w:jc w:val="center"/>
      <w:outlineLvl w:val="3"/>
    </w:pPr>
    <w:rPr>
      <w:rFonts w:ascii="Tahoma" w:eastAsia="Tahoma" w:hAnsi="Tahoma" w:cs="Tahoma"/>
      <w:smallCaps/>
      <w:sz w:val="16"/>
      <w:szCs w:val="16"/>
    </w:rPr>
  </w:style>
  <w:style w:type="paragraph" w:styleId="Nagwek5">
    <w:name w:val="heading 5"/>
    <w:basedOn w:val="Normalny"/>
    <w:next w:val="Normalny"/>
    <w:pPr>
      <w:spacing w:after="0" w:line="240" w:lineRule="auto"/>
      <w:jc w:val="right"/>
      <w:outlineLvl w:val="4"/>
    </w:pPr>
    <w:rPr>
      <w:rFonts w:ascii="Tahoma" w:eastAsia="Tahoma" w:hAnsi="Tahoma" w:cs="Tahoma"/>
      <w:smallCaps/>
      <w:sz w:val="16"/>
      <w:szCs w:val="1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Markiewicz</dc:creator>
  <cp:lastModifiedBy>Katarzyna Markiewicz</cp:lastModifiedBy>
  <cp:revision>2</cp:revision>
  <dcterms:created xsi:type="dcterms:W3CDTF">2017-07-07T12:06:00Z</dcterms:created>
  <dcterms:modified xsi:type="dcterms:W3CDTF">2017-07-07T12:06:00Z</dcterms:modified>
</cp:coreProperties>
</file>