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1EC4" w14:textId="77777777" w:rsidR="003E158E" w:rsidRPr="00F40951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Cs w:val="22"/>
        </w:rPr>
      </w:pPr>
      <w:r w:rsidRPr="00F40951">
        <w:rPr>
          <w:rFonts w:ascii="StoneSansPl" w:hAnsi="StoneSansPl" w:cs="Arial"/>
          <w:bCs/>
          <w:color w:val="000000"/>
          <w:szCs w:val="22"/>
        </w:rPr>
        <w:t>Informacja prasowa</w:t>
      </w:r>
    </w:p>
    <w:p w14:paraId="61CBEB1D" w14:textId="095D72C0" w:rsidR="003E158E" w:rsidRPr="00F40951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  <w:r w:rsidRPr="00F40951">
        <w:rPr>
          <w:rFonts w:ascii="StoneSansPl" w:hAnsi="StoneSansPl" w:cs="Arial"/>
          <w:bCs/>
          <w:color w:val="000000"/>
          <w:szCs w:val="22"/>
        </w:rPr>
        <w:t xml:space="preserve">  Warszawa, </w:t>
      </w:r>
      <w:r w:rsidR="00664D91">
        <w:rPr>
          <w:rFonts w:ascii="StoneSansPl" w:hAnsi="StoneSansPl" w:cs="Arial"/>
          <w:bCs/>
          <w:color w:val="000000"/>
          <w:szCs w:val="22"/>
        </w:rPr>
        <w:t>7</w:t>
      </w:r>
      <w:r w:rsidR="00711E68">
        <w:rPr>
          <w:rFonts w:ascii="StoneSansPl" w:hAnsi="StoneSansPl" w:cs="Arial"/>
          <w:bCs/>
          <w:color w:val="000000"/>
          <w:szCs w:val="22"/>
        </w:rPr>
        <w:t xml:space="preserve"> </w:t>
      </w:r>
      <w:r w:rsidR="008A3CD2">
        <w:rPr>
          <w:rFonts w:ascii="StoneSansPl" w:hAnsi="StoneSansPl" w:cs="Arial"/>
          <w:bCs/>
          <w:color w:val="000000"/>
          <w:szCs w:val="22"/>
        </w:rPr>
        <w:t>września</w:t>
      </w:r>
      <w:r w:rsidR="00E16CB0">
        <w:rPr>
          <w:rFonts w:ascii="StoneSansPl" w:hAnsi="StoneSansPl" w:cs="Arial"/>
          <w:bCs/>
          <w:color w:val="000000"/>
          <w:szCs w:val="22"/>
        </w:rPr>
        <w:t xml:space="preserve"> </w:t>
      </w:r>
      <w:r w:rsidRPr="00F40951">
        <w:rPr>
          <w:rFonts w:ascii="StoneSansPl" w:hAnsi="StoneSansPl" w:cs="Arial"/>
          <w:bCs/>
          <w:szCs w:val="22"/>
        </w:rPr>
        <w:t>2017 r.</w:t>
      </w:r>
    </w:p>
    <w:p w14:paraId="6707B44B" w14:textId="77777777" w:rsidR="003E158E" w:rsidRPr="00F40951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</w:p>
    <w:p w14:paraId="2D9C7C49" w14:textId="77777777" w:rsidR="00E16CB0" w:rsidRPr="00F40951" w:rsidRDefault="00446E85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color w:val="000000"/>
          <w:sz w:val="32"/>
          <w:szCs w:val="32"/>
        </w:rPr>
      </w:pPr>
      <w:r>
        <w:rPr>
          <w:rFonts w:ascii="StoneSansPl" w:hAnsi="StoneSansPl" w:cs="Arial"/>
          <w:b/>
          <w:color w:val="000000"/>
          <w:sz w:val="32"/>
        </w:rPr>
        <w:t xml:space="preserve">Ponad 1 mld zł nowej składki </w:t>
      </w:r>
    </w:p>
    <w:p w14:paraId="6758CA98" w14:textId="77777777" w:rsidR="003E158E" w:rsidRDefault="003E158E" w:rsidP="003E158E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14:paraId="54610D66" w14:textId="77777777" w:rsidR="007D01B4" w:rsidRPr="00F40951" w:rsidRDefault="007D01B4" w:rsidP="003E158E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14:paraId="2A4BD647" w14:textId="77777777" w:rsidR="004F4FD6" w:rsidRDefault="00FA5EF5" w:rsidP="003E158E">
      <w:pPr>
        <w:pStyle w:val="Akapitzlist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>
        <w:rPr>
          <w:rFonts w:ascii="StoneSansPl" w:hAnsi="StoneSansPl" w:cs="Arial"/>
          <w:b/>
          <w:color w:val="000000"/>
          <w:sz w:val="28"/>
          <w:szCs w:val="28"/>
        </w:rPr>
        <w:t xml:space="preserve">Nieco ponad 1 mld zł składki przypisanej zebrały spółki UNIQA w Polsce w I półroczu 2017 </w:t>
      </w:r>
      <w:r w:rsidR="00866DC1">
        <w:rPr>
          <w:rFonts w:ascii="StoneSansPl" w:hAnsi="StoneSansPl" w:cs="Arial"/>
          <w:b/>
          <w:color w:val="000000"/>
          <w:sz w:val="28"/>
          <w:szCs w:val="28"/>
        </w:rPr>
        <w:t>r.</w:t>
      </w:r>
    </w:p>
    <w:p w14:paraId="3A681B90" w14:textId="77777777" w:rsidR="00711E68" w:rsidRDefault="00FA5EF5" w:rsidP="003E158E">
      <w:pPr>
        <w:pStyle w:val="Akapitzlist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>
        <w:rPr>
          <w:rFonts w:ascii="StoneSansPl" w:hAnsi="StoneSansPl" w:cs="Arial"/>
          <w:b/>
          <w:color w:val="000000"/>
          <w:sz w:val="28"/>
          <w:szCs w:val="28"/>
        </w:rPr>
        <w:t>Zysk netto obu spółek wyniósł prawie 21 mln zł</w:t>
      </w:r>
    </w:p>
    <w:p w14:paraId="46F63EE0" w14:textId="77777777" w:rsidR="00711E68" w:rsidRPr="00446E85" w:rsidRDefault="00130E87" w:rsidP="00446E85">
      <w:pPr>
        <w:pStyle w:val="Akapitzlist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>
        <w:rPr>
          <w:rFonts w:ascii="StoneSansPl" w:hAnsi="StoneSansPl" w:cs="Arial"/>
          <w:b/>
          <w:color w:val="000000"/>
          <w:sz w:val="28"/>
          <w:szCs w:val="28"/>
        </w:rPr>
        <w:t>Towarzystwo majątkowe</w:t>
      </w:r>
      <w:r w:rsidR="00FA5EF5">
        <w:rPr>
          <w:rFonts w:ascii="StoneSansPl" w:hAnsi="StoneSansPl" w:cs="Arial"/>
          <w:b/>
          <w:color w:val="000000"/>
          <w:sz w:val="28"/>
          <w:szCs w:val="28"/>
        </w:rPr>
        <w:t xml:space="preserve"> znacząco poprawił</w:t>
      </w:r>
      <w:r>
        <w:rPr>
          <w:rFonts w:ascii="StoneSansPl" w:hAnsi="StoneSansPl" w:cs="Arial"/>
          <w:b/>
          <w:color w:val="000000"/>
          <w:sz w:val="28"/>
          <w:szCs w:val="28"/>
        </w:rPr>
        <w:t>o</w:t>
      </w:r>
      <w:r w:rsidR="00FA5EF5">
        <w:rPr>
          <w:rFonts w:ascii="StoneSansPl" w:hAnsi="StoneSansPl" w:cs="Arial"/>
          <w:b/>
          <w:color w:val="000000"/>
          <w:sz w:val="28"/>
          <w:szCs w:val="28"/>
        </w:rPr>
        <w:t xml:space="preserve"> wynik techniczny</w:t>
      </w:r>
    </w:p>
    <w:p w14:paraId="6FD6EFDD" w14:textId="77777777" w:rsidR="003E158E" w:rsidRPr="00F40951" w:rsidRDefault="003E158E" w:rsidP="003E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</w:rPr>
      </w:pPr>
    </w:p>
    <w:p w14:paraId="23BCDEFB" w14:textId="77777777" w:rsidR="00AF7F0E" w:rsidRPr="00433910" w:rsidRDefault="00AF7F0E" w:rsidP="0060164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Cs w:val="22"/>
        </w:rPr>
      </w:pPr>
    </w:p>
    <w:p w14:paraId="1FC31A07" w14:textId="0EC9C9E2" w:rsidR="00AF7F0E" w:rsidRDefault="00866DC1" w:rsidP="009F7EC7">
      <w:pPr>
        <w:shd w:val="clear" w:color="auto" w:fill="FFFFFF"/>
        <w:spacing w:line="276" w:lineRule="auto"/>
        <w:jc w:val="both"/>
        <w:rPr>
          <w:rFonts w:ascii="StoneSansPl" w:hAnsi="StoneSansPl" w:cs="Helvetica"/>
          <w:b/>
          <w:sz w:val="24"/>
          <w:szCs w:val="22"/>
        </w:rPr>
      </w:pPr>
      <w:r>
        <w:rPr>
          <w:rFonts w:ascii="StoneSansPl" w:hAnsi="StoneSansPl" w:cs="Helvetica"/>
          <w:b/>
          <w:sz w:val="24"/>
          <w:szCs w:val="22"/>
        </w:rPr>
        <w:t>W I półroczu 2017 r. zarówno spółka majątkowa, jak i życiowa UNIQA w Polsce zwiększyła przypis składki</w:t>
      </w:r>
      <w:r w:rsidR="0090716D">
        <w:rPr>
          <w:rFonts w:ascii="StoneSansPl" w:hAnsi="StoneSansPl" w:cs="Helvetica"/>
          <w:b/>
          <w:sz w:val="24"/>
          <w:szCs w:val="22"/>
        </w:rPr>
        <w:t xml:space="preserve"> brutto</w:t>
      </w:r>
      <w:r>
        <w:rPr>
          <w:rFonts w:ascii="StoneSansPl" w:hAnsi="StoneSansPl" w:cs="Helvetica"/>
          <w:b/>
          <w:sz w:val="24"/>
          <w:szCs w:val="22"/>
        </w:rPr>
        <w:t>. W porównaniu z sześcioma miesiącami 2016 r</w:t>
      </w:r>
      <w:r w:rsidR="00446E85">
        <w:rPr>
          <w:rFonts w:ascii="StoneSansPl" w:hAnsi="StoneSansPl" w:cs="Helvetica"/>
          <w:b/>
          <w:sz w:val="24"/>
          <w:szCs w:val="22"/>
        </w:rPr>
        <w:t>.</w:t>
      </w:r>
      <w:r w:rsidR="0090716D">
        <w:rPr>
          <w:rFonts w:ascii="StoneSansPl" w:hAnsi="StoneSansPl" w:cs="Helvetica"/>
          <w:b/>
          <w:sz w:val="24"/>
          <w:szCs w:val="22"/>
        </w:rPr>
        <w:t xml:space="preserve"> sprzedaż wzrosła</w:t>
      </w:r>
      <w:r w:rsidR="00446E85">
        <w:rPr>
          <w:rFonts w:ascii="StoneSansPl" w:hAnsi="StoneSansPl" w:cs="Helvetica"/>
          <w:b/>
          <w:sz w:val="24"/>
          <w:szCs w:val="22"/>
        </w:rPr>
        <w:t xml:space="preserve"> o</w:t>
      </w:r>
      <w:r>
        <w:rPr>
          <w:rFonts w:ascii="StoneSansPl" w:hAnsi="StoneSansPl" w:cs="Helvetica"/>
          <w:b/>
          <w:sz w:val="24"/>
          <w:szCs w:val="22"/>
        </w:rPr>
        <w:t xml:space="preserve"> 63</w:t>
      </w:r>
      <w:r w:rsidR="00E446A8">
        <w:rPr>
          <w:rFonts w:ascii="StoneSansPl" w:hAnsi="StoneSansPl" w:cs="Helvetica"/>
          <w:b/>
          <w:sz w:val="24"/>
          <w:szCs w:val="22"/>
        </w:rPr>
        <w:t xml:space="preserve"> </w:t>
      </w:r>
      <w:r w:rsidR="00FA5EF5" w:rsidRPr="00FA5EF5">
        <w:rPr>
          <w:rFonts w:ascii="StoneSansPl" w:hAnsi="StoneSansPl" w:cs="Helvetica"/>
          <w:b/>
          <w:sz w:val="24"/>
          <w:szCs w:val="22"/>
        </w:rPr>
        <w:t>proc.</w:t>
      </w:r>
      <w:r w:rsidR="0090716D">
        <w:rPr>
          <w:rFonts w:ascii="StoneSansPl" w:hAnsi="StoneSansPl" w:cs="Helvetica"/>
          <w:b/>
          <w:sz w:val="24"/>
          <w:szCs w:val="22"/>
        </w:rPr>
        <w:t xml:space="preserve"> i wyniosła</w:t>
      </w:r>
      <w:r w:rsidR="00446E85">
        <w:rPr>
          <w:rFonts w:ascii="StoneSansPl" w:hAnsi="StoneSansPl" w:cs="Helvetica"/>
          <w:b/>
          <w:sz w:val="24"/>
          <w:szCs w:val="22"/>
        </w:rPr>
        <w:t xml:space="preserve"> 1 035,3 mln zł</w:t>
      </w:r>
      <w:r w:rsidR="0090716D">
        <w:rPr>
          <w:rFonts w:ascii="StoneSansPl" w:hAnsi="StoneSansPl" w:cs="Helvetica"/>
          <w:b/>
          <w:sz w:val="24"/>
          <w:szCs w:val="22"/>
        </w:rPr>
        <w:t xml:space="preserve">. </w:t>
      </w:r>
      <w:r>
        <w:rPr>
          <w:rFonts w:ascii="StoneSansPl" w:hAnsi="StoneSansPl" w:cs="Helvetica"/>
          <w:b/>
          <w:sz w:val="24"/>
          <w:szCs w:val="22"/>
        </w:rPr>
        <w:t xml:space="preserve">Wynik finansowy netto liczony według międzynarodowych standardów rachunkowości wyniósł łącznie w obu spółkach 20,69 mln zł i był o 20 proc. wyższy niż przed rokiem. </w:t>
      </w:r>
    </w:p>
    <w:p w14:paraId="1ACA4607" w14:textId="77777777" w:rsidR="00866DC1" w:rsidRPr="00FA5EF5" w:rsidRDefault="00866DC1" w:rsidP="009F7EC7">
      <w:pPr>
        <w:shd w:val="clear" w:color="auto" w:fill="FFFFFF"/>
        <w:spacing w:line="276" w:lineRule="auto"/>
        <w:jc w:val="both"/>
        <w:rPr>
          <w:rFonts w:ascii="StoneSansPl" w:hAnsi="StoneSansPl"/>
          <w:b/>
          <w:sz w:val="24"/>
          <w:szCs w:val="22"/>
        </w:rPr>
      </w:pPr>
    </w:p>
    <w:p w14:paraId="5CED38F5" w14:textId="77777777" w:rsidR="00AF7F0E" w:rsidRPr="009F7EC7" w:rsidRDefault="00AF7F0E" w:rsidP="009F7EC7">
      <w:pPr>
        <w:shd w:val="clear" w:color="auto" w:fill="FFFFFF"/>
        <w:spacing w:line="276" w:lineRule="auto"/>
        <w:jc w:val="both"/>
        <w:rPr>
          <w:rFonts w:ascii="StoneSansPl" w:hAnsi="StoneSansPl"/>
          <w:szCs w:val="22"/>
        </w:rPr>
      </w:pPr>
    </w:p>
    <w:p w14:paraId="13AEF49C" w14:textId="77777777" w:rsidR="00711E68" w:rsidRPr="00711E68" w:rsidRDefault="00711E68" w:rsidP="00711E68">
      <w:pPr>
        <w:spacing w:line="276" w:lineRule="auto"/>
        <w:jc w:val="both"/>
        <w:rPr>
          <w:rFonts w:ascii="StoneSansPl" w:hAnsi="StoneSansPl" w:cs="Arial"/>
          <w:b/>
        </w:rPr>
      </w:pPr>
      <w:r w:rsidRPr="00711E68">
        <w:rPr>
          <w:rFonts w:ascii="StoneSansPl" w:hAnsi="StoneSansPl" w:cs="Arial"/>
          <w:b/>
        </w:rPr>
        <w:t>UNIQA Towarzystwo Ubezpieczeń</w:t>
      </w:r>
    </w:p>
    <w:p w14:paraId="39EAC3D6" w14:textId="77777777" w:rsidR="00711E68" w:rsidRPr="00711E68" w:rsidRDefault="00711E68" w:rsidP="00711E68">
      <w:pPr>
        <w:spacing w:line="276" w:lineRule="auto"/>
        <w:jc w:val="both"/>
        <w:rPr>
          <w:rFonts w:ascii="StoneSansPl" w:hAnsi="StoneSansPl" w:cs="Arial"/>
          <w:b/>
          <w:u w:val="single"/>
        </w:rPr>
      </w:pPr>
    </w:p>
    <w:p w14:paraId="1163FF11" w14:textId="443CFB74" w:rsidR="008A3CD2" w:rsidRDefault="0090716D" w:rsidP="00551B79">
      <w:pPr>
        <w:spacing w:line="276" w:lineRule="auto"/>
        <w:jc w:val="both"/>
        <w:rPr>
          <w:rFonts w:ascii="StoneSansPl" w:hAnsi="StoneSansPl" w:cs="Arial"/>
        </w:rPr>
      </w:pPr>
      <w:r>
        <w:rPr>
          <w:rFonts w:ascii="StoneSansPl" w:hAnsi="StoneSansPl" w:cs="Arial"/>
        </w:rPr>
        <w:t xml:space="preserve">Majątkowe towarzystwo UNIQA </w:t>
      </w:r>
      <w:r w:rsidR="00711E68" w:rsidRPr="00711E68">
        <w:rPr>
          <w:rFonts w:ascii="StoneSansPl" w:hAnsi="StoneSansPl" w:cs="Arial"/>
        </w:rPr>
        <w:t xml:space="preserve"> </w:t>
      </w:r>
      <w:r>
        <w:rPr>
          <w:rFonts w:ascii="StoneSansPl" w:hAnsi="StoneSansPl" w:cs="Arial"/>
        </w:rPr>
        <w:t>zebrało</w:t>
      </w:r>
      <w:r w:rsidR="00551B79">
        <w:rPr>
          <w:rFonts w:ascii="StoneSansPl" w:hAnsi="StoneSansPl" w:cs="Arial"/>
        </w:rPr>
        <w:t xml:space="preserve"> s</w:t>
      </w:r>
      <w:r w:rsidR="00711E68" w:rsidRPr="00711E68">
        <w:rPr>
          <w:rFonts w:ascii="StoneSansPl" w:hAnsi="StoneSansPl" w:cs="Arial"/>
        </w:rPr>
        <w:t>kładkę przypisaną brutto w wysokości 583,1 mln zł</w:t>
      </w:r>
      <w:r w:rsidR="00866DC1">
        <w:rPr>
          <w:rFonts w:ascii="StoneSansPl" w:hAnsi="StoneSansPl" w:cs="Arial"/>
        </w:rPr>
        <w:t xml:space="preserve"> w I półroczu 2017 r. O</w:t>
      </w:r>
      <w:r w:rsidR="00711E68" w:rsidRPr="00711E68">
        <w:rPr>
          <w:rFonts w:ascii="StoneSansPl" w:hAnsi="StoneSansPl" w:cs="Arial"/>
        </w:rPr>
        <w:t xml:space="preserve">znacza </w:t>
      </w:r>
      <w:r w:rsidR="00866DC1">
        <w:rPr>
          <w:rFonts w:ascii="StoneSansPl" w:hAnsi="StoneSansPl" w:cs="Arial"/>
        </w:rPr>
        <w:t xml:space="preserve">to </w:t>
      </w:r>
      <w:r w:rsidR="00711E68" w:rsidRPr="00711E68">
        <w:rPr>
          <w:rFonts w:ascii="StoneSansPl" w:hAnsi="StoneSansPl" w:cs="Arial"/>
        </w:rPr>
        <w:t>wzrost o 1,3</w:t>
      </w:r>
      <w:r w:rsidR="00866DC1">
        <w:rPr>
          <w:rFonts w:ascii="StoneSansPl" w:hAnsi="StoneSansPl" w:cs="Arial"/>
        </w:rPr>
        <w:t xml:space="preserve"> proc.</w:t>
      </w:r>
      <w:r w:rsidR="00711E68" w:rsidRPr="00711E68">
        <w:rPr>
          <w:rFonts w:ascii="StoneSansPl" w:hAnsi="StoneSansPl" w:cs="Arial"/>
        </w:rPr>
        <w:t xml:space="preserve"> w porównaniu z pierwszym półroczem roku 2016. </w:t>
      </w:r>
      <w:r w:rsidR="00866DC1">
        <w:rPr>
          <w:rFonts w:ascii="StoneSansPl" w:hAnsi="StoneSansPl" w:cs="Arial"/>
        </w:rPr>
        <w:t xml:space="preserve">Towarzystwo zwiększyło przypis </w:t>
      </w:r>
      <w:r w:rsidR="00551B79">
        <w:rPr>
          <w:rFonts w:ascii="StoneSansPl" w:hAnsi="StoneSansPl" w:cs="Arial"/>
        </w:rPr>
        <w:t xml:space="preserve">w większości linii biznesowych, przy czym najwyższy </w:t>
      </w:r>
      <w:r w:rsidR="00E446A8">
        <w:rPr>
          <w:rFonts w:ascii="StoneSansPl" w:hAnsi="StoneSansPl" w:cs="Arial"/>
        </w:rPr>
        <w:t xml:space="preserve">wzrost był </w:t>
      </w:r>
      <w:r w:rsidR="00551B79">
        <w:rPr>
          <w:rFonts w:ascii="StoneSansPl" w:hAnsi="StoneSansPl" w:cs="Arial"/>
        </w:rPr>
        <w:t>w</w:t>
      </w:r>
      <w:r w:rsidR="00551B79" w:rsidRPr="00711E68">
        <w:rPr>
          <w:rFonts w:ascii="StoneSansPl" w:hAnsi="StoneSansPl" w:cs="Arial"/>
        </w:rPr>
        <w:t xml:space="preserve"> ubezpi</w:t>
      </w:r>
      <w:r w:rsidR="00551B79">
        <w:rPr>
          <w:rFonts w:ascii="StoneSansPl" w:hAnsi="StoneSansPl" w:cs="Arial"/>
        </w:rPr>
        <w:t>eczeniach mieszkaniowych (20,0 proc.</w:t>
      </w:r>
      <w:r w:rsidR="00551B79" w:rsidRPr="00711E68">
        <w:rPr>
          <w:rFonts w:ascii="StoneSansPl" w:hAnsi="StoneSansPl" w:cs="Arial"/>
        </w:rPr>
        <w:t>)</w:t>
      </w:r>
      <w:r w:rsidR="00E446A8">
        <w:rPr>
          <w:rFonts w:ascii="StoneSansPl" w:hAnsi="StoneSansPl" w:cs="Arial"/>
        </w:rPr>
        <w:t xml:space="preserve"> i</w:t>
      </w:r>
      <w:r w:rsidR="004914AE">
        <w:rPr>
          <w:rFonts w:ascii="StoneSansPl" w:hAnsi="StoneSansPl" w:cs="Arial"/>
        </w:rPr>
        <w:t xml:space="preserve"> gwarancjach finansowych (</w:t>
      </w:r>
      <w:r w:rsidR="00551B79" w:rsidRPr="00711E68">
        <w:rPr>
          <w:rFonts w:ascii="StoneSansPl" w:hAnsi="StoneSansPl" w:cs="Arial"/>
        </w:rPr>
        <w:t>13,6</w:t>
      </w:r>
      <w:r w:rsidR="004914AE">
        <w:rPr>
          <w:rFonts w:ascii="StoneSansPl" w:hAnsi="StoneSansPl" w:cs="Arial"/>
        </w:rPr>
        <w:t xml:space="preserve"> proc.</w:t>
      </w:r>
      <w:r w:rsidR="00551B79" w:rsidRPr="00711E68">
        <w:rPr>
          <w:rFonts w:ascii="StoneSansPl" w:hAnsi="StoneSansPl" w:cs="Arial"/>
        </w:rPr>
        <w:t xml:space="preserve">). W dalszym ciągu rośnie </w:t>
      </w:r>
      <w:r w:rsidR="00125D56">
        <w:rPr>
          <w:rFonts w:ascii="StoneSansPl" w:hAnsi="StoneSansPl" w:cs="Arial"/>
        </w:rPr>
        <w:t xml:space="preserve">również </w:t>
      </w:r>
      <w:r w:rsidR="00551B79" w:rsidRPr="00711E68">
        <w:rPr>
          <w:rFonts w:ascii="StoneSansPl" w:hAnsi="StoneSansPl" w:cs="Arial"/>
        </w:rPr>
        <w:t xml:space="preserve">sprzedaż </w:t>
      </w:r>
      <w:r w:rsidR="00125D56">
        <w:rPr>
          <w:rFonts w:ascii="StoneSansPl" w:hAnsi="StoneSansPl" w:cs="Arial"/>
        </w:rPr>
        <w:t xml:space="preserve">wprowadzonego w </w:t>
      </w:r>
      <w:r w:rsidR="00CE1C67">
        <w:rPr>
          <w:rFonts w:ascii="StoneSansPl" w:hAnsi="StoneSansPl" w:cs="Arial"/>
        </w:rPr>
        <w:t>połowie</w:t>
      </w:r>
      <w:r w:rsidR="00125D56">
        <w:rPr>
          <w:rFonts w:ascii="StoneSansPl" w:hAnsi="StoneSansPl" w:cs="Arial"/>
        </w:rPr>
        <w:t xml:space="preserve"> ubiegłego roku </w:t>
      </w:r>
      <w:r w:rsidR="00CE1C67">
        <w:rPr>
          <w:rFonts w:ascii="StoneSansPl" w:hAnsi="StoneSansPl" w:cs="Arial"/>
        </w:rPr>
        <w:t>pakietu</w:t>
      </w:r>
      <w:r w:rsidR="00551B79" w:rsidRPr="00711E68">
        <w:rPr>
          <w:rFonts w:ascii="StoneSansPl" w:hAnsi="StoneSansPl" w:cs="Arial"/>
        </w:rPr>
        <w:t xml:space="preserve"> Twój Biznes Plus</w:t>
      </w:r>
      <w:r w:rsidR="00E446A8">
        <w:rPr>
          <w:rFonts w:ascii="StoneSansPl" w:hAnsi="StoneSansPl" w:cs="Arial"/>
        </w:rPr>
        <w:t>,</w:t>
      </w:r>
      <w:r w:rsidR="00551B79" w:rsidRPr="00711E68">
        <w:rPr>
          <w:rFonts w:ascii="StoneSansPl" w:hAnsi="StoneSansPl" w:cs="Arial"/>
        </w:rPr>
        <w:t xml:space="preserve"> adresowanego do sektora małych i średnich przedsiębiorstw</w:t>
      </w:r>
      <w:r w:rsidR="00CE1C67">
        <w:rPr>
          <w:rFonts w:ascii="StoneSansPl" w:hAnsi="StoneSansPl" w:cs="Arial"/>
        </w:rPr>
        <w:t xml:space="preserve"> (wzrost o 45,8 proc.</w:t>
      </w:r>
      <w:r w:rsidR="00551B79" w:rsidRPr="00711E68">
        <w:rPr>
          <w:rFonts w:ascii="StoneSansPl" w:hAnsi="StoneSansPl" w:cs="Arial"/>
        </w:rPr>
        <w:t>) oraz</w:t>
      </w:r>
      <w:r w:rsidR="008A3CD2">
        <w:rPr>
          <w:rFonts w:ascii="StoneSansPl" w:hAnsi="StoneSansPl" w:cs="Arial"/>
        </w:rPr>
        <w:t xml:space="preserve"> </w:t>
      </w:r>
      <w:r w:rsidR="008A3CD2">
        <w:rPr>
          <w:rFonts w:ascii="Lato" w:hAnsi="Lato"/>
          <w:color w:val="0A0A0A"/>
          <w:sz w:val="21"/>
          <w:szCs w:val="21"/>
          <w:shd w:val="clear" w:color="auto" w:fill="FFFFFF"/>
        </w:rPr>
        <w:t>ubezpieczenia straty finansowej (GAP) obejmujące ryzyko utraty wartości pojazdu w czasie, które powstało w wyniku wystąpienia szkody całkowitej z AC lub OC oraz kradzieży</w:t>
      </w:r>
      <w:r w:rsidR="008A3CD2" w:rsidRPr="00711E68" w:rsidDel="008A3CD2">
        <w:rPr>
          <w:rFonts w:ascii="StoneSansPl" w:hAnsi="StoneSansPl" w:cs="Arial"/>
        </w:rPr>
        <w:t xml:space="preserve"> </w:t>
      </w:r>
      <w:r w:rsidR="00CE1C67">
        <w:rPr>
          <w:rFonts w:ascii="StoneSansPl" w:hAnsi="StoneSansPl" w:cs="Arial"/>
        </w:rPr>
        <w:t xml:space="preserve">(wzrost o 155,4 proc.). </w:t>
      </w:r>
    </w:p>
    <w:p w14:paraId="6E55B7A7" w14:textId="4E915198" w:rsidR="00711E68" w:rsidRDefault="00CE1C67" w:rsidP="00711E68">
      <w:pPr>
        <w:spacing w:line="276" w:lineRule="auto"/>
        <w:jc w:val="both"/>
        <w:rPr>
          <w:rFonts w:ascii="StoneSansPl" w:hAnsi="StoneSansPl" w:cs="Arial"/>
        </w:rPr>
      </w:pPr>
      <w:r>
        <w:rPr>
          <w:rFonts w:ascii="StoneSansPl" w:hAnsi="StoneSansPl" w:cs="Arial"/>
        </w:rPr>
        <w:t xml:space="preserve">Na </w:t>
      </w:r>
      <w:r w:rsidR="00000B41">
        <w:rPr>
          <w:rFonts w:ascii="StoneSansPl" w:hAnsi="StoneSansPl" w:cs="Arial"/>
        </w:rPr>
        <w:t>łączny</w:t>
      </w:r>
      <w:r>
        <w:rPr>
          <w:rFonts w:ascii="StoneSansPl" w:hAnsi="StoneSansPl" w:cs="Arial"/>
        </w:rPr>
        <w:t xml:space="preserve"> wzrost przypisu składki w spółce majątkowej </w:t>
      </w:r>
      <w:r w:rsidR="008A3CD2">
        <w:rPr>
          <w:rFonts w:ascii="StoneSansPl" w:hAnsi="StoneSansPl" w:cs="Arial"/>
        </w:rPr>
        <w:t xml:space="preserve">w pierwszym półroczu 2017 r. </w:t>
      </w:r>
      <w:r>
        <w:rPr>
          <w:rFonts w:ascii="StoneSansPl" w:hAnsi="StoneSansPl" w:cs="Arial"/>
        </w:rPr>
        <w:t xml:space="preserve">wpływ miała </w:t>
      </w:r>
      <w:r w:rsidR="00711E68" w:rsidRPr="00711E68">
        <w:rPr>
          <w:rFonts w:ascii="StoneSansPl" w:hAnsi="StoneSansPl" w:cs="Arial"/>
        </w:rPr>
        <w:t>redukcja portfela komunikacyjnego</w:t>
      </w:r>
      <w:r w:rsidR="00E446A8">
        <w:rPr>
          <w:rFonts w:ascii="StoneSansPl" w:hAnsi="StoneSansPl" w:cs="Arial"/>
        </w:rPr>
        <w:t>,</w:t>
      </w:r>
      <w:r w:rsidR="00711E68" w:rsidRPr="00711E68">
        <w:rPr>
          <w:rFonts w:ascii="StoneSansPl" w:hAnsi="StoneSansPl" w:cs="Arial"/>
        </w:rPr>
        <w:t xml:space="preserve"> obe</w:t>
      </w:r>
      <w:r w:rsidR="008A3CD2">
        <w:rPr>
          <w:rFonts w:ascii="StoneSansPl" w:hAnsi="StoneSansPl" w:cs="Arial"/>
        </w:rPr>
        <w:t xml:space="preserve">jmująca nierentowne grupy </w:t>
      </w:r>
      <w:proofErr w:type="spellStart"/>
      <w:r w:rsidR="008A3CD2">
        <w:rPr>
          <w:rFonts w:ascii="StoneSansPl" w:hAnsi="StoneSansPl" w:cs="Arial"/>
        </w:rPr>
        <w:t>ryzyk</w:t>
      </w:r>
      <w:proofErr w:type="spellEnd"/>
      <w:r w:rsidR="008A3CD2">
        <w:rPr>
          <w:rFonts w:ascii="StoneSansPl" w:hAnsi="StoneSansPl" w:cs="Arial"/>
        </w:rPr>
        <w:t xml:space="preserve"> (</w:t>
      </w:r>
      <w:r w:rsidR="00711E68" w:rsidRPr="00711E68">
        <w:rPr>
          <w:rFonts w:ascii="StoneSansPl" w:hAnsi="StoneSansPl" w:cs="Arial"/>
        </w:rPr>
        <w:t xml:space="preserve">głównie w </w:t>
      </w:r>
      <w:r>
        <w:rPr>
          <w:rFonts w:ascii="StoneSansPl" w:hAnsi="StoneSansPl" w:cs="Arial"/>
        </w:rPr>
        <w:t xml:space="preserve">ubezpieczeniach </w:t>
      </w:r>
      <w:r w:rsidR="00711E68" w:rsidRPr="00711E68">
        <w:rPr>
          <w:rFonts w:ascii="StoneSansPl" w:hAnsi="StoneSansPl" w:cs="Arial"/>
        </w:rPr>
        <w:t>flotowych oraz części polis sprzedawanych za pośrednictwem firm leasingowy</w:t>
      </w:r>
      <w:r w:rsidR="00431CE7">
        <w:rPr>
          <w:rFonts w:ascii="StoneSansPl" w:hAnsi="StoneSansPl" w:cs="Arial"/>
        </w:rPr>
        <w:t>ch i dealerów samochodowych). W</w:t>
      </w:r>
      <w:r w:rsidR="00711E68" w:rsidRPr="00711E68">
        <w:rPr>
          <w:rFonts w:ascii="StoneSansPl" w:hAnsi="StoneSansPl" w:cs="Arial"/>
        </w:rPr>
        <w:t xml:space="preserve"> efekcie składka przypisana w </w:t>
      </w:r>
      <w:r>
        <w:rPr>
          <w:rFonts w:ascii="StoneSansPl" w:hAnsi="StoneSansPl" w:cs="Arial"/>
        </w:rPr>
        <w:t>AC</w:t>
      </w:r>
      <w:r w:rsidR="00711E68" w:rsidRPr="00711E68">
        <w:rPr>
          <w:rFonts w:ascii="StoneSansPl" w:hAnsi="StoneSansPl" w:cs="Arial"/>
        </w:rPr>
        <w:t xml:space="preserve"> spadła o 15,1</w:t>
      </w:r>
      <w:r w:rsidR="00431CE7">
        <w:rPr>
          <w:rFonts w:ascii="StoneSansPl" w:hAnsi="StoneSansPl" w:cs="Arial"/>
        </w:rPr>
        <w:t xml:space="preserve"> proc</w:t>
      </w:r>
      <w:r w:rsidR="00711E68" w:rsidRPr="00711E68">
        <w:rPr>
          <w:rFonts w:ascii="StoneSansPl" w:hAnsi="StoneSansPl" w:cs="Arial"/>
        </w:rPr>
        <w:t xml:space="preserve">. W przypadku OC komunikacyjnego efekt „czyszczenia” portfela został w znacznej części zniwelowany przez </w:t>
      </w:r>
      <w:r>
        <w:rPr>
          <w:rFonts w:ascii="StoneSansPl" w:hAnsi="StoneSansPl" w:cs="Arial"/>
        </w:rPr>
        <w:t>równoczesny wzrost poziomu cen (</w:t>
      </w:r>
      <w:r w:rsidR="00711E68" w:rsidRPr="00711E68">
        <w:rPr>
          <w:rFonts w:ascii="StoneSansPl" w:hAnsi="StoneSansPl" w:cs="Arial"/>
        </w:rPr>
        <w:t>obserwowany na całym rynku)</w:t>
      </w:r>
      <w:r w:rsidR="00E446A8">
        <w:rPr>
          <w:rFonts w:ascii="StoneSansPl" w:hAnsi="StoneSansPl" w:cs="Arial"/>
        </w:rPr>
        <w:t xml:space="preserve">, </w:t>
      </w:r>
      <w:r w:rsidR="00711E68" w:rsidRPr="00711E68">
        <w:rPr>
          <w:rFonts w:ascii="StoneSansPl" w:hAnsi="StoneSansPl" w:cs="Arial"/>
        </w:rPr>
        <w:t>czego efekt</w:t>
      </w:r>
      <w:r>
        <w:rPr>
          <w:rFonts w:ascii="StoneSansPl" w:hAnsi="StoneSansPl" w:cs="Arial"/>
        </w:rPr>
        <w:t xml:space="preserve">em </w:t>
      </w:r>
      <w:r w:rsidR="00000B41">
        <w:rPr>
          <w:rFonts w:ascii="StoneSansPl" w:hAnsi="StoneSansPl" w:cs="Arial"/>
        </w:rPr>
        <w:t>był</w:t>
      </w:r>
      <w:r>
        <w:rPr>
          <w:rFonts w:ascii="StoneSansPl" w:hAnsi="StoneSansPl" w:cs="Arial"/>
        </w:rPr>
        <w:t xml:space="preserve"> wzrost sprzedaży o 7,3 proc.</w:t>
      </w:r>
    </w:p>
    <w:p w14:paraId="6973640C" w14:textId="77777777" w:rsidR="00866DC1" w:rsidRPr="00711E68" w:rsidRDefault="00866DC1" w:rsidP="00711E68">
      <w:pPr>
        <w:spacing w:line="276" w:lineRule="auto"/>
        <w:jc w:val="both"/>
        <w:rPr>
          <w:rFonts w:ascii="StoneSansPl" w:hAnsi="StoneSansPl" w:cs="Arial"/>
          <w:color w:val="FF0000"/>
        </w:rPr>
      </w:pPr>
    </w:p>
    <w:p w14:paraId="0AD20D3C" w14:textId="77777777" w:rsidR="00431CE7" w:rsidRPr="00431CE7" w:rsidRDefault="00CE1C67" w:rsidP="00431CE7">
      <w:pPr>
        <w:spacing w:line="276" w:lineRule="auto"/>
        <w:jc w:val="both"/>
        <w:rPr>
          <w:rFonts w:ascii="StoneSansPl" w:hAnsi="StoneSansPl" w:cs="Arial"/>
          <w:i/>
        </w:rPr>
      </w:pPr>
      <w:r>
        <w:rPr>
          <w:rFonts w:ascii="StoneSansPl" w:hAnsi="StoneSansPl" w:cs="Arial"/>
        </w:rPr>
        <w:t xml:space="preserve">- </w:t>
      </w:r>
      <w:r w:rsidR="00711E68" w:rsidRPr="00CE1C67">
        <w:rPr>
          <w:rFonts w:ascii="StoneSansPl" w:hAnsi="StoneSansPl" w:cs="Arial"/>
          <w:i/>
        </w:rPr>
        <w:t xml:space="preserve">Dzięki rosnącemu na całym rynku poziomowi cen w ubezpieczeniach komunikacyjnych udało się poprawić szkodowość w tej linii produktowej do poziomu zbliżonego </w:t>
      </w:r>
      <w:r w:rsidR="00431CE7">
        <w:rPr>
          <w:rFonts w:ascii="StoneSansPl" w:hAnsi="StoneSansPl" w:cs="Arial"/>
          <w:i/>
        </w:rPr>
        <w:t>do</w:t>
      </w:r>
      <w:r w:rsidR="00711E68" w:rsidRPr="00CE1C67">
        <w:rPr>
          <w:rFonts w:ascii="StoneSansPl" w:hAnsi="StoneSansPl" w:cs="Arial"/>
          <w:i/>
        </w:rPr>
        <w:t xml:space="preserve"> granicy gwarantujące</w:t>
      </w:r>
      <w:r w:rsidRPr="00CE1C67">
        <w:rPr>
          <w:rFonts w:ascii="StoneSansPl" w:hAnsi="StoneSansPl" w:cs="Arial"/>
          <w:i/>
        </w:rPr>
        <w:t>j pokrycie ponoszonych kosztów</w:t>
      </w:r>
      <w:r>
        <w:rPr>
          <w:rFonts w:ascii="StoneSansPl" w:hAnsi="StoneSansPl" w:cs="Arial"/>
        </w:rPr>
        <w:t xml:space="preserve"> – mówi </w:t>
      </w:r>
      <w:r w:rsidRPr="00CE1C67">
        <w:rPr>
          <w:rFonts w:ascii="StoneSansPl" w:hAnsi="StoneSansPl" w:cs="Arial"/>
          <w:b/>
        </w:rPr>
        <w:t xml:space="preserve">Anna </w:t>
      </w:r>
      <w:proofErr w:type="spellStart"/>
      <w:r w:rsidRPr="00CE1C67">
        <w:rPr>
          <w:rFonts w:ascii="StoneSansPl" w:hAnsi="StoneSansPl" w:cs="Arial"/>
          <w:b/>
        </w:rPr>
        <w:t>Demczenko</w:t>
      </w:r>
      <w:proofErr w:type="spellEnd"/>
      <w:r>
        <w:rPr>
          <w:rFonts w:ascii="StoneSansPl" w:hAnsi="StoneSansPl" w:cs="Arial"/>
        </w:rPr>
        <w:t>, wiceprezes ds. finansowych UNIQA.</w:t>
      </w:r>
      <w:r w:rsidR="00431CE7">
        <w:rPr>
          <w:rFonts w:ascii="StoneSansPl" w:hAnsi="StoneSansPl" w:cs="Arial"/>
        </w:rPr>
        <w:t xml:space="preserve"> - </w:t>
      </w:r>
      <w:r w:rsidR="00431CE7" w:rsidRPr="00431CE7">
        <w:rPr>
          <w:rFonts w:ascii="StoneSansPl" w:hAnsi="StoneSansPl"/>
          <w:i/>
        </w:rPr>
        <w:t xml:space="preserve">Wizja niedokładania do tej linii </w:t>
      </w:r>
      <w:r w:rsidR="00431CE7" w:rsidRPr="00431CE7">
        <w:rPr>
          <w:rFonts w:ascii="StoneSansPl" w:hAnsi="StoneSansPl"/>
          <w:i/>
        </w:rPr>
        <w:lastRenderedPageBreak/>
        <w:t xml:space="preserve">biznesu stała się dla </w:t>
      </w:r>
      <w:r w:rsidR="00431CE7">
        <w:rPr>
          <w:rFonts w:ascii="StoneSansPl" w:hAnsi="StoneSansPl"/>
          <w:i/>
        </w:rPr>
        <w:t>niektórych</w:t>
      </w:r>
      <w:r w:rsidR="00431CE7" w:rsidRPr="00431CE7">
        <w:rPr>
          <w:rFonts w:ascii="StoneSansPl" w:hAnsi="StoneSansPl"/>
          <w:i/>
        </w:rPr>
        <w:t xml:space="preserve"> graczy na rynku zdecydowanie bardziej realna niż przed rokiem. Dla niektórych </w:t>
      </w:r>
      <w:r w:rsidR="00431CE7">
        <w:rPr>
          <w:rFonts w:ascii="StoneSansPl" w:hAnsi="StoneSansPl"/>
          <w:i/>
        </w:rPr>
        <w:t xml:space="preserve">nawet jest to już rzeczywistość – </w:t>
      </w:r>
      <w:r w:rsidR="00431CE7" w:rsidRPr="00431CE7">
        <w:rPr>
          <w:rFonts w:ascii="StoneSansPl" w:hAnsi="StoneSansPl"/>
        </w:rPr>
        <w:t>dodaje</w:t>
      </w:r>
      <w:r w:rsidR="00431CE7">
        <w:rPr>
          <w:rFonts w:ascii="StoneSansPl" w:hAnsi="StoneSansPl"/>
          <w:i/>
        </w:rPr>
        <w:t>.</w:t>
      </w:r>
    </w:p>
    <w:p w14:paraId="3752675A" w14:textId="77777777" w:rsidR="00CE1C67" w:rsidRPr="00431CE7" w:rsidRDefault="00CE1C67" w:rsidP="00711E68">
      <w:pPr>
        <w:spacing w:line="276" w:lineRule="auto"/>
        <w:jc w:val="both"/>
        <w:rPr>
          <w:rFonts w:ascii="StoneSansPl" w:hAnsi="StoneSansPl" w:cs="Arial"/>
          <w:i/>
        </w:rPr>
      </w:pPr>
    </w:p>
    <w:p w14:paraId="6F53B625" w14:textId="77777777" w:rsidR="00711E68" w:rsidRDefault="00431CE7" w:rsidP="00711E68">
      <w:pPr>
        <w:spacing w:line="276" w:lineRule="auto"/>
        <w:jc w:val="both"/>
        <w:rPr>
          <w:rFonts w:ascii="StoneSansPl" w:hAnsi="StoneSansPl" w:cs="Arial"/>
        </w:rPr>
      </w:pPr>
      <w:r>
        <w:rPr>
          <w:rFonts w:ascii="StoneSansPl" w:hAnsi="StoneSansPl" w:cs="Arial"/>
        </w:rPr>
        <w:t>Łączna</w:t>
      </w:r>
      <w:r w:rsidR="00711E68" w:rsidRPr="00711E68">
        <w:rPr>
          <w:rFonts w:ascii="StoneSansPl" w:hAnsi="StoneSansPl" w:cs="Arial"/>
        </w:rPr>
        <w:t xml:space="preserve"> szkodowość netto UNIQA</w:t>
      </w:r>
      <w:r w:rsidR="00CE1C67">
        <w:rPr>
          <w:rFonts w:ascii="StoneSansPl" w:hAnsi="StoneSansPl" w:cs="Arial"/>
        </w:rPr>
        <w:t xml:space="preserve"> </w:t>
      </w:r>
      <w:r w:rsidR="00711E68" w:rsidRPr="00711E68">
        <w:rPr>
          <w:rFonts w:ascii="StoneSansPl" w:hAnsi="StoneSansPl" w:cs="Arial"/>
        </w:rPr>
        <w:t>wyniosła 63,5% i była znacznie niższa od zanotowanej w analogiczn</w:t>
      </w:r>
      <w:r w:rsidR="00CE1C67">
        <w:rPr>
          <w:rFonts w:ascii="StoneSansPl" w:hAnsi="StoneSansPl" w:cs="Arial"/>
        </w:rPr>
        <w:t>ym okresie roku ubiegłego (67,9 proc.</w:t>
      </w:r>
      <w:r w:rsidR="00711E68" w:rsidRPr="00711E68">
        <w:rPr>
          <w:rFonts w:ascii="StoneSansPl" w:hAnsi="StoneSansPl" w:cs="Arial"/>
        </w:rPr>
        <w:t>) ora</w:t>
      </w:r>
      <w:r w:rsidR="00E446A8">
        <w:rPr>
          <w:rFonts w:ascii="StoneSansPl" w:hAnsi="StoneSansPl" w:cs="Arial"/>
        </w:rPr>
        <w:t>z</w:t>
      </w:r>
      <w:r w:rsidR="00711E68" w:rsidRPr="00711E68">
        <w:rPr>
          <w:rFonts w:ascii="StoneSansPl" w:hAnsi="StoneSansPl" w:cs="Arial"/>
        </w:rPr>
        <w:t xml:space="preserve"> w całym 2016 r</w:t>
      </w:r>
      <w:r w:rsidR="00CE1C67">
        <w:rPr>
          <w:rFonts w:ascii="StoneSansPl" w:hAnsi="StoneSansPl" w:cs="Arial"/>
        </w:rPr>
        <w:t>.</w:t>
      </w:r>
      <w:r w:rsidR="00711E68" w:rsidRPr="00711E68">
        <w:rPr>
          <w:rFonts w:ascii="StoneSansPl" w:hAnsi="StoneSansPl" w:cs="Arial"/>
        </w:rPr>
        <w:t xml:space="preserve"> (72,4</w:t>
      </w:r>
      <w:r w:rsidR="00CE1C67">
        <w:rPr>
          <w:rFonts w:ascii="StoneSansPl" w:hAnsi="StoneSansPl" w:cs="Arial"/>
        </w:rPr>
        <w:t xml:space="preserve"> proc.</w:t>
      </w:r>
      <w:r w:rsidR="00711E68" w:rsidRPr="00711E68">
        <w:rPr>
          <w:rFonts w:ascii="StoneSansPl" w:hAnsi="StoneSansPl" w:cs="Arial"/>
        </w:rPr>
        <w:t>).</w:t>
      </w:r>
    </w:p>
    <w:p w14:paraId="797F8A19" w14:textId="77777777" w:rsidR="00866DC1" w:rsidRPr="00711E68" w:rsidRDefault="00866DC1" w:rsidP="00711E68">
      <w:pPr>
        <w:spacing w:line="276" w:lineRule="auto"/>
        <w:jc w:val="both"/>
        <w:rPr>
          <w:rFonts w:ascii="StoneSansPl" w:hAnsi="StoneSansPl" w:cs="Arial"/>
        </w:rPr>
      </w:pPr>
    </w:p>
    <w:p w14:paraId="2CE1C736" w14:textId="77777777" w:rsidR="00711E68" w:rsidRDefault="00786F45" w:rsidP="00711E68">
      <w:pPr>
        <w:spacing w:line="276" w:lineRule="auto"/>
        <w:jc w:val="both"/>
        <w:rPr>
          <w:rFonts w:ascii="StoneSansPl" w:hAnsi="StoneSansPl" w:cs="Arial"/>
        </w:rPr>
      </w:pPr>
      <w:r>
        <w:rPr>
          <w:rFonts w:ascii="StoneSansPl" w:hAnsi="StoneSansPl" w:cs="Arial"/>
        </w:rPr>
        <w:t xml:space="preserve">- </w:t>
      </w:r>
      <w:r w:rsidR="00711E68" w:rsidRPr="00786F45">
        <w:rPr>
          <w:rFonts w:ascii="StoneSansPl" w:hAnsi="StoneSansPl" w:cs="Arial"/>
          <w:i/>
        </w:rPr>
        <w:t>Poprawa szkodowości ubezpieczeń komunikacyjnych, przy wzroście sprzedaży w rentownych ubezpieczeniach majątkowych oraz efektywn</w:t>
      </w:r>
      <w:r w:rsidRPr="00786F45">
        <w:rPr>
          <w:rFonts w:ascii="StoneSansPl" w:hAnsi="StoneSansPl" w:cs="Arial"/>
          <w:i/>
        </w:rPr>
        <w:t>a kontrola</w:t>
      </w:r>
      <w:r w:rsidR="00711E68" w:rsidRPr="00786F45">
        <w:rPr>
          <w:rFonts w:ascii="StoneSansPl" w:hAnsi="StoneSansPl" w:cs="Arial"/>
          <w:i/>
        </w:rPr>
        <w:t xml:space="preserve"> kosztów</w:t>
      </w:r>
      <w:r w:rsidRPr="00786F45">
        <w:rPr>
          <w:rFonts w:ascii="StoneSansPl" w:hAnsi="StoneSansPl" w:cs="Arial"/>
          <w:i/>
        </w:rPr>
        <w:t xml:space="preserve"> złożyły się na dodatni wynik techniczny. Wyniósł on 5,1 mln zł </w:t>
      </w:r>
      <w:r w:rsidR="00711E68" w:rsidRPr="00786F45">
        <w:rPr>
          <w:rFonts w:ascii="StoneSansPl" w:hAnsi="StoneSansPl" w:cs="Arial"/>
          <w:i/>
        </w:rPr>
        <w:t xml:space="preserve"> wobec 17,2 mln </w:t>
      </w:r>
      <w:r w:rsidRPr="00786F45">
        <w:rPr>
          <w:rFonts w:ascii="StoneSansPl" w:hAnsi="StoneSansPl" w:cs="Arial"/>
          <w:i/>
        </w:rPr>
        <w:t>zł</w:t>
      </w:r>
      <w:r w:rsidR="00711E68" w:rsidRPr="00786F45">
        <w:rPr>
          <w:rFonts w:ascii="StoneSansPl" w:hAnsi="StoneSansPl" w:cs="Arial"/>
          <w:i/>
        </w:rPr>
        <w:t xml:space="preserve"> straty technicznej </w:t>
      </w:r>
      <w:r w:rsidRPr="00786F45">
        <w:rPr>
          <w:rFonts w:ascii="StoneSansPl" w:hAnsi="StoneSansPl" w:cs="Arial"/>
          <w:i/>
        </w:rPr>
        <w:t>rok wcześniej</w:t>
      </w:r>
      <w:r>
        <w:rPr>
          <w:rFonts w:ascii="StoneSansPl" w:hAnsi="StoneSansPl" w:cs="Arial"/>
        </w:rPr>
        <w:t xml:space="preserve"> – mówi Anna </w:t>
      </w:r>
      <w:proofErr w:type="spellStart"/>
      <w:r>
        <w:rPr>
          <w:rFonts w:ascii="StoneSansPl" w:hAnsi="StoneSansPl" w:cs="Arial"/>
        </w:rPr>
        <w:t>Demczenko</w:t>
      </w:r>
      <w:proofErr w:type="spellEnd"/>
      <w:r>
        <w:rPr>
          <w:rFonts w:ascii="StoneSansPl" w:hAnsi="StoneSansPl" w:cs="Arial"/>
        </w:rPr>
        <w:t xml:space="preserve">. </w:t>
      </w:r>
    </w:p>
    <w:p w14:paraId="6CA42C45" w14:textId="77777777" w:rsidR="00786F45" w:rsidRDefault="00786F45" w:rsidP="00711E68">
      <w:pPr>
        <w:spacing w:line="276" w:lineRule="auto"/>
        <w:jc w:val="both"/>
        <w:rPr>
          <w:rFonts w:ascii="StoneSansPl" w:hAnsi="StoneSansPl" w:cs="Arial"/>
        </w:rPr>
      </w:pPr>
    </w:p>
    <w:p w14:paraId="7143421C" w14:textId="77777777" w:rsidR="00711E68" w:rsidRDefault="00711E68" w:rsidP="00714BA6">
      <w:pPr>
        <w:spacing w:line="276" w:lineRule="auto"/>
        <w:jc w:val="both"/>
        <w:rPr>
          <w:rFonts w:ascii="StoneSansPl" w:hAnsi="StoneSansPl" w:cs="Arial"/>
        </w:rPr>
      </w:pPr>
      <w:r w:rsidRPr="00711E68">
        <w:rPr>
          <w:rFonts w:ascii="StoneSansPl" w:hAnsi="StoneSansPl" w:cs="Arial"/>
        </w:rPr>
        <w:t xml:space="preserve">Zysk finansowy brutto </w:t>
      </w:r>
      <w:r w:rsidR="00714BA6">
        <w:rPr>
          <w:rFonts w:ascii="StoneSansPl" w:hAnsi="StoneSansPl" w:cs="Arial"/>
        </w:rPr>
        <w:t xml:space="preserve">liczony według międzynarodowych standardów rachunkowości </w:t>
      </w:r>
      <w:r w:rsidR="00714BA6" w:rsidRPr="00711E68">
        <w:rPr>
          <w:rFonts w:ascii="StoneSansPl" w:hAnsi="StoneSansPl" w:cs="Arial"/>
        </w:rPr>
        <w:t>wyniósł 24,5 mln zł</w:t>
      </w:r>
      <w:r w:rsidR="00714BA6" w:rsidRPr="00714BA6">
        <w:rPr>
          <w:rFonts w:ascii="StoneSansPl" w:hAnsi="StoneSansPl" w:cs="Arial"/>
        </w:rPr>
        <w:t xml:space="preserve"> </w:t>
      </w:r>
      <w:r w:rsidR="00714BA6">
        <w:rPr>
          <w:rFonts w:ascii="StoneSansPl" w:hAnsi="StoneSansPl" w:cs="Arial"/>
        </w:rPr>
        <w:t>za sześć</w:t>
      </w:r>
      <w:r w:rsidR="00714BA6" w:rsidRPr="00711E68">
        <w:rPr>
          <w:rFonts w:ascii="StoneSansPl" w:hAnsi="StoneSansPl" w:cs="Arial"/>
        </w:rPr>
        <w:t xml:space="preserve"> miesięcy 2017 r</w:t>
      </w:r>
      <w:r w:rsidR="00714BA6">
        <w:rPr>
          <w:rFonts w:ascii="StoneSansPl" w:hAnsi="StoneSansPl" w:cs="Arial"/>
        </w:rPr>
        <w:t>. Był o</w:t>
      </w:r>
      <w:r w:rsidRPr="00711E68">
        <w:rPr>
          <w:rFonts w:ascii="StoneSansPl" w:hAnsi="StoneSansPl" w:cs="Arial"/>
        </w:rPr>
        <w:t xml:space="preserve"> </w:t>
      </w:r>
      <w:r w:rsidR="00714BA6">
        <w:rPr>
          <w:rFonts w:ascii="StoneSansPl" w:hAnsi="StoneSansPl" w:cs="Arial"/>
        </w:rPr>
        <w:t>56,4 proc. lepszy</w:t>
      </w:r>
      <w:r w:rsidRPr="00711E68">
        <w:rPr>
          <w:rFonts w:ascii="StoneSansPl" w:hAnsi="StoneSansPl" w:cs="Arial"/>
        </w:rPr>
        <w:t xml:space="preserve"> od wyniku uzyskanego rok wcześniej (15,6 mln zł).</w:t>
      </w:r>
      <w:r w:rsidR="00714BA6">
        <w:rPr>
          <w:rFonts w:ascii="StoneSansPl" w:hAnsi="StoneSansPl" w:cs="Arial"/>
        </w:rPr>
        <w:t xml:space="preserve"> Zysk netto z kolei </w:t>
      </w:r>
      <w:r w:rsidRPr="00711E68">
        <w:rPr>
          <w:rFonts w:ascii="StoneSansPl" w:hAnsi="StoneSansPl" w:cs="Arial"/>
        </w:rPr>
        <w:t>wyniósł 19,5 mln zł</w:t>
      </w:r>
      <w:r w:rsidR="00714BA6">
        <w:rPr>
          <w:rFonts w:ascii="StoneSansPl" w:hAnsi="StoneSansPl" w:cs="Arial"/>
        </w:rPr>
        <w:t>,</w:t>
      </w:r>
      <w:r w:rsidRPr="00711E68">
        <w:rPr>
          <w:rFonts w:ascii="StoneSansPl" w:hAnsi="StoneSansPl" w:cs="Arial"/>
        </w:rPr>
        <w:t xml:space="preserve"> wob</w:t>
      </w:r>
      <w:r w:rsidR="00714BA6">
        <w:rPr>
          <w:rFonts w:ascii="StoneSansPl" w:hAnsi="StoneSansPl" w:cs="Arial"/>
        </w:rPr>
        <w:t xml:space="preserve">ec 12,7 mln zł osiągniętych po I półroczu 2016 r. </w:t>
      </w:r>
      <w:r w:rsidRPr="00711E68">
        <w:rPr>
          <w:rFonts w:ascii="StoneSansPl" w:hAnsi="StoneSansPl" w:cs="Arial"/>
        </w:rPr>
        <w:t>(wzrost o 53,4</w:t>
      </w:r>
      <w:r w:rsidR="00714BA6">
        <w:rPr>
          <w:rFonts w:ascii="StoneSansPl" w:hAnsi="StoneSansPl" w:cs="Arial"/>
        </w:rPr>
        <w:t xml:space="preserve"> proc.</w:t>
      </w:r>
      <w:r w:rsidRPr="00711E68">
        <w:rPr>
          <w:rFonts w:ascii="StoneSansPl" w:hAnsi="StoneSansPl" w:cs="Arial"/>
        </w:rPr>
        <w:t>).</w:t>
      </w:r>
    </w:p>
    <w:p w14:paraId="6CB6B92A" w14:textId="77777777" w:rsidR="00711E68" w:rsidRDefault="00711E68" w:rsidP="00711E68">
      <w:pPr>
        <w:spacing w:line="276" w:lineRule="auto"/>
        <w:jc w:val="both"/>
        <w:rPr>
          <w:rFonts w:ascii="StoneSansPl" w:hAnsi="StoneSansPl" w:cs="Arial"/>
          <w:b/>
          <w:color w:val="FF0000"/>
          <w:u w:val="single"/>
        </w:rPr>
      </w:pPr>
    </w:p>
    <w:p w14:paraId="38EA6FD4" w14:textId="77777777" w:rsidR="00431CE7" w:rsidRPr="00711E68" w:rsidRDefault="00431CE7" w:rsidP="00711E68">
      <w:pPr>
        <w:spacing w:line="276" w:lineRule="auto"/>
        <w:jc w:val="both"/>
        <w:rPr>
          <w:rFonts w:ascii="StoneSansPl" w:hAnsi="StoneSansPl" w:cs="Arial"/>
          <w:b/>
          <w:color w:val="FF0000"/>
          <w:u w:val="single"/>
        </w:rPr>
      </w:pPr>
    </w:p>
    <w:p w14:paraId="14D0DD54" w14:textId="77777777" w:rsidR="00711E68" w:rsidRPr="00034112" w:rsidRDefault="00711E68" w:rsidP="00711E68">
      <w:pPr>
        <w:spacing w:line="276" w:lineRule="auto"/>
        <w:jc w:val="both"/>
        <w:rPr>
          <w:rFonts w:ascii="StoneSansPl" w:hAnsi="StoneSansPl" w:cs="Arial"/>
          <w:b/>
        </w:rPr>
      </w:pPr>
      <w:r w:rsidRPr="00034112">
        <w:rPr>
          <w:rFonts w:ascii="StoneSansPl" w:hAnsi="StoneSansPl" w:cs="Arial"/>
          <w:b/>
        </w:rPr>
        <w:t>UNIQA Towarzystwo Ubezpieczeń na Życie</w:t>
      </w:r>
    </w:p>
    <w:p w14:paraId="2BC793AB" w14:textId="77777777" w:rsidR="00711E68" w:rsidRPr="00711E68" w:rsidRDefault="00711E68" w:rsidP="00711E68">
      <w:pPr>
        <w:spacing w:line="276" w:lineRule="auto"/>
        <w:jc w:val="both"/>
        <w:rPr>
          <w:rFonts w:ascii="StoneSansPl" w:hAnsi="StoneSansPl" w:cs="Arial"/>
          <w:b/>
          <w:u w:val="single"/>
        </w:rPr>
      </w:pPr>
    </w:p>
    <w:p w14:paraId="2278CAC9" w14:textId="29983DF1" w:rsidR="00711E68" w:rsidRPr="00446E85" w:rsidRDefault="00034112" w:rsidP="00711E68">
      <w:pPr>
        <w:spacing w:line="276" w:lineRule="auto"/>
        <w:jc w:val="both"/>
        <w:rPr>
          <w:rFonts w:ascii="StoneSansPl" w:hAnsi="StoneSansPl" w:cs="Arial"/>
        </w:rPr>
      </w:pPr>
      <w:r w:rsidRPr="00446E85">
        <w:rPr>
          <w:rFonts w:ascii="StoneSansPl" w:hAnsi="StoneSansPl" w:cs="Arial"/>
        </w:rPr>
        <w:t>Życiowa</w:t>
      </w:r>
      <w:r w:rsidR="00B34D65" w:rsidRPr="00446E85">
        <w:rPr>
          <w:rFonts w:ascii="StoneSansPl" w:hAnsi="StoneSansPl" w:cs="Arial"/>
        </w:rPr>
        <w:t xml:space="preserve"> spółka ubezpieczeniowa ponad 7-krotnie zwiększyła przypis składki, do 452,1 mln zł. Spółka rozwijała zarówno </w:t>
      </w:r>
      <w:r w:rsidR="00E446A8" w:rsidRPr="00446E85">
        <w:rPr>
          <w:rFonts w:ascii="StoneSansPl" w:hAnsi="StoneSansPl" w:cs="Arial"/>
        </w:rPr>
        <w:t xml:space="preserve">sprzedaż </w:t>
      </w:r>
      <w:r w:rsidR="00711E68" w:rsidRPr="00446E85">
        <w:rPr>
          <w:rFonts w:ascii="StoneSansPl" w:hAnsi="StoneSansPl" w:cs="Arial"/>
        </w:rPr>
        <w:t>p</w:t>
      </w:r>
      <w:r w:rsidR="00B34D65" w:rsidRPr="00446E85">
        <w:rPr>
          <w:rFonts w:ascii="StoneSansPl" w:hAnsi="StoneSansPl" w:cs="Arial"/>
        </w:rPr>
        <w:t xml:space="preserve">roduktów ze składką regularną (60,7 mln zł, wzrost o 7,4 proc.), jak również </w:t>
      </w:r>
      <w:r w:rsidR="00711E68" w:rsidRPr="00446E85">
        <w:rPr>
          <w:rFonts w:ascii="StoneSansPl" w:hAnsi="StoneSansPl" w:cs="Arial"/>
        </w:rPr>
        <w:t>pr</w:t>
      </w:r>
      <w:r w:rsidR="00B34D65" w:rsidRPr="00446E85">
        <w:rPr>
          <w:rFonts w:ascii="StoneSansPl" w:hAnsi="StoneSansPl" w:cs="Arial"/>
        </w:rPr>
        <w:t>oduktów ze składką jednorazową (391,4 mln zł, wobec 3,8 mln zł w analogicznym okresie 2016 r.</w:t>
      </w:r>
      <w:r w:rsidR="00431CE7" w:rsidRPr="00446E85">
        <w:rPr>
          <w:rFonts w:ascii="StoneSansPl" w:hAnsi="StoneSansPl" w:cs="Arial"/>
        </w:rPr>
        <w:t>).</w:t>
      </w:r>
      <w:r w:rsidR="00B34D65" w:rsidRPr="00446E85">
        <w:rPr>
          <w:rFonts w:ascii="StoneSansPl" w:hAnsi="StoneSansPl" w:cs="Arial"/>
        </w:rPr>
        <w:t xml:space="preserve"> T</w:t>
      </w:r>
      <w:r w:rsidR="00711E68" w:rsidRPr="00446E85">
        <w:rPr>
          <w:rFonts w:ascii="StoneSansPl" w:hAnsi="StoneSansPl" w:cs="Arial"/>
        </w:rPr>
        <w:t>ak wysoki wzrost przypisu został uzyskany przede wszystkim dzięki produktowi „</w:t>
      </w:r>
      <w:proofErr w:type="spellStart"/>
      <w:r w:rsidR="00711E68" w:rsidRPr="00446E85">
        <w:rPr>
          <w:rFonts w:ascii="StoneSansPl" w:hAnsi="StoneSansPl" w:cs="Arial"/>
        </w:rPr>
        <w:t>UNIQAtowe</w:t>
      </w:r>
      <w:proofErr w:type="spellEnd"/>
      <w:r w:rsidR="00711E68" w:rsidRPr="00446E85">
        <w:rPr>
          <w:rFonts w:ascii="StoneSansPl" w:hAnsi="StoneSansPl" w:cs="Arial"/>
        </w:rPr>
        <w:t xml:space="preserve"> strategie” opartemu na ubezpieczeniowych funduszach kapitałowych i skonstruowanemu z zachowaniem najnowszych wytycznych rynkowych w zakresie o</w:t>
      </w:r>
      <w:r w:rsidR="00000B41">
        <w:rPr>
          <w:rFonts w:ascii="StoneSansPl" w:hAnsi="StoneSansPl" w:cs="Arial"/>
        </w:rPr>
        <w:t>chrony interesów ubezpieczonego.</w:t>
      </w:r>
    </w:p>
    <w:p w14:paraId="0F083553" w14:textId="77777777" w:rsidR="00711E68" w:rsidRPr="00446E85" w:rsidRDefault="00711E68" w:rsidP="00711E68">
      <w:pPr>
        <w:spacing w:line="276" w:lineRule="auto"/>
        <w:jc w:val="both"/>
        <w:rPr>
          <w:rFonts w:ascii="StoneSansPl" w:hAnsi="StoneSansPl" w:cs="Arial"/>
        </w:rPr>
      </w:pPr>
      <w:r w:rsidRPr="00446E85">
        <w:rPr>
          <w:rFonts w:ascii="StoneSansPl" w:hAnsi="StoneSansPl" w:cs="Arial"/>
        </w:rPr>
        <w:t xml:space="preserve"> </w:t>
      </w:r>
    </w:p>
    <w:p w14:paraId="48F25C63" w14:textId="6478F131" w:rsidR="00B34D65" w:rsidRPr="00446E85" w:rsidRDefault="00711E68" w:rsidP="00711E68">
      <w:pPr>
        <w:spacing w:line="276" w:lineRule="auto"/>
        <w:jc w:val="both"/>
        <w:rPr>
          <w:rFonts w:ascii="StoneSansPl" w:hAnsi="StoneSansPl" w:cs="Arial"/>
        </w:rPr>
      </w:pPr>
      <w:r w:rsidRPr="00446E85">
        <w:rPr>
          <w:rFonts w:ascii="StoneSansPl" w:hAnsi="StoneSansPl" w:cs="Arial"/>
        </w:rPr>
        <w:t xml:space="preserve">Wynik finansowy brutto </w:t>
      </w:r>
      <w:r w:rsidR="00B34D65" w:rsidRPr="00446E85">
        <w:rPr>
          <w:rFonts w:ascii="StoneSansPl" w:hAnsi="StoneSansPl" w:cs="Arial"/>
        </w:rPr>
        <w:t xml:space="preserve">towarzystwa </w:t>
      </w:r>
      <w:r w:rsidRPr="00446E85">
        <w:rPr>
          <w:rFonts w:ascii="StoneSansPl" w:hAnsi="StoneSansPl" w:cs="Arial"/>
        </w:rPr>
        <w:t xml:space="preserve">za pierwsze półrocze 2017 </w:t>
      </w:r>
      <w:r w:rsidR="00E446A8">
        <w:rPr>
          <w:rFonts w:ascii="StoneSansPl" w:hAnsi="StoneSansPl" w:cs="Arial"/>
        </w:rPr>
        <w:t xml:space="preserve">r. </w:t>
      </w:r>
      <w:r w:rsidR="00B34D65" w:rsidRPr="00446E85">
        <w:rPr>
          <w:rFonts w:ascii="StoneSansPl" w:hAnsi="StoneSansPl" w:cs="Arial"/>
        </w:rPr>
        <w:t>liczony według międzynarodowych standardów rachunkowości</w:t>
      </w:r>
      <w:r w:rsidRPr="00446E85">
        <w:rPr>
          <w:rFonts w:ascii="StoneSansPl" w:hAnsi="StoneSansPl" w:cs="Arial"/>
        </w:rPr>
        <w:t xml:space="preserve"> wyniósł 1</w:t>
      </w:r>
      <w:r w:rsidRPr="00446E85">
        <w:rPr>
          <w:rFonts w:ascii="StoneSansPl" w:hAnsi="StoneSansPl"/>
        </w:rPr>
        <w:t xml:space="preserve">,6 </w:t>
      </w:r>
      <w:r w:rsidR="00B34D65" w:rsidRPr="00446E85">
        <w:rPr>
          <w:rFonts w:ascii="StoneSansPl" w:hAnsi="StoneSansPl" w:cs="Arial"/>
        </w:rPr>
        <w:t xml:space="preserve">mln zł, </w:t>
      </w:r>
      <w:r w:rsidRPr="00446E85">
        <w:rPr>
          <w:rFonts w:ascii="StoneSansPl" w:hAnsi="StoneSansPl" w:cs="Arial"/>
        </w:rPr>
        <w:t>wobec 5,7 mln zł w a</w:t>
      </w:r>
      <w:r w:rsidR="00B34D65" w:rsidRPr="00446E85">
        <w:rPr>
          <w:rFonts w:ascii="StoneSansPl" w:hAnsi="StoneSansPl" w:cs="Arial"/>
        </w:rPr>
        <w:t xml:space="preserve">nalogicznym okresie 2016 r. Z kolei zysk netto </w:t>
      </w:r>
      <w:r w:rsidR="008A3CD2">
        <w:rPr>
          <w:rFonts w:ascii="StoneSansPl" w:hAnsi="StoneSansPl" w:cs="Arial"/>
        </w:rPr>
        <w:t xml:space="preserve">sięgnął </w:t>
      </w:r>
      <w:r w:rsidRPr="00446E85">
        <w:rPr>
          <w:rFonts w:ascii="StoneSansPl" w:hAnsi="StoneSansPl" w:cs="Arial"/>
        </w:rPr>
        <w:t>1,2 mln zł</w:t>
      </w:r>
      <w:r w:rsidR="00B34D65" w:rsidRPr="00446E85">
        <w:rPr>
          <w:rFonts w:ascii="StoneSansPl" w:hAnsi="StoneSansPl" w:cs="Arial"/>
        </w:rPr>
        <w:t>,</w:t>
      </w:r>
      <w:r w:rsidRPr="00446E85">
        <w:rPr>
          <w:rFonts w:ascii="StoneSansPl" w:hAnsi="StoneSansPl" w:cs="Arial"/>
        </w:rPr>
        <w:t xml:space="preserve"> wobec 4,6 mln w pierwszym półroczu 2016</w:t>
      </w:r>
      <w:r w:rsidR="00B34D65" w:rsidRPr="00446E85">
        <w:rPr>
          <w:rFonts w:ascii="StoneSansPl" w:hAnsi="StoneSansPl" w:cs="Arial"/>
        </w:rPr>
        <w:t xml:space="preserve"> </w:t>
      </w:r>
      <w:r w:rsidRPr="00446E85">
        <w:rPr>
          <w:rFonts w:ascii="StoneSansPl" w:hAnsi="StoneSansPl" w:cs="Arial"/>
        </w:rPr>
        <w:t xml:space="preserve">r. </w:t>
      </w:r>
    </w:p>
    <w:p w14:paraId="14CF1464" w14:textId="77777777" w:rsidR="00B34D65" w:rsidRPr="00446E85" w:rsidRDefault="00B34D65" w:rsidP="00711E68">
      <w:pPr>
        <w:spacing w:line="276" w:lineRule="auto"/>
        <w:jc w:val="both"/>
        <w:rPr>
          <w:rFonts w:ascii="StoneSansPl" w:hAnsi="StoneSansPl" w:cs="Arial"/>
        </w:rPr>
      </w:pPr>
    </w:p>
    <w:p w14:paraId="674DEC4F" w14:textId="6158FF01" w:rsidR="00446E85" w:rsidRPr="00446E85" w:rsidRDefault="00B34D65" w:rsidP="00446E85">
      <w:pPr>
        <w:spacing w:line="276" w:lineRule="auto"/>
        <w:jc w:val="both"/>
        <w:rPr>
          <w:rFonts w:ascii="StoneSansPl" w:hAnsi="StoneSansPl"/>
        </w:rPr>
      </w:pPr>
      <w:r w:rsidRPr="00446E85">
        <w:rPr>
          <w:rFonts w:ascii="StoneSansPl" w:hAnsi="StoneSansPl" w:cs="Arial"/>
          <w:i/>
        </w:rPr>
        <w:t xml:space="preserve">- </w:t>
      </w:r>
      <w:r w:rsidR="00711E68" w:rsidRPr="00446E85">
        <w:rPr>
          <w:rFonts w:ascii="StoneSansPl" w:hAnsi="StoneSansPl" w:cs="Arial"/>
          <w:i/>
        </w:rPr>
        <w:t>Pogorszenie wyniku finansowego</w:t>
      </w:r>
      <w:r w:rsidRPr="00446E85">
        <w:rPr>
          <w:rFonts w:ascii="StoneSansPl" w:hAnsi="StoneSansPl" w:cs="Arial"/>
          <w:i/>
        </w:rPr>
        <w:t xml:space="preserve"> spółki życiowej</w:t>
      </w:r>
      <w:r w:rsidR="00711E68" w:rsidRPr="00446E85">
        <w:rPr>
          <w:rFonts w:ascii="StoneSansPl" w:hAnsi="StoneSansPl" w:cs="Arial"/>
          <w:i/>
        </w:rPr>
        <w:t xml:space="preserve"> wynika z pogorszenia szkodowości w ubezpieczeniach grupowych pracowniczych. </w:t>
      </w:r>
      <w:r w:rsidRPr="00446E85">
        <w:rPr>
          <w:rFonts w:ascii="StoneSansPl" w:hAnsi="StoneSansPl" w:cs="Arial"/>
          <w:i/>
        </w:rPr>
        <w:t xml:space="preserve">Z kolei na wzrost </w:t>
      </w:r>
      <w:r w:rsidR="00711E68" w:rsidRPr="00446E85">
        <w:rPr>
          <w:rFonts w:ascii="StoneSansPl" w:hAnsi="StoneSansPl" w:cs="Arial"/>
          <w:i/>
        </w:rPr>
        <w:t>szkodowości</w:t>
      </w:r>
      <w:r w:rsidRPr="00446E85">
        <w:rPr>
          <w:rFonts w:ascii="StoneSansPl" w:hAnsi="StoneSansPl" w:cs="Arial"/>
          <w:i/>
        </w:rPr>
        <w:t xml:space="preserve"> wpływ ma m.in</w:t>
      </w:r>
      <w:r w:rsidR="00711E68" w:rsidRPr="00446E85">
        <w:rPr>
          <w:rFonts w:ascii="StoneSansPl" w:hAnsi="StoneSansPl" w:cs="Arial"/>
          <w:i/>
        </w:rPr>
        <w:t xml:space="preserve"> wzrost liczby urodzeń oraz liczby zgonów potwierdzon</w:t>
      </w:r>
      <w:r w:rsidR="00E446A8">
        <w:rPr>
          <w:rFonts w:ascii="StoneSansPl" w:hAnsi="StoneSansPl" w:cs="Arial"/>
          <w:i/>
        </w:rPr>
        <w:t>y</w:t>
      </w:r>
      <w:r w:rsidRPr="00446E85">
        <w:rPr>
          <w:rFonts w:ascii="StoneSansPl" w:hAnsi="StoneSansPl" w:cs="Arial"/>
          <w:i/>
        </w:rPr>
        <w:t xml:space="preserve"> </w:t>
      </w:r>
      <w:r w:rsidR="00E446A8" w:rsidRPr="00446E85">
        <w:rPr>
          <w:rFonts w:ascii="StoneSansPl" w:hAnsi="StoneSansPl" w:cs="Arial"/>
          <w:i/>
        </w:rPr>
        <w:t xml:space="preserve">danymi </w:t>
      </w:r>
      <w:r w:rsidRPr="00446E85">
        <w:rPr>
          <w:rFonts w:ascii="StoneSansPl" w:hAnsi="StoneSansPl" w:cs="Arial"/>
          <w:i/>
        </w:rPr>
        <w:t xml:space="preserve">publikowanymi przez GUS </w:t>
      </w:r>
      <w:r w:rsidRPr="00446E85">
        <w:rPr>
          <w:rFonts w:ascii="StoneSansPl" w:hAnsi="StoneSansPl" w:cs="Arial"/>
        </w:rPr>
        <w:t xml:space="preserve">– mówi Anna </w:t>
      </w:r>
      <w:proofErr w:type="spellStart"/>
      <w:r w:rsidRPr="00446E85">
        <w:rPr>
          <w:rFonts w:ascii="StoneSansPl" w:hAnsi="StoneSansPl" w:cs="Arial"/>
        </w:rPr>
        <w:t>Demczenko</w:t>
      </w:r>
      <w:proofErr w:type="spellEnd"/>
      <w:r w:rsidR="00446E85" w:rsidRPr="00446E85">
        <w:rPr>
          <w:rFonts w:ascii="StoneSansPl" w:hAnsi="StoneSansPl"/>
        </w:rPr>
        <w:t>.</w:t>
      </w:r>
    </w:p>
    <w:p w14:paraId="336F8471" w14:textId="77777777" w:rsidR="00446E85" w:rsidRDefault="00446E85" w:rsidP="00446E85">
      <w:pPr>
        <w:spacing w:line="276" w:lineRule="auto"/>
        <w:jc w:val="both"/>
        <w:rPr>
          <w:rFonts w:ascii="StoneSansPl" w:hAnsi="StoneSansPl"/>
        </w:rPr>
      </w:pPr>
    </w:p>
    <w:p w14:paraId="5838B28C" w14:textId="77777777" w:rsidR="00446E85" w:rsidRDefault="00446E85" w:rsidP="00446E85">
      <w:pPr>
        <w:spacing w:line="276" w:lineRule="auto"/>
        <w:jc w:val="both"/>
        <w:rPr>
          <w:rStyle w:val="Pogrubienie"/>
          <w:rFonts w:ascii="Lato" w:hAnsi="Lato"/>
          <w:color w:val="0A0A0A"/>
          <w:sz w:val="21"/>
          <w:szCs w:val="21"/>
          <w:shd w:val="clear" w:color="auto" w:fill="FFFFFF"/>
        </w:rPr>
      </w:pPr>
      <w:r>
        <w:rPr>
          <w:rStyle w:val="Pogrubienie"/>
          <w:rFonts w:ascii="Lato" w:hAnsi="Lato"/>
          <w:color w:val="0A0A0A"/>
          <w:sz w:val="21"/>
          <w:szCs w:val="21"/>
          <w:shd w:val="clear" w:color="auto" w:fill="FFFFFF"/>
        </w:rPr>
        <w:t xml:space="preserve">Wypłacalność II </w:t>
      </w:r>
    </w:p>
    <w:p w14:paraId="12269A5A" w14:textId="77777777" w:rsidR="00446E85" w:rsidRDefault="00446E85" w:rsidP="00446E85">
      <w:pPr>
        <w:spacing w:line="276" w:lineRule="auto"/>
        <w:jc w:val="both"/>
        <w:rPr>
          <w:rFonts w:ascii="StoneSansPl" w:hAnsi="StoneSansPl"/>
        </w:rPr>
      </w:pPr>
    </w:p>
    <w:p w14:paraId="6DFC1AFA" w14:textId="46155855" w:rsidR="00431CE7" w:rsidRDefault="00431CE7" w:rsidP="00446E85">
      <w:pPr>
        <w:spacing w:line="276" w:lineRule="auto"/>
        <w:contextualSpacing/>
        <w:jc w:val="both"/>
        <w:rPr>
          <w:rFonts w:ascii="StoneSansPl" w:hAnsi="StoneSansPl"/>
        </w:rPr>
      </w:pPr>
      <w:r w:rsidRPr="00446E85">
        <w:rPr>
          <w:rFonts w:ascii="StoneSansPl" w:hAnsi="StoneSansPl"/>
        </w:rPr>
        <w:t xml:space="preserve">Obie spółki UNIQA w Polsce mogą pochwalić się wysokim współczynnikiem wypłacalności SCR na koniec czerwca 2017 </w:t>
      </w:r>
      <w:r w:rsidR="00E446A8">
        <w:rPr>
          <w:rFonts w:ascii="StoneSansPl" w:hAnsi="StoneSansPl"/>
        </w:rPr>
        <w:t>r</w:t>
      </w:r>
      <w:r w:rsidRPr="00446E85">
        <w:rPr>
          <w:rFonts w:ascii="StoneSansPl" w:hAnsi="StoneSansPl"/>
        </w:rPr>
        <w:t xml:space="preserve">. W przypadku spółki majątkowej UNIQA </w:t>
      </w:r>
      <w:r w:rsidR="00446E85">
        <w:rPr>
          <w:rFonts w:ascii="StoneSansPl" w:hAnsi="StoneSansPl"/>
        </w:rPr>
        <w:t xml:space="preserve">wyniósł on 176,3 proc., z </w:t>
      </w:r>
      <w:r w:rsidRPr="00446E85">
        <w:rPr>
          <w:rFonts w:ascii="StoneSansPl" w:hAnsi="StoneSansPl"/>
        </w:rPr>
        <w:t xml:space="preserve">kolei dla życiowego biznesu </w:t>
      </w:r>
      <w:r w:rsidR="00446E85">
        <w:rPr>
          <w:rFonts w:ascii="StoneSansPl" w:hAnsi="StoneSansPl"/>
        </w:rPr>
        <w:t xml:space="preserve">- 263,2 proc. </w:t>
      </w:r>
      <w:r>
        <w:rPr>
          <w:rFonts w:ascii="StoneSansPl" w:hAnsi="StoneSansPl"/>
        </w:rPr>
        <w:t>Oba współczynniki są powyżej ich docelowego poziom</w:t>
      </w:r>
      <w:r w:rsidR="00446E85">
        <w:rPr>
          <w:rFonts w:ascii="StoneSansPl" w:hAnsi="StoneSansPl"/>
        </w:rPr>
        <w:t xml:space="preserve">u zapisanego w strategii ryzyka, czyli </w:t>
      </w:r>
      <w:r>
        <w:rPr>
          <w:rFonts w:ascii="StoneSansPl" w:hAnsi="StoneSansPl"/>
        </w:rPr>
        <w:t xml:space="preserve">150 proc. dla spółki majątkowej i 175 proc. dla biznesu życiowego. </w:t>
      </w:r>
    </w:p>
    <w:p w14:paraId="7BA3D011" w14:textId="77777777" w:rsidR="00446E85" w:rsidRDefault="00446E85" w:rsidP="00446E85">
      <w:pPr>
        <w:spacing w:line="276" w:lineRule="auto"/>
        <w:contextualSpacing/>
        <w:jc w:val="both"/>
        <w:rPr>
          <w:rFonts w:ascii="StoneSansPl" w:hAnsi="StoneSansPl"/>
        </w:rPr>
      </w:pPr>
    </w:p>
    <w:p w14:paraId="56722811" w14:textId="77777777" w:rsidR="003E158E" w:rsidRPr="00F40951" w:rsidRDefault="003E158E" w:rsidP="003E158E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Cs w:val="22"/>
        </w:rPr>
      </w:pPr>
      <w:r w:rsidRPr="00F40951">
        <w:rPr>
          <w:rFonts w:ascii="StoneSansPl" w:hAnsi="StoneSansPl"/>
          <w:szCs w:val="22"/>
        </w:rPr>
        <w:tab/>
      </w:r>
    </w:p>
    <w:p w14:paraId="7477F2CF" w14:textId="77777777" w:rsidR="003E158E" w:rsidRPr="00E16CB0" w:rsidRDefault="003E158E" w:rsidP="003E158E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Style w:val="Pogrubienie"/>
          <w:rFonts w:ascii="StoneSansPl" w:hAnsi="StoneSansPl"/>
          <w:sz w:val="20"/>
          <w:szCs w:val="20"/>
        </w:rPr>
        <w:t>UNIQA Polska</w:t>
      </w:r>
    </w:p>
    <w:p w14:paraId="38AAD8D9" w14:textId="77777777" w:rsidR="00E16CB0" w:rsidRPr="00E16CB0" w:rsidRDefault="003E158E" w:rsidP="003E158E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Fonts w:ascii="StoneSansPl" w:hAnsi="StoneSansPl"/>
          <w:sz w:val="20"/>
          <w:szCs w:val="20"/>
        </w:rPr>
        <w:t xml:space="preserve">UNIQA w Polsce reprezentują spółki UNIQA TU oraz UNIQA TU na Życie, oferujące ubezpieczenia majątkowe, komunikacyjne i życiowe, zarówno dla klientów indywidualnych, jak też instytucjonalnych. Majątkowe towarzystwo </w:t>
      </w:r>
      <w:r w:rsidRPr="00E16CB0">
        <w:rPr>
          <w:rFonts w:ascii="StoneSansPl" w:hAnsi="StoneSansPl"/>
          <w:sz w:val="20"/>
          <w:szCs w:val="20"/>
        </w:rPr>
        <w:lastRenderedPageBreak/>
        <w:t xml:space="preserve">UNIQA </w:t>
      </w:r>
      <w:r w:rsidR="00433910" w:rsidRPr="00E16CB0">
        <w:rPr>
          <w:rFonts w:ascii="StoneSansPl" w:hAnsi="StoneSansPl"/>
          <w:sz w:val="20"/>
          <w:szCs w:val="20"/>
        </w:rPr>
        <w:t>było na 7. pozycji</w:t>
      </w:r>
      <w:r w:rsidRPr="00E16CB0">
        <w:rPr>
          <w:rFonts w:ascii="StoneSansPl" w:hAnsi="StoneSansPl"/>
          <w:sz w:val="20"/>
          <w:szCs w:val="20"/>
        </w:rPr>
        <w:t xml:space="preserve"> na rynku ubezpieczeniowym pod względe</w:t>
      </w:r>
      <w:r w:rsidR="00433910" w:rsidRPr="00E16CB0">
        <w:rPr>
          <w:rFonts w:ascii="StoneSansPl" w:hAnsi="StoneSansPl"/>
          <w:sz w:val="20"/>
          <w:szCs w:val="20"/>
        </w:rPr>
        <w:t xml:space="preserve">m wysokości składki przypisanej w 2016 r. </w:t>
      </w:r>
      <w:r w:rsidRPr="00E16CB0">
        <w:rPr>
          <w:rFonts w:ascii="StoneSansPl" w:hAnsi="StoneSansPl"/>
          <w:sz w:val="20"/>
          <w:szCs w:val="20"/>
        </w:rPr>
        <w:t xml:space="preserve"> Jest liderem w ubezpieczeniach majątku spółdzielni i wspólnot mieszkaniowych Polsce. Ubezpiecza 50 proc. spółdzielni mieszkaniowych, 40 proc. wspólnot mieszkaniowych w Polsce oraz 500 tys. mieszkań. Życiowe towarzystwo UNIQA jest z kolei jednym z najdynamiczniej rosnących na rynku.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</w:t>
      </w:r>
      <w:proofErr w:type="spellStart"/>
      <w:r w:rsidRPr="00E16CB0">
        <w:rPr>
          <w:rFonts w:ascii="StoneSansPl" w:hAnsi="StoneSansPl"/>
          <w:sz w:val="20"/>
          <w:szCs w:val="20"/>
        </w:rPr>
        <w:t>multiagencjach</w:t>
      </w:r>
      <w:proofErr w:type="spellEnd"/>
      <w:r w:rsidRPr="00E16CB0">
        <w:rPr>
          <w:rFonts w:ascii="StoneSansPl" w:hAnsi="StoneSansPl"/>
          <w:sz w:val="20"/>
          <w:szCs w:val="20"/>
        </w:rPr>
        <w:t xml:space="preserve"> oraz u brokerów i dealerów samochodowych. W 2017 i 2016 roku UNIQA uzyskała tytuł Instytucja Roku nadany przez niezależny portal MojeBankowanie.pl oraz</w:t>
      </w:r>
      <w:r w:rsidR="00433910" w:rsidRPr="00E16CB0">
        <w:rPr>
          <w:rFonts w:ascii="StoneSansPl" w:hAnsi="StoneSansPl"/>
          <w:sz w:val="20"/>
          <w:szCs w:val="20"/>
        </w:rPr>
        <w:t xml:space="preserve"> wyróżnienie</w:t>
      </w:r>
      <w:r w:rsidRPr="00E16CB0">
        <w:rPr>
          <w:rFonts w:ascii="StoneSansPl" w:hAnsi="StoneSansPl"/>
          <w:sz w:val="20"/>
          <w:szCs w:val="20"/>
        </w:rPr>
        <w:t xml:space="preserve"> Wybór konsumenta. UNIQA jest  laureatem konkursu Solidny Pracodawca. W 2014 r. otrzymała również nagrody m.in.: Laur Konsumenta – Odkrycie Roku 2014,  Najwyższa Jakość </w:t>
      </w:r>
      <w:proofErr w:type="spellStart"/>
      <w:r w:rsidRPr="00E16CB0">
        <w:rPr>
          <w:rFonts w:ascii="StoneSansPl" w:hAnsi="StoneSansPl"/>
          <w:sz w:val="20"/>
          <w:szCs w:val="20"/>
        </w:rPr>
        <w:t>Quality</w:t>
      </w:r>
      <w:proofErr w:type="spellEnd"/>
      <w:r w:rsidRPr="00E16CB0">
        <w:rPr>
          <w:rFonts w:ascii="StoneSansPl" w:hAnsi="StoneSansPl"/>
          <w:sz w:val="20"/>
          <w:szCs w:val="20"/>
        </w:rPr>
        <w:t xml:space="preserve"> International czy Certyfikat „Dobra Polisa”. Inwestorem strategicznym spółek jest europejski holding ubezpieczeniowy o austriackich korzeniach - UNIQA </w:t>
      </w:r>
      <w:proofErr w:type="spellStart"/>
      <w:r w:rsidRPr="00E16CB0">
        <w:rPr>
          <w:rFonts w:ascii="StoneSansPl" w:hAnsi="StoneSansPl"/>
          <w:sz w:val="20"/>
          <w:szCs w:val="20"/>
        </w:rPr>
        <w:t>Insurance</w:t>
      </w:r>
      <w:proofErr w:type="spellEnd"/>
      <w:r w:rsidRPr="00E16CB0">
        <w:rPr>
          <w:rFonts w:ascii="StoneSansPl" w:hAnsi="StoneSansPl"/>
          <w:sz w:val="20"/>
          <w:szCs w:val="20"/>
        </w:rPr>
        <w:t xml:space="preserve"> </w:t>
      </w:r>
      <w:proofErr w:type="spellStart"/>
      <w:r w:rsidRPr="00E16CB0">
        <w:rPr>
          <w:rFonts w:ascii="StoneSansPl" w:hAnsi="StoneSansPl"/>
          <w:sz w:val="20"/>
          <w:szCs w:val="20"/>
        </w:rPr>
        <w:t>Group</w:t>
      </w:r>
      <w:proofErr w:type="spellEnd"/>
      <w:r w:rsidRPr="00E16CB0">
        <w:rPr>
          <w:rFonts w:ascii="StoneSansPl" w:hAnsi="StoneSansPl"/>
          <w:sz w:val="20"/>
          <w:szCs w:val="20"/>
        </w:rPr>
        <w:t xml:space="preserve"> AG. </w:t>
      </w:r>
    </w:p>
    <w:p w14:paraId="0D4DDB2C" w14:textId="77777777" w:rsidR="003E158E" w:rsidRPr="00E16CB0" w:rsidRDefault="003E158E" w:rsidP="003E158E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Fonts w:ascii="StoneSansPl" w:hAnsi="StoneSansPl"/>
          <w:sz w:val="20"/>
          <w:szCs w:val="20"/>
        </w:rPr>
        <w:t xml:space="preserve">Więcej informacji: </w:t>
      </w:r>
      <w:hyperlink r:id="rId8" w:history="1">
        <w:r w:rsidRPr="00E16CB0">
          <w:rPr>
            <w:rStyle w:val="Hipercze"/>
            <w:rFonts w:ascii="StoneSansPl" w:hAnsi="StoneSansPl"/>
            <w:sz w:val="20"/>
            <w:szCs w:val="20"/>
          </w:rPr>
          <w:t>www.uniqa.pl</w:t>
        </w:r>
      </w:hyperlink>
    </w:p>
    <w:p w14:paraId="7EDDCE65" w14:textId="77777777" w:rsidR="003E158E" w:rsidRPr="00E16CB0" w:rsidRDefault="003E158E" w:rsidP="003E158E">
      <w:pPr>
        <w:pStyle w:val="NormalnyWeb"/>
        <w:jc w:val="both"/>
        <w:rPr>
          <w:rStyle w:val="Pogrubienie"/>
          <w:rFonts w:ascii="StoneSansPl" w:hAnsi="StoneSansPl"/>
          <w:sz w:val="20"/>
          <w:szCs w:val="20"/>
        </w:rPr>
      </w:pPr>
      <w:r w:rsidRPr="00E16CB0">
        <w:rPr>
          <w:rStyle w:val="Pogrubienie"/>
          <w:rFonts w:ascii="StoneSansPl" w:hAnsi="StoneSansPl"/>
          <w:sz w:val="20"/>
          <w:szCs w:val="20"/>
        </w:rPr>
        <w:t>Grupa UNIQA</w:t>
      </w:r>
    </w:p>
    <w:p w14:paraId="1E43E75D" w14:textId="7CA66A1F" w:rsidR="003E158E" w:rsidRPr="00E16CB0" w:rsidRDefault="003E158E" w:rsidP="003E158E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Fonts w:ascii="StoneSansPl" w:hAnsi="StoneSansPl"/>
          <w:sz w:val="20"/>
          <w:szCs w:val="20"/>
        </w:rPr>
        <w:t xml:space="preserve">Grupa UNIQA należy do czołowych grup ubezpieczeniowych na rynkach w Austrii i Europie Środkowo-Wschodniej. 40 spółek prowadzi działalność w 18 krajach Europy Środkowo-Wschodniej. </w:t>
      </w:r>
      <w:r w:rsidR="00FF4A6B">
        <w:rPr>
          <w:rFonts w:ascii="StoneSansPl" w:hAnsi="StoneSansPl"/>
          <w:sz w:val="20"/>
          <w:szCs w:val="20"/>
        </w:rPr>
        <w:t>Około 20</w:t>
      </w:r>
      <w:r w:rsidRPr="00E16CB0">
        <w:rPr>
          <w:rFonts w:ascii="StoneSansPl" w:hAnsi="StoneSansPl"/>
          <w:sz w:val="20"/>
          <w:szCs w:val="20"/>
        </w:rPr>
        <w:t xml:space="preserve"> tys. pracowników i partnerów wyłącznych obsługuje </w:t>
      </w:r>
      <w:r w:rsidR="00FF4A6B">
        <w:rPr>
          <w:rFonts w:ascii="StoneSansPl" w:hAnsi="StoneSansPl"/>
          <w:sz w:val="20"/>
          <w:szCs w:val="20"/>
        </w:rPr>
        <w:t>prawie</w:t>
      </w:r>
      <w:r w:rsidRPr="00E16CB0">
        <w:rPr>
          <w:rFonts w:ascii="StoneSansPl" w:hAnsi="StoneSansPl"/>
          <w:sz w:val="20"/>
          <w:szCs w:val="20"/>
        </w:rPr>
        <w:t xml:space="preserve"> 10 mln klientów. UNIQA jest drugą co do wielkości grupą ubezpieczeniową w Austrii, posiadającą ok. 2</w:t>
      </w:r>
      <w:r w:rsidR="00FF4A6B">
        <w:rPr>
          <w:rFonts w:ascii="StoneSansPl" w:hAnsi="StoneSansPl"/>
          <w:sz w:val="20"/>
          <w:szCs w:val="20"/>
        </w:rPr>
        <w:t>1</w:t>
      </w:r>
      <w:bookmarkStart w:id="0" w:name="_GoBack"/>
      <w:bookmarkEnd w:id="0"/>
      <w:r w:rsidRPr="00E16CB0">
        <w:rPr>
          <w:rFonts w:ascii="StoneSansPl" w:hAnsi="StoneSansPl"/>
          <w:sz w:val="20"/>
          <w:szCs w:val="20"/>
        </w:rPr>
        <w:t>-proc. udziału w rynku. Jest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 w Szwajcarii i Liechtensteinie.</w:t>
      </w:r>
    </w:p>
    <w:p w14:paraId="2E0F9934" w14:textId="77777777" w:rsidR="00E16CB0" w:rsidRPr="00E16CB0" w:rsidRDefault="00E16CB0" w:rsidP="003E158E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Fonts w:ascii="StoneSansPl" w:hAnsi="StoneSansPl"/>
          <w:color w:val="0A0A0A"/>
          <w:sz w:val="20"/>
          <w:szCs w:val="20"/>
          <w:shd w:val="clear" w:color="auto" w:fill="FFFFFF"/>
        </w:rPr>
        <w:t>Więcej informacji: </w:t>
      </w:r>
      <w:hyperlink r:id="rId9" w:history="1">
        <w:r w:rsidRPr="00E16CB0">
          <w:rPr>
            <w:rStyle w:val="Hipercze"/>
            <w:rFonts w:ascii="StoneSansPl" w:hAnsi="StoneSansPl" w:cs="Arial"/>
            <w:i/>
            <w:iCs/>
            <w:color w:val="005EA8"/>
            <w:sz w:val="20"/>
            <w:szCs w:val="20"/>
            <w:shd w:val="clear" w:color="auto" w:fill="FFFFFF"/>
          </w:rPr>
          <w:t>www.uniqagroup.com</w:t>
        </w:r>
      </w:hyperlink>
    </w:p>
    <w:p w14:paraId="27751F22" w14:textId="77777777" w:rsidR="00E16CB0" w:rsidRPr="00F40951" w:rsidRDefault="00E16CB0" w:rsidP="003E158E">
      <w:pPr>
        <w:pStyle w:val="NormalnyWeb"/>
        <w:jc w:val="both"/>
        <w:rPr>
          <w:rFonts w:ascii="StoneSansPl" w:hAnsi="StoneSansPl"/>
          <w:sz w:val="20"/>
        </w:rPr>
      </w:pPr>
    </w:p>
    <w:p w14:paraId="53381A84" w14:textId="77777777" w:rsidR="003E158E" w:rsidRPr="00F40951" w:rsidRDefault="003E158E" w:rsidP="003E158E">
      <w:pPr>
        <w:spacing w:before="240"/>
        <w:jc w:val="both"/>
        <w:rPr>
          <w:rFonts w:ascii="StoneSansPl" w:hAnsi="StoneSansPl"/>
          <w:sz w:val="20"/>
        </w:rPr>
      </w:pPr>
    </w:p>
    <w:p w14:paraId="2A5E1884" w14:textId="77777777" w:rsidR="003E158E" w:rsidRPr="00F40951" w:rsidRDefault="003E158E" w:rsidP="003E158E">
      <w:pPr>
        <w:pStyle w:val="Tekstpodstawowy2"/>
        <w:spacing w:line="276" w:lineRule="auto"/>
        <w:rPr>
          <w:rFonts w:ascii="StoneSansPl" w:hAnsi="StoneSansPl" w:cs="Arial"/>
          <w:szCs w:val="22"/>
          <w:u w:val="single"/>
        </w:rPr>
      </w:pPr>
      <w:r w:rsidRPr="00F40951">
        <w:rPr>
          <w:rFonts w:ascii="StoneSansPl" w:hAnsi="StoneSansPl" w:cs="Arial"/>
          <w:szCs w:val="22"/>
          <w:u w:val="single"/>
        </w:rPr>
        <w:t>KONTAKT DLA MEDIÓW:</w:t>
      </w:r>
    </w:p>
    <w:p w14:paraId="76DF3C44" w14:textId="77777777" w:rsidR="00E16CB0" w:rsidRPr="00FE4F2C" w:rsidRDefault="00E16CB0" w:rsidP="00E16CB0">
      <w:pPr>
        <w:pStyle w:val="NormalnyWeb"/>
        <w:spacing w:before="0" w:beforeAutospacing="0" w:after="270" w:afterAutospacing="0"/>
        <w:jc w:val="both"/>
        <w:rPr>
          <w:rFonts w:ascii="StoneSansPl" w:hAnsi="StoneSansPl"/>
          <w:color w:val="0A0A0A"/>
          <w:sz w:val="18"/>
          <w:szCs w:val="20"/>
        </w:rPr>
      </w:pPr>
    </w:p>
    <w:p w14:paraId="6D18055F" w14:textId="77777777" w:rsidR="00E16CB0" w:rsidRDefault="00E16CB0" w:rsidP="00E16CB0">
      <w:pPr>
        <w:pStyle w:val="Tekstpodstawowy2"/>
        <w:spacing w:after="0" w:line="276" w:lineRule="auto"/>
        <w:rPr>
          <w:rFonts w:ascii="StoneSansPl" w:hAnsi="StoneSansPl" w:cs="Arial"/>
          <w:szCs w:val="22"/>
        </w:rPr>
      </w:pPr>
      <w:r>
        <w:rPr>
          <w:rFonts w:ascii="StoneSansPl" w:hAnsi="StoneSansPl" w:cs="Arial"/>
          <w:b/>
          <w:szCs w:val="22"/>
        </w:rPr>
        <w:t>Katarzyna Ostrowska</w:t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br/>
      </w:r>
      <w:r>
        <w:rPr>
          <w:rFonts w:ascii="StoneSansPl" w:hAnsi="StoneSansPl" w:cs="Arial"/>
          <w:szCs w:val="22"/>
        </w:rPr>
        <w:t xml:space="preserve">rzeczniczka prasowa UNIQA </w:t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</w:p>
    <w:p w14:paraId="4D92F357" w14:textId="77777777" w:rsidR="00E16CB0" w:rsidRPr="008A3CD2" w:rsidRDefault="00E16CB0" w:rsidP="00E16CB0">
      <w:pPr>
        <w:pStyle w:val="Tekstpodstawowy2"/>
        <w:spacing w:after="0" w:line="276" w:lineRule="auto"/>
        <w:rPr>
          <w:rFonts w:ascii="StoneSansPl" w:hAnsi="StoneSansPl" w:cs="Arial"/>
          <w:szCs w:val="22"/>
          <w:lang w:val="en-US"/>
        </w:rPr>
      </w:pPr>
      <w:r w:rsidRPr="008A3CD2">
        <w:rPr>
          <w:rFonts w:ascii="StoneSansPl" w:hAnsi="StoneSansPl" w:cs="Arial"/>
          <w:szCs w:val="22"/>
          <w:lang w:val="en-US"/>
        </w:rPr>
        <w:t>tel. (+48) 697 770</w:t>
      </w:r>
      <w:r w:rsidRPr="008A3CD2">
        <w:rPr>
          <w:rFonts w:ascii="StoneSansPl" w:hAnsi="StoneSansPl" w:hint="eastAsia"/>
          <w:szCs w:val="22"/>
          <w:lang w:val="en-US"/>
        </w:rPr>
        <w:t> </w:t>
      </w:r>
      <w:r w:rsidRPr="008A3CD2">
        <w:rPr>
          <w:rFonts w:ascii="StoneSansPl" w:hAnsi="StoneSansPl" w:cs="Arial"/>
          <w:szCs w:val="22"/>
          <w:lang w:val="en-US"/>
        </w:rPr>
        <w:t xml:space="preserve">498 </w:t>
      </w:r>
      <w:r w:rsidRPr="008A3CD2">
        <w:rPr>
          <w:rFonts w:ascii="StoneSansPl" w:hAnsi="StoneSansPl" w:cs="Arial"/>
          <w:szCs w:val="22"/>
          <w:lang w:val="en-US"/>
        </w:rPr>
        <w:tab/>
      </w:r>
      <w:r w:rsidRPr="008A3CD2">
        <w:rPr>
          <w:rFonts w:ascii="StoneSansPl" w:hAnsi="StoneSansPl" w:cs="Arial"/>
          <w:szCs w:val="22"/>
          <w:lang w:val="en-US"/>
        </w:rPr>
        <w:tab/>
      </w:r>
      <w:r w:rsidRPr="008A3CD2">
        <w:rPr>
          <w:rFonts w:ascii="StoneSansPl" w:hAnsi="StoneSansPl" w:cs="Arial"/>
          <w:szCs w:val="22"/>
          <w:lang w:val="en-US"/>
        </w:rPr>
        <w:tab/>
      </w:r>
      <w:r w:rsidRPr="008A3CD2">
        <w:rPr>
          <w:rFonts w:ascii="StoneSansPl" w:hAnsi="StoneSansPl" w:cs="Arial"/>
          <w:szCs w:val="22"/>
          <w:lang w:val="en-US"/>
        </w:rPr>
        <w:tab/>
      </w:r>
      <w:r w:rsidRPr="008A3CD2">
        <w:rPr>
          <w:rFonts w:ascii="StoneSansPl" w:hAnsi="StoneSansPl" w:cs="Arial"/>
          <w:szCs w:val="22"/>
          <w:lang w:val="en-US"/>
        </w:rPr>
        <w:tab/>
      </w:r>
      <w:r w:rsidRPr="008A3CD2">
        <w:rPr>
          <w:rFonts w:ascii="StoneSansPl" w:hAnsi="StoneSansPl" w:cs="Arial"/>
          <w:szCs w:val="22"/>
          <w:lang w:val="en-US"/>
        </w:rPr>
        <w:tab/>
      </w:r>
      <w:r w:rsidRPr="008A3CD2">
        <w:rPr>
          <w:rFonts w:ascii="StoneSansPl" w:hAnsi="StoneSansPl" w:cs="Arial"/>
          <w:szCs w:val="22"/>
          <w:lang w:val="en-US"/>
        </w:rPr>
        <w:tab/>
      </w:r>
      <w:r w:rsidRPr="008A3CD2">
        <w:rPr>
          <w:rFonts w:ascii="StoneSansPl" w:hAnsi="StoneSansPl"/>
          <w:lang w:val="en-US"/>
        </w:rPr>
        <w:t xml:space="preserve"> </w:t>
      </w:r>
    </w:p>
    <w:p w14:paraId="198E24C1" w14:textId="77777777" w:rsidR="00E16CB0" w:rsidRDefault="00E16CB0" w:rsidP="00E16CB0">
      <w:pPr>
        <w:spacing w:line="276" w:lineRule="auto"/>
        <w:jc w:val="both"/>
        <w:rPr>
          <w:rFonts w:ascii="StoneSansPl" w:hAnsi="StoneSansPl"/>
          <w:lang w:val="en-US"/>
        </w:rPr>
      </w:pPr>
      <w:r w:rsidRPr="008A3CD2">
        <w:rPr>
          <w:rFonts w:ascii="StoneSansPl" w:hAnsi="StoneSansPl" w:cs="Arial"/>
          <w:szCs w:val="22"/>
          <w:lang w:val="en-US"/>
        </w:rPr>
        <w:t xml:space="preserve">e-mail: </w:t>
      </w:r>
      <w:hyperlink r:id="rId10" w:history="1">
        <w:r w:rsidRPr="008A3CD2">
          <w:rPr>
            <w:rStyle w:val="Hipercze"/>
            <w:rFonts w:ascii="StoneSansPl" w:hAnsi="StoneSansPl"/>
            <w:szCs w:val="22"/>
            <w:lang w:val="en-US"/>
          </w:rPr>
          <w:t>katarzyna.ostrowska@uniqa.pl</w:t>
        </w:r>
      </w:hyperlink>
      <w:r w:rsidRPr="008A3CD2">
        <w:rPr>
          <w:rFonts w:ascii="StoneSansPl" w:hAnsi="StoneSansPl"/>
          <w:szCs w:val="22"/>
          <w:lang w:val="en-US"/>
        </w:rPr>
        <w:tab/>
      </w:r>
      <w:r w:rsidRPr="008A3CD2">
        <w:rPr>
          <w:rFonts w:ascii="StoneSansPl" w:hAnsi="StoneSansPl"/>
          <w:szCs w:val="22"/>
          <w:lang w:val="en-US"/>
        </w:rPr>
        <w:tab/>
      </w:r>
      <w:r w:rsidRPr="008A3CD2">
        <w:rPr>
          <w:rFonts w:ascii="StoneSansPl" w:hAnsi="StoneSansPl"/>
          <w:szCs w:val="22"/>
          <w:lang w:val="en-US"/>
        </w:rPr>
        <w:tab/>
      </w:r>
      <w:r w:rsidRPr="008A3CD2">
        <w:rPr>
          <w:rFonts w:ascii="StoneSansPl" w:hAnsi="StoneSansPl"/>
          <w:szCs w:val="22"/>
          <w:lang w:val="en-US"/>
        </w:rPr>
        <w:tab/>
      </w:r>
      <w:r w:rsidRPr="008A3CD2">
        <w:rPr>
          <w:rFonts w:ascii="StoneSansPl" w:hAnsi="StoneSansPl"/>
          <w:szCs w:val="22"/>
          <w:lang w:val="en-US"/>
        </w:rPr>
        <w:tab/>
      </w:r>
    </w:p>
    <w:p w14:paraId="7D24B2E9" w14:textId="77777777" w:rsidR="00E16CB0" w:rsidRDefault="00E16CB0" w:rsidP="00E16CB0">
      <w:pPr>
        <w:spacing w:line="276" w:lineRule="auto"/>
        <w:jc w:val="both"/>
        <w:rPr>
          <w:rStyle w:val="Hipercze"/>
          <w:rFonts w:ascii="StoneSansPl" w:hAnsi="StoneSansPl"/>
          <w:szCs w:val="22"/>
        </w:rPr>
      </w:pPr>
      <w:proofErr w:type="spellStart"/>
      <w:r>
        <w:rPr>
          <w:rFonts w:ascii="StoneSansPl" w:hAnsi="StoneSansPl" w:cs="Arial"/>
          <w:szCs w:val="22"/>
          <w:lang w:val="de-DE"/>
        </w:rPr>
        <w:t>tt</w:t>
      </w:r>
      <w:proofErr w:type="spellEnd"/>
      <w:r>
        <w:rPr>
          <w:rFonts w:ascii="StoneSansPl" w:hAnsi="StoneSansPl" w:cs="Arial"/>
          <w:szCs w:val="22"/>
          <w:lang w:val="de-DE"/>
        </w:rPr>
        <w:t>/</w:t>
      </w:r>
      <w:proofErr w:type="spellStart"/>
      <w:r>
        <w:rPr>
          <w:rFonts w:ascii="StoneSansPl" w:hAnsi="StoneSansPl" w:cs="Arial"/>
          <w:szCs w:val="22"/>
          <w:lang w:val="de-DE"/>
        </w:rPr>
        <w:t>instagram</w:t>
      </w:r>
      <w:proofErr w:type="spellEnd"/>
      <w:r>
        <w:rPr>
          <w:rFonts w:ascii="StoneSansPl" w:hAnsi="StoneSansPl" w:cs="Arial"/>
          <w:szCs w:val="22"/>
          <w:lang w:val="de-DE"/>
        </w:rPr>
        <w:t xml:space="preserve"> @</w:t>
      </w:r>
      <w:proofErr w:type="spellStart"/>
      <w:r>
        <w:rPr>
          <w:rFonts w:ascii="StoneSansPl" w:hAnsi="StoneSansPl" w:cs="Arial"/>
          <w:szCs w:val="22"/>
          <w:lang w:val="de-DE"/>
        </w:rPr>
        <w:t>uniqapolska</w:t>
      </w:r>
      <w:proofErr w:type="spellEnd"/>
      <w:r>
        <w:rPr>
          <w:rFonts w:ascii="StoneSansPl" w:hAnsi="StoneSansPl" w:cs="Arial"/>
          <w:szCs w:val="22"/>
          <w:lang w:val="de-DE"/>
        </w:rPr>
        <w:t xml:space="preserve"> </w:t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</w:p>
    <w:p w14:paraId="03F09AB2" w14:textId="77777777" w:rsidR="003E158E" w:rsidRPr="00C31D19" w:rsidRDefault="003E158E" w:rsidP="003E158E">
      <w:pPr>
        <w:spacing w:line="276" w:lineRule="auto"/>
        <w:jc w:val="both"/>
        <w:rPr>
          <w:color w:val="000000"/>
          <w:sz w:val="27"/>
          <w:szCs w:val="27"/>
        </w:rPr>
      </w:pPr>
    </w:p>
    <w:p w14:paraId="406B507E" w14:textId="77777777" w:rsidR="00D715D4" w:rsidRPr="003E158E" w:rsidRDefault="00D715D4" w:rsidP="003E158E"/>
    <w:sectPr w:rsidR="00D715D4" w:rsidRPr="003E158E" w:rsidSect="003B0090">
      <w:headerReference w:type="default" r:id="rId11"/>
      <w:footerReference w:type="default" r:id="rId12"/>
      <w:pgSz w:w="11906" w:h="16838"/>
      <w:pgMar w:top="226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CC739" w14:textId="77777777" w:rsidR="003D1985" w:rsidRDefault="003D1985">
      <w:r>
        <w:separator/>
      </w:r>
    </w:p>
  </w:endnote>
  <w:endnote w:type="continuationSeparator" w:id="0">
    <w:p w14:paraId="473EB890" w14:textId="77777777" w:rsidR="003D1985" w:rsidRDefault="003D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E01C" w14:textId="77777777" w:rsidR="007D5D22" w:rsidRDefault="007D5D22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1CF0E" w14:textId="77777777" w:rsidR="003D1985" w:rsidRDefault="003D1985">
      <w:r>
        <w:separator/>
      </w:r>
    </w:p>
  </w:footnote>
  <w:footnote w:type="continuationSeparator" w:id="0">
    <w:p w14:paraId="0AAF95FA" w14:textId="77777777" w:rsidR="003D1985" w:rsidRDefault="003D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238A" w14:textId="77777777" w:rsidR="00EA73C5" w:rsidRDefault="001E75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B1002" wp14:editId="1E521178">
          <wp:simplePos x="0" y="0"/>
          <wp:positionH relativeFrom="column">
            <wp:posOffset>-739140</wp:posOffset>
          </wp:positionH>
          <wp:positionV relativeFrom="paragraph">
            <wp:posOffset>-449579</wp:posOffset>
          </wp:positionV>
          <wp:extent cx="7576185" cy="9563100"/>
          <wp:effectExtent l="0" t="0" r="5715" b="0"/>
          <wp:wrapNone/>
          <wp:docPr id="17" name="Obraz 17" descr="JA:Users:ja:Prace:UNIQA:Manual 2017:papier listowy 2017-maj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A:Users:ja:Prace:UNIQA:Manual 2017:papier listowy 2017-majate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" b="8587"/>
                  <a:stretch/>
                </pic:blipFill>
                <pic:spPr bwMode="auto">
                  <a:xfrm>
                    <a:off x="0" y="0"/>
                    <a:ext cx="7576185" cy="956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C23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647F2"/>
    <w:multiLevelType w:val="multilevel"/>
    <w:tmpl w:val="861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187E"/>
    <w:multiLevelType w:val="hybridMultilevel"/>
    <w:tmpl w:val="B16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DB1C1F"/>
    <w:multiLevelType w:val="multilevel"/>
    <w:tmpl w:val="31A86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C"/>
    <w:rsid w:val="00000B41"/>
    <w:rsid w:val="000010E0"/>
    <w:rsid w:val="0000195C"/>
    <w:rsid w:val="000108D0"/>
    <w:rsid w:val="00033100"/>
    <w:rsid w:val="00034112"/>
    <w:rsid w:val="00037E0F"/>
    <w:rsid w:val="00053B83"/>
    <w:rsid w:val="00066792"/>
    <w:rsid w:val="000800A3"/>
    <w:rsid w:val="000B0461"/>
    <w:rsid w:val="000C2E49"/>
    <w:rsid w:val="000E584B"/>
    <w:rsid w:val="00124B15"/>
    <w:rsid w:val="00125D56"/>
    <w:rsid w:val="00130E87"/>
    <w:rsid w:val="0014498B"/>
    <w:rsid w:val="00150A55"/>
    <w:rsid w:val="00150C3C"/>
    <w:rsid w:val="001574D9"/>
    <w:rsid w:val="0019188F"/>
    <w:rsid w:val="00193BA0"/>
    <w:rsid w:val="00193CBE"/>
    <w:rsid w:val="00195C24"/>
    <w:rsid w:val="001C0C59"/>
    <w:rsid w:val="001E7518"/>
    <w:rsid w:val="00207BBE"/>
    <w:rsid w:val="00220021"/>
    <w:rsid w:val="00262198"/>
    <w:rsid w:val="00266CB1"/>
    <w:rsid w:val="002875B8"/>
    <w:rsid w:val="002A6DF9"/>
    <w:rsid w:val="002C4244"/>
    <w:rsid w:val="002C6556"/>
    <w:rsid w:val="002D51E1"/>
    <w:rsid w:val="002E0E65"/>
    <w:rsid w:val="002E1553"/>
    <w:rsid w:val="00301ABE"/>
    <w:rsid w:val="00331F0F"/>
    <w:rsid w:val="0034301D"/>
    <w:rsid w:val="00362289"/>
    <w:rsid w:val="0036668A"/>
    <w:rsid w:val="003A1950"/>
    <w:rsid w:val="003B0090"/>
    <w:rsid w:val="003C7318"/>
    <w:rsid w:val="003D1985"/>
    <w:rsid w:val="003D48AF"/>
    <w:rsid w:val="003E158E"/>
    <w:rsid w:val="003E2593"/>
    <w:rsid w:val="003F25E4"/>
    <w:rsid w:val="003F57CB"/>
    <w:rsid w:val="004071D8"/>
    <w:rsid w:val="0042724C"/>
    <w:rsid w:val="00431CE7"/>
    <w:rsid w:val="00433910"/>
    <w:rsid w:val="00446E85"/>
    <w:rsid w:val="00455758"/>
    <w:rsid w:val="00463692"/>
    <w:rsid w:val="004717BA"/>
    <w:rsid w:val="004727D8"/>
    <w:rsid w:val="004914AE"/>
    <w:rsid w:val="004C2D2F"/>
    <w:rsid w:val="004F39B2"/>
    <w:rsid w:val="004F4FD6"/>
    <w:rsid w:val="0050784F"/>
    <w:rsid w:val="0052265A"/>
    <w:rsid w:val="00523A74"/>
    <w:rsid w:val="005400EE"/>
    <w:rsid w:val="00544C70"/>
    <w:rsid w:val="00551B79"/>
    <w:rsid w:val="0055314D"/>
    <w:rsid w:val="00555855"/>
    <w:rsid w:val="00571DA1"/>
    <w:rsid w:val="005B0C0E"/>
    <w:rsid w:val="005B4D8C"/>
    <w:rsid w:val="005F0D35"/>
    <w:rsid w:val="005F40E5"/>
    <w:rsid w:val="00601642"/>
    <w:rsid w:val="00604A77"/>
    <w:rsid w:val="006124E4"/>
    <w:rsid w:val="00631782"/>
    <w:rsid w:val="0064214F"/>
    <w:rsid w:val="0064699A"/>
    <w:rsid w:val="00664D91"/>
    <w:rsid w:val="00676129"/>
    <w:rsid w:val="006779A6"/>
    <w:rsid w:val="006A2EB6"/>
    <w:rsid w:val="006D2241"/>
    <w:rsid w:val="006E3121"/>
    <w:rsid w:val="00701506"/>
    <w:rsid w:val="00711E68"/>
    <w:rsid w:val="00714BA6"/>
    <w:rsid w:val="0073015C"/>
    <w:rsid w:val="00754398"/>
    <w:rsid w:val="0075634D"/>
    <w:rsid w:val="00786F45"/>
    <w:rsid w:val="007A5829"/>
    <w:rsid w:val="007B7684"/>
    <w:rsid w:val="007D01B4"/>
    <w:rsid w:val="007D089F"/>
    <w:rsid w:val="007D3714"/>
    <w:rsid w:val="007D5D22"/>
    <w:rsid w:val="007E07C7"/>
    <w:rsid w:val="007E12A5"/>
    <w:rsid w:val="00802F11"/>
    <w:rsid w:val="00806F0F"/>
    <w:rsid w:val="00824380"/>
    <w:rsid w:val="00857A4C"/>
    <w:rsid w:val="00866DC1"/>
    <w:rsid w:val="00876BCC"/>
    <w:rsid w:val="00897FE6"/>
    <w:rsid w:val="008A3CD2"/>
    <w:rsid w:val="008B424A"/>
    <w:rsid w:val="008F5964"/>
    <w:rsid w:val="0090716D"/>
    <w:rsid w:val="00933B67"/>
    <w:rsid w:val="00944068"/>
    <w:rsid w:val="0095320A"/>
    <w:rsid w:val="00980B68"/>
    <w:rsid w:val="009E4739"/>
    <w:rsid w:val="009F7EC7"/>
    <w:rsid w:val="00A00124"/>
    <w:rsid w:val="00A04A91"/>
    <w:rsid w:val="00A07A99"/>
    <w:rsid w:val="00A43D48"/>
    <w:rsid w:val="00A754E0"/>
    <w:rsid w:val="00A82861"/>
    <w:rsid w:val="00AC037A"/>
    <w:rsid w:val="00AE0300"/>
    <w:rsid w:val="00AF605D"/>
    <w:rsid w:val="00AF7F0E"/>
    <w:rsid w:val="00B34D65"/>
    <w:rsid w:val="00B36FA4"/>
    <w:rsid w:val="00B45F5D"/>
    <w:rsid w:val="00B825F8"/>
    <w:rsid w:val="00B849E0"/>
    <w:rsid w:val="00BC5660"/>
    <w:rsid w:val="00BC5A1D"/>
    <w:rsid w:val="00BC7680"/>
    <w:rsid w:val="00BF0292"/>
    <w:rsid w:val="00BF7FAF"/>
    <w:rsid w:val="00C226AA"/>
    <w:rsid w:val="00C53AF4"/>
    <w:rsid w:val="00C740CF"/>
    <w:rsid w:val="00CB4355"/>
    <w:rsid w:val="00CB4681"/>
    <w:rsid w:val="00CB6BD0"/>
    <w:rsid w:val="00CC5316"/>
    <w:rsid w:val="00CD4855"/>
    <w:rsid w:val="00CE1C67"/>
    <w:rsid w:val="00CE3A0A"/>
    <w:rsid w:val="00D34A98"/>
    <w:rsid w:val="00D715D4"/>
    <w:rsid w:val="00D8151A"/>
    <w:rsid w:val="00DE2E79"/>
    <w:rsid w:val="00E11983"/>
    <w:rsid w:val="00E16CB0"/>
    <w:rsid w:val="00E21A35"/>
    <w:rsid w:val="00E416DE"/>
    <w:rsid w:val="00E446A8"/>
    <w:rsid w:val="00E56852"/>
    <w:rsid w:val="00E72E9A"/>
    <w:rsid w:val="00E776B8"/>
    <w:rsid w:val="00EA73C5"/>
    <w:rsid w:val="00EE74DA"/>
    <w:rsid w:val="00EF1EEC"/>
    <w:rsid w:val="00F07665"/>
    <w:rsid w:val="00F206B1"/>
    <w:rsid w:val="00F233A2"/>
    <w:rsid w:val="00F262CD"/>
    <w:rsid w:val="00F30EC0"/>
    <w:rsid w:val="00F3482D"/>
    <w:rsid w:val="00F35977"/>
    <w:rsid w:val="00F40951"/>
    <w:rsid w:val="00F43378"/>
    <w:rsid w:val="00FA5EF5"/>
    <w:rsid w:val="00FD3A37"/>
    <w:rsid w:val="00FF140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5B079"/>
  <w14:defaultImageDpi w14:val="300"/>
  <w15:docId w15:val="{B9688992-7B7E-4E58-AD12-74D5419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55"/>
    <w:rPr>
      <w:rFonts w:ascii="Arial" w:hAnsi="Arial"/>
      <w:sz w:val="22"/>
      <w:szCs w:val="24"/>
      <w:lang w:val="pl-PL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uiPriority w:val="99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E1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58E"/>
    <w:rPr>
      <w:rFonts w:ascii="Arial" w:hAnsi="Arial"/>
      <w:sz w:val="22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E15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7C7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7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95C24"/>
    <w:rPr>
      <w:i/>
      <w:iCs/>
    </w:rPr>
  </w:style>
  <w:style w:type="character" w:customStyle="1" w:styleId="apple-converted-space">
    <w:name w:val="apple-converted-space"/>
    <w:basedOn w:val="Domylnaczcionkaakapitu"/>
    <w:rsid w:val="00195C24"/>
  </w:style>
  <w:style w:type="character" w:styleId="Odwoaniedokomentarza">
    <w:name w:val="annotation reference"/>
    <w:basedOn w:val="Domylnaczcionkaakapitu"/>
    <w:uiPriority w:val="99"/>
    <w:semiHidden/>
    <w:unhideWhenUsed/>
    <w:rsid w:val="00CC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316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16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16"/>
    <w:rPr>
      <w:rFonts w:ascii="Segoe UI" w:hAnsi="Segoe UI" w:cs="Segoe UI"/>
      <w:sz w:val="18"/>
      <w:szCs w:val="18"/>
      <w:lang w:val="pl-PL"/>
    </w:rPr>
  </w:style>
  <w:style w:type="paragraph" w:styleId="Listapunktowana">
    <w:name w:val="List Bullet"/>
    <w:basedOn w:val="Normalny"/>
    <w:uiPriority w:val="99"/>
    <w:unhideWhenUsed/>
    <w:rsid w:val="00AF7F0E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ostrowska@uniq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qagroup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4C423-0133-44BE-A7FF-8D9B32E2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7291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Ostrowska Katarzyna - u00kost</cp:lastModifiedBy>
  <cp:revision>8</cp:revision>
  <cp:lastPrinted>2017-07-03T08:56:00Z</cp:lastPrinted>
  <dcterms:created xsi:type="dcterms:W3CDTF">2017-08-31T14:11:00Z</dcterms:created>
  <dcterms:modified xsi:type="dcterms:W3CDTF">2017-09-06T19:39:00Z</dcterms:modified>
</cp:coreProperties>
</file>