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72AAC" w:rsidRPr="004C7B26" w:rsidRDefault="004C7B26" w:rsidP="004C7B26">
      <w:pPr>
        <w:ind w:left="4254" w:firstLine="709"/>
        <w:jc w:val="center"/>
        <w:rPr>
          <w:sz w:val="20"/>
          <w:szCs w:val="20"/>
        </w:rPr>
      </w:pPr>
      <w:r w:rsidRPr="004C7B26">
        <w:rPr>
          <w:sz w:val="20"/>
          <w:szCs w:val="20"/>
        </w:rPr>
        <w:t xml:space="preserve">                       </w:t>
      </w:r>
      <w:r>
        <w:rPr>
          <w:sz w:val="20"/>
          <w:szCs w:val="20"/>
        </w:rPr>
        <w:t xml:space="preserve">                </w:t>
      </w:r>
      <w:r w:rsidRPr="004C7B26">
        <w:rPr>
          <w:sz w:val="20"/>
          <w:szCs w:val="20"/>
        </w:rPr>
        <w:t xml:space="preserve"> Warszawa, 19 września 2017 r.</w:t>
      </w:r>
    </w:p>
    <w:p w:rsidR="004C7B26" w:rsidRDefault="004C7B26" w:rsidP="00172AAC">
      <w:pPr>
        <w:jc w:val="center"/>
        <w:rPr>
          <w:b/>
        </w:rPr>
      </w:pPr>
    </w:p>
    <w:p w:rsidR="00172AAC" w:rsidRPr="0079268A" w:rsidRDefault="00172AAC" w:rsidP="00172AAC">
      <w:pPr>
        <w:jc w:val="center"/>
        <w:rPr>
          <w:b/>
        </w:rPr>
      </w:pPr>
      <w:r w:rsidRPr="0079268A">
        <w:rPr>
          <w:b/>
        </w:rPr>
        <w:t>Polacy – finansowi optymiści czy pesymiści?</w:t>
      </w:r>
    </w:p>
    <w:p w:rsidR="00172AAC" w:rsidRDefault="00172AAC" w:rsidP="00172AAC">
      <w:pPr>
        <w:jc w:val="both"/>
        <w:rPr>
          <w:b/>
        </w:rPr>
      </w:pPr>
    </w:p>
    <w:p w:rsidR="00172AAC" w:rsidRDefault="00172AAC" w:rsidP="00172AAC">
      <w:pPr>
        <w:spacing w:line="276" w:lineRule="auto"/>
        <w:jc w:val="both"/>
        <w:rPr>
          <w:b/>
        </w:rPr>
      </w:pPr>
    </w:p>
    <w:p w:rsidR="00172AAC" w:rsidRPr="003315CE" w:rsidRDefault="00172AAC" w:rsidP="00172AAC">
      <w:pPr>
        <w:spacing w:line="276" w:lineRule="auto"/>
        <w:jc w:val="both"/>
        <w:rPr>
          <w:b/>
        </w:rPr>
      </w:pPr>
      <w:r w:rsidRPr="003315CE">
        <w:rPr>
          <w:b/>
        </w:rPr>
        <w:t>Tylko co dwunasty Polak spodziewa się, że jego dochody w ciągu najbliższych dwóch lat się zmniejszą</w:t>
      </w:r>
      <w:r>
        <w:rPr>
          <w:b/>
        </w:rPr>
        <w:t>, zaś co piąty oczekuje poprawy</w:t>
      </w:r>
      <w:r w:rsidRPr="003315CE">
        <w:rPr>
          <w:b/>
        </w:rPr>
        <w:t xml:space="preserve"> – wynika z badania przeprowadzonego dla Provident Polska. </w:t>
      </w:r>
      <w:r>
        <w:rPr>
          <w:b/>
        </w:rPr>
        <w:t>Do finansowego optymizmu z pewnością jeszcze nam daleko, ale widać, że stabilny wzrost gospodarczy</w:t>
      </w:r>
      <w:r w:rsidRPr="003315CE">
        <w:rPr>
          <w:b/>
        </w:rPr>
        <w:t xml:space="preserve">, </w:t>
      </w:r>
      <w:r>
        <w:rPr>
          <w:b/>
        </w:rPr>
        <w:t>rosnące płace</w:t>
      </w:r>
      <w:r w:rsidRPr="003315CE">
        <w:rPr>
          <w:b/>
        </w:rPr>
        <w:t xml:space="preserve"> i najniższe od lat bezrobocie </w:t>
      </w:r>
      <w:r>
        <w:rPr>
          <w:b/>
        </w:rPr>
        <w:t>sprawiają, że osób pozytywnie nastawionych do swoich przyszłych finansów jest zdecydowanie więcej niż pesymistów.</w:t>
      </w:r>
    </w:p>
    <w:p w:rsidR="00172AAC" w:rsidRDefault="00172AAC" w:rsidP="00172AAC">
      <w:pPr>
        <w:spacing w:line="276" w:lineRule="auto"/>
        <w:jc w:val="both"/>
      </w:pPr>
    </w:p>
    <w:p w:rsidR="00172AAC" w:rsidRDefault="00172AAC" w:rsidP="00172AAC">
      <w:pPr>
        <w:spacing w:line="276" w:lineRule="auto"/>
        <w:jc w:val="both"/>
      </w:pPr>
      <w:r>
        <w:t>Polacy w swoich przewidywaniach dotyczących pieniędzy są najczęściej ostrożni – większość z nas uważa, że ich sytuacja się nie zmieni. Ponad połowa spodziewa się zachować w ciągu najbliższych dwóch lat zbliżony poziom dochodów oraz oszczędności, ale jednocześnie aż jedna piąta uważa, że jej bieżące zarobki, a także odłożone środki finansowe wzrosną. Takie wnioski płyną z badania „Finanse Polaków” zrealizowanego przez PBS na zlecenie Provident Polska z okazji 20-lecia działalności firmy.</w:t>
      </w:r>
    </w:p>
    <w:p w:rsidR="00172AAC" w:rsidRDefault="00172AAC" w:rsidP="00172AAC">
      <w:pPr>
        <w:spacing w:line="276" w:lineRule="auto"/>
        <w:jc w:val="both"/>
      </w:pPr>
    </w:p>
    <w:p w:rsidR="00172AAC" w:rsidRDefault="00172AAC" w:rsidP="00172AAC">
      <w:pPr>
        <w:spacing w:line="276" w:lineRule="auto"/>
        <w:jc w:val="both"/>
      </w:pPr>
      <w:r>
        <w:t>Nie będziemy też oszczędzać na wydatkach – ani tych podstawowych, ani dodatkowych. 45 proc. badanych przewiduje, że w ciągu najbliższych dwóch lat ich wydatki na życie wzrosną, 44 proc. uważa, że pozostaną bez zmian, a tylko 4 proc. spodziewa się spadku w tej kategorii. Jeśli chodzi o wydatki na przyjemności, rozrywkę czy podróże, 21 proc. deklaruje zamiar zwiększenia budżetu na te cele, 59 proc. zamierza utrzymać go na niezmienionym poziomie, zaś 11 proc. badanych zakłada, że będzie musiało wprowadzić ograniczenia.</w:t>
      </w:r>
    </w:p>
    <w:p w:rsidR="00172AAC" w:rsidRDefault="00172AAC" w:rsidP="00172AAC">
      <w:pPr>
        <w:spacing w:line="276" w:lineRule="auto"/>
        <w:jc w:val="both"/>
        <w:rPr>
          <w:i/>
        </w:rPr>
      </w:pPr>
    </w:p>
    <w:p w:rsidR="00172AAC" w:rsidRPr="004F27B1" w:rsidRDefault="00172AAC" w:rsidP="00172AAC">
      <w:pPr>
        <w:spacing w:line="276" w:lineRule="auto"/>
        <w:jc w:val="both"/>
        <w:rPr>
          <w:i/>
        </w:rPr>
      </w:pPr>
      <w:r w:rsidRPr="003D7384">
        <w:rPr>
          <w:i/>
        </w:rPr>
        <w:t xml:space="preserve">– W naszych badaniach widać wyraźną korelację między obecną sytuacją finansową a przewidywaniami odnośnie przyszłości. Osoby zamożne </w:t>
      </w:r>
      <w:r>
        <w:rPr>
          <w:i/>
        </w:rPr>
        <w:t xml:space="preserve">wykazują się większym optymizmem. To one </w:t>
      </w:r>
      <w:r w:rsidRPr="003D7384">
        <w:rPr>
          <w:i/>
        </w:rPr>
        <w:t>zdecydowanie częściej spodziewaj</w:t>
      </w:r>
      <w:r>
        <w:rPr>
          <w:i/>
        </w:rPr>
        <w:t>ą się dalszego wzrostu zarobków i</w:t>
      </w:r>
      <w:r w:rsidRPr="003D7384">
        <w:rPr>
          <w:i/>
        </w:rPr>
        <w:t xml:space="preserve"> oszczędnośc</w:t>
      </w:r>
      <w:r>
        <w:rPr>
          <w:i/>
        </w:rPr>
        <w:t>i. Są też motorem napędowym rosnącej konsumpcji, gdyż zamierzają wydawać coraz więcej. N</w:t>
      </w:r>
      <w:r w:rsidRPr="003D7384">
        <w:rPr>
          <w:i/>
        </w:rPr>
        <w:t>atomiast osoby ubogie częściej wyrażają obawy, że ich sytuacja się pogorszy bądź w najlepszym wypadku pozostanie bez zmian</w:t>
      </w:r>
      <w:r>
        <w:t xml:space="preserve"> – komentuje Anna Karasińska, ekspert ds. badań rynkowych w Provident Polska. – </w:t>
      </w:r>
      <w:r w:rsidRPr="00D475BB">
        <w:rPr>
          <w:i/>
        </w:rPr>
        <w:t>Pośrodku mamy najbardziej liczną</w:t>
      </w:r>
      <w:r>
        <w:t xml:space="preserve"> </w:t>
      </w:r>
      <w:r>
        <w:rPr>
          <w:i/>
        </w:rPr>
        <w:t xml:space="preserve">klasę średnią, którą w większości tworzą ludzie aktywni zawodowo, z aspiracjami – to oni również są motorem napędowym gospodarki, bo chcą żyć na coraz wyższym poziomie i podejmują </w:t>
      </w:r>
      <w:r w:rsidR="00EF4807">
        <w:rPr>
          <w:i/>
        </w:rPr>
        <w:t xml:space="preserve">aktywne </w:t>
      </w:r>
      <w:r>
        <w:rPr>
          <w:i/>
        </w:rPr>
        <w:t>działania, by było ich na to stać. Ich przewidywania co do finansowej przyszłości są jednak bardziej ostrożne niż w grupie osób zamożnych.</w:t>
      </w:r>
    </w:p>
    <w:p w:rsidR="00172AAC" w:rsidRDefault="00172AAC" w:rsidP="00172AAC">
      <w:pPr>
        <w:spacing w:line="276" w:lineRule="auto"/>
        <w:jc w:val="both"/>
        <w:rPr>
          <w:b/>
        </w:rPr>
      </w:pPr>
    </w:p>
    <w:p w:rsidR="00172AAC" w:rsidRPr="00683179" w:rsidRDefault="00172AAC" w:rsidP="00172AAC">
      <w:pPr>
        <w:spacing w:line="276" w:lineRule="auto"/>
        <w:jc w:val="both"/>
        <w:rPr>
          <w:b/>
        </w:rPr>
      </w:pPr>
      <w:r>
        <w:rPr>
          <w:b/>
        </w:rPr>
        <w:lastRenderedPageBreak/>
        <w:t>Główne zmartwienie – koszty życia</w:t>
      </w:r>
    </w:p>
    <w:p w:rsidR="00172AAC" w:rsidRDefault="00172AAC" w:rsidP="00172AAC">
      <w:pPr>
        <w:spacing w:line="276" w:lineRule="auto"/>
        <w:jc w:val="both"/>
      </w:pPr>
    </w:p>
    <w:p w:rsidR="00172AAC" w:rsidRDefault="00172AAC" w:rsidP="00172AAC">
      <w:pPr>
        <w:spacing w:line="276" w:lineRule="auto"/>
        <w:jc w:val="both"/>
      </w:pPr>
      <w:r>
        <w:t xml:space="preserve">A jak nastawienie Polaków do finansów wypada w porównaniu z mieszkańcami innych krajów? Niestety jest nieco bardziej pesymistyczne - takie wnioski można wysnuć z badania, które przeprowadziła brytyjska firma badawcza GfK na zlecenie Grupy International Personal Finance, prowadzącej działalność w zakresie udzielania pożyczek gotówkowych. W badaniu wzięło udział blisko 4000 respondentów z Polski, Czech, Węgier, Rumunii oraz Meksyku, klientów Grupy IPF, do której należy m.in. Provident Polska.   </w:t>
      </w:r>
    </w:p>
    <w:p w:rsidR="00172AAC" w:rsidRDefault="00172AAC" w:rsidP="00172AAC">
      <w:pPr>
        <w:spacing w:line="276" w:lineRule="auto"/>
        <w:jc w:val="both"/>
      </w:pPr>
    </w:p>
    <w:p w:rsidR="00172AAC" w:rsidRDefault="00172AAC" w:rsidP="00172AAC">
      <w:pPr>
        <w:spacing w:line="276" w:lineRule="auto"/>
        <w:jc w:val="both"/>
      </w:pPr>
      <w:r>
        <w:t xml:space="preserve">W ciągu najbliższych 12 miesięcy poprawy swojej sytuacji finansowej spodziewa się 38 proc. polskich klientów </w:t>
      </w:r>
      <w:proofErr w:type="spellStart"/>
      <w:r>
        <w:t>Providenta</w:t>
      </w:r>
      <w:proofErr w:type="spellEnd"/>
      <w:r>
        <w:t xml:space="preserve"> (to znacznie wyższy odsetek niż w badaniu PBS przeprowadzonym na próbie reprezentatywnej dla ogółu Polaków, choć w tamtym przypadku pytanie dotyczyło perspektywy dwuletniej), jedna trzecia sądzi, że pozostanie ona bez zmian. </w:t>
      </w:r>
      <w:r w:rsidR="00E13A31">
        <w:t>Co</w:t>
      </w:r>
      <w:r>
        <w:t xml:space="preserve"> siódmy ankietowany obawia się pogorszenia. W porównaniu z mieszkańcami innych krajów wyniki te nie przedstawiają się jednak imponująco. Poprawy swojej sytuacji finansowej w ciągu najbliższego roku spodziewa się bowiem ponad połowa czeskich respondentów oraz dwie trzecie badanych z Rumunii i Meksyku. Podobny </w:t>
      </w:r>
      <w:r w:rsidR="00EF4807">
        <w:t xml:space="preserve">do polskiego </w:t>
      </w:r>
      <w:r>
        <w:t xml:space="preserve">poziom optymizmu prezentują tylko Węgrzy, gdzie poprawy oczekuje co trzeci </w:t>
      </w:r>
      <w:r w:rsidR="00E13A31">
        <w:t xml:space="preserve">(35 proc.) </w:t>
      </w:r>
      <w:r>
        <w:t>ankietowany.</w:t>
      </w:r>
    </w:p>
    <w:p w:rsidR="00172AAC" w:rsidRDefault="00172AAC" w:rsidP="00172AAC">
      <w:pPr>
        <w:spacing w:line="276" w:lineRule="auto"/>
        <w:jc w:val="both"/>
      </w:pPr>
    </w:p>
    <w:p w:rsidR="00172AAC" w:rsidRDefault="00172AAC" w:rsidP="00172AAC">
      <w:pPr>
        <w:spacing w:line="276" w:lineRule="auto"/>
        <w:jc w:val="both"/>
      </w:pPr>
      <w:r>
        <w:t xml:space="preserve">Polacy martwią się na zapas bardziej niż mieszkańcy innych krajów, choć – jak również pokazuje badanie GfK – często nie mają ku temu konkretnych powodów. Respondenci zostali bowiem zapytani również o to, jakie są główne problemy ekonomiczno-społeczne, które </w:t>
      </w:r>
      <w:r w:rsidR="00E85F99">
        <w:t>przysparzaj</w:t>
      </w:r>
      <w:r>
        <w:t>ą im zmartwień.</w:t>
      </w:r>
    </w:p>
    <w:p w:rsidR="00172AAC" w:rsidRPr="0070437B" w:rsidRDefault="00172AAC" w:rsidP="00172AAC">
      <w:pPr>
        <w:spacing w:line="276" w:lineRule="auto"/>
        <w:jc w:val="both"/>
        <w:rPr>
          <w:i/>
        </w:rPr>
      </w:pPr>
    </w:p>
    <w:p w:rsidR="00172AAC" w:rsidRPr="0070437B" w:rsidRDefault="00172AAC" w:rsidP="00172AAC">
      <w:pPr>
        <w:spacing w:line="276" w:lineRule="auto"/>
        <w:jc w:val="both"/>
      </w:pPr>
      <w:r w:rsidRPr="0070437B">
        <w:rPr>
          <w:i/>
        </w:rPr>
        <w:t>– Wśród najczęstszych wskazań znalazły się koszty życia (martwi się nimi 17 proc. badanych), utrata oraz brak dochodu (15 proc.), a także koszty ochrony zdrowia i leczenia (14 proc.). Rzadziej wskazywanymi powodami do zmartwień były: napływ imigrantów spoza UE, koszty edukacji oraz bezrobocie –</w:t>
      </w:r>
      <w:r w:rsidRPr="0070437B">
        <w:t xml:space="preserve"> mówi Karolina Łuczak, kierownik ds. komunikacji w Provident Polska. </w:t>
      </w:r>
      <w:r w:rsidRPr="0070437B">
        <w:rPr>
          <w:i/>
        </w:rPr>
        <w:t xml:space="preserve">– Jedna piąta respondentów z Polski przyznała, że nie ma żadnych problemów bądź też nie była pewna, czy je ma ani czego dotyczą. To najwyższy odsetek tego typu wskazań spośród wszystkich rynków, na których zostało przeprowadzone badanie – </w:t>
      </w:r>
      <w:r w:rsidRPr="0070437B">
        <w:t xml:space="preserve">dodaje.  </w:t>
      </w:r>
    </w:p>
    <w:p w:rsidR="00172AAC" w:rsidRDefault="00172AAC" w:rsidP="00172AAC">
      <w:pPr>
        <w:spacing w:line="276" w:lineRule="auto"/>
        <w:jc w:val="both"/>
      </w:pPr>
    </w:p>
    <w:p w:rsidR="00172AAC" w:rsidRDefault="00172AAC" w:rsidP="00172AAC">
      <w:pPr>
        <w:spacing w:line="276" w:lineRule="auto"/>
        <w:jc w:val="both"/>
      </w:pPr>
      <w:r>
        <w:t xml:space="preserve">Dla porównania, Czesi najczęściej obawiają się </w:t>
      </w:r>
      <w:r w:rsidR="00E13A31">
        <w:t>braku dochodu rozporządzalnego</w:t>
      </w:r>
      <w:r>
        <w:t xml:space="preserve"> (24 proc.) oraz napływu imigrantów spoza UE (19 proc.). Zmartwienia mieszkańców Rumunii i Węgier dotyczą najczęściej kosztów życia (niepokoi się nimi 29 proc. Rumunów i 28 proc. Węgrów) oraz stabilności gospodarczej (21 proc. Rumunów i 25 proc. Węgrów). </w:t>
      </w:r>
      <w:r w:rsidR="00E85F99">
        <w:t xml:space="preserve">Brak konkretnych zmartwień </w:t>
      </w:r>
      <w:r w:rsidR="00E85F99">
        <w:lastRenderedPageBreak/>
        <w:t xml:space="preserve">deklaruje 11 proc. czeskich klientów </w:t>
      </w:r>
      <w:proofErr w:type="spellStart"/>
      <w:r w:rsidR="00E85F99">
        <w:t>Pr</w:t>
      </w:r>
      <w:r w:rsidR="00E13A31">
        <w:t>ovidenta</w:t>
      </w:r>
      <w:proofErr w:type="spellEnd"/>
      <w:r w:rsidR="00E13A31">
        <w:t>, 6 proc. węgierskich, 6 proc. rumuńskich oraz aż 20</w:t>
      </w:r>
      <w:r w:rsidR="00E85F99">
        <w:t xml:space="preserve"> proc. polskich.</w:t>
      </w:r>
    </w:p>
    <w:p w:rsidR="00C807E9" w:rsidRDefault="00C807E9" w:rsidP="00172AAC">
      <w:pPr>
        <w:spacing w:line="276" w:lineRule="auto"/>
        <w:jc w:val="both"/>
      </w:pPr>
    </w:p>
    <w:p w:rsidR="00A76D7C" w:rsidRPr="00A76D7C" w:rsidRDefault="00A76D7C" w:rsidP="00172AAC">
      <w:pPr>
        <w:spacing w:line="276" w:lineRule="auto"/>
        <w:jc w:val="both"/>
        <w:rPr>
          <w:b/>
        </w:rPr>
      </w:pPr>
      <w:r w:rsidRPr="00A76D7C">
        <w:rPr>
          <w:b/>
        </w:rPr>
        <w:t>Coraz większe dochody</w:t>
      </w:r>
      <w:r>
        <w:rPr>
          <w:b/>
        </w:rPr>
        <w:t>, ale</w:t>
      </w:r>
      <w:r w:rsidRPr="00A76D7C">
        <w:rPr>
          <w:b/>
        </w:rPr>
        <w:t xml:space="preserve"> i potrzeby</w:t>
      </w:r>
    </w:p>
    <w:p w:rsidR="00C807E9" w:rsidRDefault="00C807E9" w:rsidP="00172AAC">
      <w:pPr>
        <w:spacing w:line="276" w:lineRule="auto"/>
        <w:jc w:val="both"/>
      </w:pPr>
    </w:p>
    <w:p w:rsidR="00C807E9" w:rsidRDefault="00C807E9" w:rsidP="00172AAC">
      <w:pPr>
        <w:spacing w:line="276" w:lineRule="auto"/>
        <w:jc w:val="both"/>
      </w:pPr>
      <w:r>
        <w:t>Deklaracje i oczekiwania warto także zderzyć z twardymi danymi</w:t>
      </w:r>
      <w:r w:rsidR="00973E10">
        <w:t xml:space="preserve">. Czy Polacy faktycznie mają powody do zmartwień i powinni obawiać się o swoje przyszłe finanse? Dane makroekonomiczne powinny ich raczej nastrajać optymistycznie. Stopa bezrobocia w Polsce w lipcu br. wyniosła 7,1 proc., to najniższy poziom od 1991 roku. </w:t>
      </w:r>
      <w:r w:rsidR="001E1FD1">
        <w:t xml:space="preserve">Wzrost PKB Polski – według prognoz jednej z największych światowych agencji ratingowych </w:t>
      </w:r>
      <w:proofErr w:type="spellStart"/>
      <w:r w:rsidR="001E1FD1">
        <w:t>Moody’s</w:t>
      </w:r>
      <w:proofErr w:type="spellEnd"/>
      <w:r w:rsidR="001E1FD1">
        <w:t xml:space="preserve"> – ma w tym roku wynieść 4,2 proc. wobec 2,8 proc. w 2016 r. Napędzany jest on </w:t>
      </w:r>
      <w:r w:rsidR="003967C0">
        <w:t xml:space="preserve">głównie </w:t>
      </w:r>
      <w:r w:rsidR="001E1FD1">
        <w:t>przez konsumpcję, co z kolei świadczy o tym, że rosną nasze dochody i czujemy się finansowo bezpieczni.</w:t>
      </w:r>
    </w:p>
    <w:p w:rsidR="001E1FD1" w:rsidRDefault="001E1FD1" w:rsidP="00172AAC">
      <w:pPr>
        <w:spacing w:line="276" w:lineRule="auto"/>
        <w:jc w:val="both"/>
      </w:pPr>
    </w:p>
    <w:p w:rsidR="00A76D7C" w:rsidRDefault="003967C0" w:rsidP="00172AAC">
      <w:pPr>
        <w:spacing w:line="276" w:lineRule="auto"/>
        <w:jc w:val="both"/>
      </w:pPr>
      <w:r>
        <w:t>–</w:t>
      </w:r>
      <w:r w:rsidR="001E1FD1">
        <w:t xml:space="preserve"> </w:t>
      </w:r>
      <w:r w:rsidR="001E1FD1" w:rsidRPr="003967C0">
        <w:rPr>
          <w:i/>
        </w:rPr>
        <w:t>Dane ogólne czy uśrednione nie pokazują jednak różnorodności społeczno-finansowej, z jaką mamy do czynienia w naszym kraju. Rozwarstwienie ekonomiczne społeczeństwa, które jest zresztą cechą charakterystyczną wszystkich rozwiniętych rynków, powoduje, że spora część osób ma wrażenie, że bogaci się bogacą, a biedni p</w:t>
      </w:r>
      <w:r w:rsidRPr="003967C0">
        <w:rPr>
          <w:i/>
        </w:rPr>
        <w:t>ozostają biedni</w:t>
      </w:r>
      <w:r>
        <w:t xml:space="preserve"> – mówi Anna Karasińska. </w:t>
      </w:r>
    </w:p>
    <w:p w:rsidR="00A76D7C" w:rsidRDefault="00A76D7C" w:rsidP="00172AAC">
      <w:pPr>
        <w:spacing w:line="276" w:lineRule="auto"/>
        <w:jc w:val="both"/>
      </w:pPr>
    </w:p>
    <w:p w:rsidR="00A76D7C" w:rsidRDefault="003967C0" w:rsidP="00172AAC">
      <w:pPr>
        <w:spacing w:line="276" w:lineRule="auto"/>
        <w:jc w:val="both"/>
      </w:pPr>
      <w:r>
        <w:t xml:space="preserve">Raport GUS dotyczący budżetów domowych za 2016 rok pokazuje jednak, że poprawa sytuacji finansowej następuje we wszystkich segmentach, a luka między dochodami najbogatszych i najbiedniejszych maleje. W 2016 roku 20 proc. Polaków o najwyższych dochodach zarabiało 5,2 </w:t>
      </w:r>
      <w:proofErr w:type="spellStart"/>
      <w:r>
        <w:t>raza</w:t>
      </w:r>
      <w:proofErr w:type="spellEnd"/>
      <w:r>
        <w:t xml:space="preserve"> więcej niż 20 proc. Polaków o najniższych dochodach. Rok wcześniej ta różnica była ponad sześciokrotna. Uwagę zwraca jednak fakt, że najubożsi Polacy wciąż wydają więcej niż zarabiają. </w:t>
      </w:r>
    </w:p>
    <w:p w:rsidR="00A76D7C" w:rsidRDefault="00A76D7C" w:rsidP="00172AAC">
      <w:pPr>
        <w:spacing w:line="276" w:lineRule="auto"/>
        <w:jc w:val="both"/>
      </w:pPr>
    </w:p>
    <w:p w:rsidR="00BD5789" w:rsidRPr="00D27472" w:rsidRDefault="00A76D7C" w:rsidP="00D27472">
      <w:pPr>
        <w:spacing w:line="276" w:lineRule="auto"/>
        <w:jc w:val="both"/>
      </w:pPr>
      <w:r>
        <w:t xml:space="preserve">– </w:t>
      </w:r>
      <w:r w:rsidRPr="00A76D7C">
        <w:rPr>
          <w:i/>
        </w:rPr>
        <w:t xml:space="preserve">To poczucie niedostatku, które towarzyszy sporej części społeczeństwa, brak bądź niski poziom oszczędności czy wciąż drogie w stosunku do dochodów dobra luksusowe powodują, że jesteśmy dość ostrożni w ocenie naszych przyszłych dochodów i możliwości nabywczych. Gospodarka się rozwija, zarabiamy coraz więcej, ale nasze aspiracje także rosną, co sprawia, że potrzebujemy coraz więcej, by pozytywnie oceniać swoją sytuację </w:t>
      </w:r>
      <w:r>
        <w:t>– podsumowuje Karasińska.</w:t>
      </w:r>
    </w:p>
    <w:p w:rsidR="00BD5789" w:rsidRPr="00C53C4A" w:rsidRDefault="00BD5789" w:rsidP="00BD5789">
      <w:pPr>
        <w:spacing w:before="100" w:beforeAutospacing="1" w:after="180" w:line="276" w:lineRule="auto"/>
        <w:contextualSpacing/>
        <w:jc w:val="both"/>
        <w:rPr>
          <w:rFonts w:eastAsia="Times New Roman" w:cs="Arial"/>
          <w:bCs/>
          <w:color w:val="262626" w:themeColor="text1" w:themeTint="D9"/>
          <w:lang w:eastAsia="pl-PL"/>
        </w:rPr>
      </w:pPr>
    </w:p>
    <w:p w:rsidR="004C7B26" w:rsidRPr="00C53C4A" w:rsidRDefault="004C7B26" w:rsidP="004C7B26">
      <w:pPr>
        <w:spacing w:before="100" w:beforeAutospacing="1" w:after="180" w:line="276" w:lineRule="auto"/>
        <w:contextualSpacing/>
        <w:jc w:val="both"/>
        <w:rPr>
          <w:rFonts w:eastAsia="Times New Roman" w:cs="Arial"/>
          <w:bCs/>
          <w:color w:val="262626" w:themeColor="text1" w:themeTint="D9"/>
          <w:lang w:eastAsia="pl-PL"/>
        </w:rPr>
      </w:pPr>
    </w:p>
    <w:p w:rsidR="004C7B26" w:rsidRPr="00435198" w:rsidRDefault="004C7B26" w:rsidP="004C7B26">
      <w:pPr>
        <w:spacing w:before="100" w:beforeAutospacing="1" w:after="180" w:line="276" w:lineRule="auto"/>
        <w:contextualSpacing/>
        <w:jc w:val="both"/>
        <w:rPr>
          <w:iCs/>
          <w:sz w:val="18"/>
          <w:szCs w:val="18"/>
        </w:rPr>
      </w:pPr>
      <w:r w:rsidRPr="00435198">
        <w:rPr>
          <w:b/>
          <w:iCs/>
          <w:sz w:val="18"/>
          <w:szCs w:val="18"/>
        </w:rPr>
        <w:t>Podstawowe informacje o Provident Polska S.A.</w:t>
      </w:r>
    </w:p>
    <w:p w:rsidR="004C7B26" w:rsidRPr="00435198" w:rsidRDefault="004C7B26" w:rsidP="004C7B26">
      <w:pPr>
        <w:spacing w:line="276" w:lineRule="auto"/>
        <w:jc w:val="both"/>
        <w:rPr>
          <w:b/>
          <w:iCs/>
          <w:sz w:val="18"/>
          <w:szCs w:val="18"/>
        </w:rPr>
      </w:pPr>
    </w:p>
    <w:p w:rsidR="004C7B26" w:rsidRPr="00435198" w:rsidRDefault="004C7B26" w:rsidP="004C7B26">
      <w:pPr>
        <w:spacing w:line="276" w:lineRule="auto"/>
        <w:jc w:val="both"/>
        <w:rPr>
          <w:iCs/>
          <w:sz w:val="18"/>
          <w:szCs w:val="18"/>
        </w:rPr>
      </w:pPr>
      <w:r w:rsidRPr="00435198">
        <w:rPr>
          <w:iCs/>
          <w:sz w:val="18"/>
          <w:szCs w:val="18"/>
        </w:rPr>
        <w:t>Provident Polska S.A jest częścią grupy finansowej International Personal Finance (IPF). Firma jest notowana na Londyńskiej Giełdzie Papierów Wartościowych, a także – w ramach notowań równoległych – na Giełdzie Papierów Wartościowych w Warszawie. IPF działa w 1</w:t>
      </w:r>
      <w:r>
        <w:rPr>
          <w:iCs/>
          <w:sz w:val="18"/>
          <w:szCs w:val="18"/>
        </w:rPr>
        <w:t>1</w:t>
      </w:r>
      <w:r w:rsidRPr="00435198">
        <w:rPr>
          <w:iCs/>
          <w:sz w:val="18"/>
          <w:szCs w:val="18"/>
        </w:rPr>
        <w:t xml:space="preserve"> krajach na całym świecie i planuje rozwój na kolejnych rynkach. W Polsce Provident działa od 1997 roku i jest największą firmą na rynku </w:t>
      </w:r>
      <w:proofErr w:type="spellStart"/>
      <w:r w:rsidRPr="00435198">
        <w:rPr>
          <w:iCs/>
          <w:sz w:val="18"/>
          <w:szCs w:val="18"/>
        </w:rPr>
        <w:t>pozabankowych</w:t>
      </w:r>
      <w:proofErr w:type="spellEnd"/>
      <w:r w:rsidRPr="00435198">
        <w:rPr>
          <w:iCs/>
          <w:sz w:val="18"/>
          <w:szCs w:val="18"/>
        </w:rPr>
        <w:t xml:space="preserve"> pożyczek gotówkowych. Prezesem Zarządu jest David Parkinson.</w:t>
      </w:r>
    </w:p>
    <w:p w:rsidR="004C7B26" w:rsidRPr="00435198" w:rsidRDefault="004C7B26" w:rsidP="004C7B26">
      <w:pPr>
        <w:spacing w:line="276" w:lineRule="auto"/>
        <w:jc w:val="both"/>
        <w:rPr>
          <w:iCs/>
          <w:sz w:val="18"/>
          <w:szCs w:val="18"/>
        </w:rPr>
      </w:pPr>
    </w:p>
    <w:p w:rsidR="004C7B26" w:rsidRPr="00435198" w:rsidRDefault="004C7B26" w:rsidP="004C7B26">
      <w:pPr>
        <w:spacing w:line="276" w:lineRule="auto"/>
        <w:jc w:val="both"/>
        <w:rPr>
          <w:iCs/>
          <w:sz w:val="18"/>
          <w:szCs w:val="18"/>
        </w:rPr>
      </w:pPr>
      <w:r w:rsidRPr="00435198">
        <w:rPr>
          <w:iCs/>
          <w:sz w:val="18"/>
          <w:szCs w:val="18"/>
        </w:rPr>
        <w:lastRenderedPageBreak/>
        <w:t xml:space="preserve">Provident Polska jest firmą </w:t>
      </w:r>
      <w:proofErr w:type="spellStart"/>
      <w:r w:rsidRPr="00435198">
        <w:rPr>
          <w:iCs/>
          <w:sz w:val="18"/>
          <w:szCs w:val="18"/>
        </w:rPr>
        <w:t>multikanałową</w:t>
      </w:r>
      <w:proofErr w:type="spellEnd"/>
      <w:r w:rsidRPr="00435198">
        <w:rPr>
          <w:iCs/>
          <w:sz w:val="18"/>
          <w:szCs w:val="18"/>
        </w:rPr>
        <w:t xml:space="preserve"> i </w:t>
      </w:r>
      <w:proofErr w:type="spellStart"/>
      <w:r w:rsidRPr="00435198">
        <w:rPr>
          <w:iCs/>
          <w:sz w:val="18"/>
          <w:szCs w:val="18"/>
        </w:rPr>
        <w:t>multiproduktową</w:t>
      </w:r>
      <w:proofErr w:type="spellEnd"/>
      <w:r w:rsidRPr="00435198">
        <w:rPr>
          <w:iCs/>
          <w:sz w:val="18"/>
          <w:szCs w:val="18"/>
        </w:rPr>
        <w:t xml:space="preserve"> - dociera do wszystkich grup klientów, </w:t>
      </w:r>
      <w:r w:rsidRPr="00435198">
        <w:rPr>
          <w:iCs/>
          <w:sz w:val="18"/>
          <w:szCs w:val="18"/>
        </w:rPr>
        <w:br/>
        <w:t>i oferuje szereg produktów: Pożyczkę k</w:t>
      </w:r>
      <w:bookmarkStart w:id="0" w:name="_GoBack"/>
      <w:bookmarkEnd w:id="0"/>
      <w:r w:rsidRPr="00435198">
        <w:rPr>
          <w:iCs/>
          <w:sz w:val="18"/>
          <w:szCs w:val="18"/>
        </w:rPr>
        <w:t>onsumencką (w różnych wariantach: pożyczkę online, z obsługą domową lub samodzielną spłatą), pożyczkę konsolidacyjną i pożyczkę dla firm.</w:t>
      </w:r>
    </w:p>
    <w:p w:rsidR="004C7B26" w:rsidRPr="00435198" w:rsidRDefault="004C7B26" w:rsidP="004C7B26">
      <w:pPr>
        <w:spacing w:line="276" w:lineRule="auto"/>
        <w:jc w:val="both"/>
        <w:rPr>
          <w:iCs/>
          <w:sz w:val="18"/>
          <w:szCs w:val="18"/>
        </w:rPr>
      </w:pPr>
    </w:p>
    <w:p w:rsidR="004C7B26" w:rsidRPr="00435198" w:rsidRDefault="004C7B26" w:rsidP="004C7B26">
      <w:pPr>
        <w:spacing w:line="276" w:lineRule="auto"/>
        <w:jc w:val="both"/>
        <w:rPr>
          <w:iCs/>
          <w:sz w:val="18"/>
          <w:szCs w:val="18"/>
        </w:rPr>
      </w:pPr>
      <w:r w:rsidRPr="00435198">
        <w:rPr>
          <w:iCs/>
          <w:sz w:val="18"/>
          <w:szCs w:val="18"/>
        </w:rPr>
        <w:t xml:space="preserve">Jednym z filarów strategii biznesowej </w:t>
      </w:r>
      <w:proofErr w:type="spellStart"/>
      <w:r w:rsidRPr="00435198">
        <w:rPr>
          <w:iCs/>
          <w:sz w:val="18"/>
          <w:szCs w:val="18"/>
        </w:rPr>
        <w:t>Providenta</w:t>
      </w:r>
      <w:proofErr w:type="spellEnd"/>
      <w:r w:rsidRPr="00435198">
        <w:rPr>
          <w:iCs/>
          <w:sz w:val="18"/>
          <w:szCs w:val="18"/>
        </w:rPr>
        <w:t xml:space="preserve"> jest </w:t>
      </w:r>
      <w:proofErr w:type="spellStart"/>
      <w:r w:rsidRPr="00435198">
        <w:rPr>
          <w:iCs/>
          <w:sz w:val="18"/>
          <w:szCs w:val="18"/>
        </w:rPr>
        <w:t>responsible</w:t>
      </w:r>
      <w:proofErr w:type="spellEnd"/>
      <w:r w:rsidRPr="00435198">
        <w:rPr>
          <w:iCs/>
          <w:sz w:val="18"/>
          <w:szCs w:val="18"/>
        </w:rPr>
        <w:t xml:space="preserve"> </w:t>
      </w:r>
      <w:proofErr w:type="spellStart"/>
      <w:r w:rsidRPr="00435198">
        <w:rPr>
          <w:iCs/>
          <w:sz w:val="18"/>
          <w:szCs w:val="18"/>
        </w:rPr>
        <w:t>lending</w:t>
      </w:r>
      <w:proofErr w:type="spellEnd"/>
      <w:r w:rsidRPr="00435198">
        <w:rPr>
          <w:iCs/>
          <w:sz w:val="18"/>
          <w:szCs w:val="18"/>
        </w:rPr>
        <w:t xml:space="preserve">, czyli odpowiedzialne pożyczanie. </w:t>
      </w:r>
    </w:p>
    <w:p w:rsidR="004C7B26" w:rsidRDefault="004C7B26" w:rsidP="004C7B26">
      <w:pPr>
        <w:spacing w:line="276" w:lineRule="auto"/>
        <w:jc w:val="both"/>
        <w:rPr>
          <w:iCs/>
          <w:sz w:val="18"/>
          <w:szCs w:val="18"/>
        </w:rPr>
      </w:pPr>
    </w:p>
    <w:p w:rsidR="004C7B26" w:rsidRPr="00435198" w:rsidRDefault="004C7B26" w:rsidP="004C7B26">
      <w:pPr>
        <w:spacing w:line="276" w:lineRule="auto"/>
        <w:jc w:val="both"/>
        <w:rPr>
          <w:iCs/>
          <w:sz w:val="18"/>
          <w:szCs w:val="18"/>
        </w:rPr>
      </w:pPr>
      <w:r w:rsidRPr="00435198">
        <w:rPr>
          <w:iCs/>
          <w:sz w:val="18"/>
          <w:szCs w:val="18"/>
        </w:rPr>
        <w:t xml:space="preserve">W 2014 roku Provident zaprezentował pierwszy raport społeczny na rynku pożyczkowym, w którym podsumowane zostały działania firmy w latach 2012-2013 oraz przedstawił strategię działań na kolejne lata. W 2015 i 2016 roku Provident otrzymał nagrodę Etyczna Firma przyznawaną przez dziennik „Puls Biznesu”. W 2015 roku Provident, będąc jednym z największych reklamodawców sektora finansowego, został sygnatariuszem Rady Reklamy. Firma pięciokrotnie została wyróżniona certyfikatem Top </w:t>
      </w:r>
      <w:proofErr w:type="spellStart"/>
      <w:r w:rsidRPr="00435198">
        <w:rPr>
          <w:iCs/>
          <w:sz w:val="18"/>
          <w:szCs w:val="18"/>
        </w:rPr>
        <w:t>Employer</w:t>
      </w:r>
      <w:proofErr w:type="spellEnd"/>
      <w:r w:rsidRPr="00435198">
        <w:rPr>
          <w:iCs/>
          <w:sz w:val="18"/>
          <w:szCs w:val="18"/>
        </w:rPr>
        <w:t xml:space="preserve"> (2013, 2014, 2015, 2016, 2017).</w:t>
      </w:r>
    </w:p>
    <w:p w:rsidR="00BD5789" w:rsidRPr="00026A3B" w:rsidRDefault="00BD5789" w:rsidP="00026A3B">
      <w:pPr>
        <w:spacing w:before="195" w:after="195" w:line="276" w:lineRule="auto"/>
        <w:jc w:val="both"/>
        <w:rPr>
          <w:rFonts w:ascii="Arial" w:eastAsia="Times New Roman" w:hAnsi="Arial" w:cs="Arial"/>
          <w:sz w:val="21"/>
          <w:szCs w:val="21"/>
          <w:lang w:eastAsia="pl-PL"/>
        </w:rPr>
      </w:pPr>
    </w:p>
    <w:sectPr w:rsidR="00BD5789" w:rsidRPr="00026A3B">
      <w:headerReference w:type="default" r:id="rId9"/>
      <w:footerReference w:type="default" r:id="rId10"/>
      <w:pgSz w:w="11906" w:h="16838"/>
      <w:pgMar w:top="2797" w:right="1134" w:bottom="2521" w:left="1134" w:header="1134" w:footer="1134"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B92" w:rsidRDefault="00CB2B92">
      <w:r>
        <w:separator/>
      </w:r>
    </w:p>
  </w:endnote>
  <w:endnote w:type="continuationSeparator" w:id="0">
    <w:p w:rsidR="00CB2B92" w:rsidRDefault="00CB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FAD" w:rsidRDefault="00F37889">
    <w:pPr>
      <w:pStyle w:val="Stopka"/>
    </w:pPr>
    <w:r>
      <w:rPr>
        <w:noProof/>
        <w:lang w:eastAsia="pl-PL" w:bidi="ar-SA"/>
      </w:rPr>
      <w:drawing>
        <wp:anchor distT="0" distB="0" distL="0" distR="0" simplePos="0" relativeHeight="251657728" behindDoc="0" locked="0" layoutInCell="1" allowOverlap="1" wp14:anchorId="35100ED7" wp14:editId="44162B64">
          <wp:simplePos x="0" y="0"/>
          <wp:positionH relativeFrom="column">
            <wp:align>center</wp:align>
          </wp:positionH>
          <wp:positionV relativeFrom="paragraph">
            <wp:posOffset>0</wp:posOffset>
          </wp:positionV>
          <wp:extent cx="6118225" cy="6731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673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41FAD" w:rsidRDefault="00D41FAD">
    <w:pPr>
      <w:pStyle w:val="Stopka"/>
    </w:pPr>
  </w:p>
  <w:p w:rsidR="00D41FAD" w:rsidRDefault="00D41FAD">
    <w:pPr>
      <w:pStyle w:val="Stopka"/>
    </w:pPr>
  </w:p>
  <w:p w:rsidR="00D41FAD" w:rsidRDefault="00D41F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B92" w:rsidRDefault="00CB2B92">
      <w:r>
        <w:separator/>
      </w:r>
    </w:p>
  </w:footnote>
  <w:footnote w:type="continuationSeparator" w:id="0">
    <w:p w:rsidR="00CB2B92" w:rsidRDefault="00CB2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FAD" w:rsidRPr="00B62ACC" w:rsidRDefault="00F521A0">
    <w:pPr>
      <w:pStyle w:val="Nagwek"/>
    </w:pPr>
    <w:r>
      <w:rPr>
        <w:noProof/>
        <w:lang w:eastAsia="pl-PL" w:bidi="ar-SA"/>
      </w:rPr>
      <w:drawing>
        <wp:anchor distT="0" distB="0" distL="114300" distR="114300" simplePos="0" relativeHeight="251658752" behindDoc="1" locked="0" layoutInCell="1" allowOverlap="1" wp14:anchorId="084DA860" wp14:editId="26412459">
          <wp:simplePos x="0" y="0"/>
          <wp:positionH relativeFrom="column">
            <wp:posOffset>-635</wp:posOffset>
          </wp:positionH>
          <wp:positionV relativeFrom="paragraph">
            <wp:posOffset>64135</wp:posOffset>
          </wp:positionV>
          <wp:extent cx="1223010" cy="675005"/>
          <wp:effectExtent l="0" t="0" r="0" b="0"/>
          <wp:wrapThrough wrapText="bothSides">
            <wp:wrapPolygon edited="0">
              <wp:start x="0" y="0"/>
              <wp:lineTo x="0" y="20726"/>
              <wp:lineTo x="21196" y="20726"/>
              <wp:lineTo x="21196" y="0"/>
              <wp:lineTo x="0" y="0"/>
            </wp:wrapPolygon>
          </wp:wrapThrough>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vident_20-lat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3010" cy="675005"/>
                  </a:xfrm>
                  <a:prstGeom prst="rect">
                    <a:avLst/>
                  </a:prstGeom>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59776" behindDoc="1" locked="0" layoutInCell="1" allowOverlap="1" wp14:anchorId="2C1C2A06" wp14:editId="4F84EACA">
          <wp:simplePos x="0" y="0"/>
          <wp:positionH relativeFrom="column">
            <wp:posOffset>3903345</wp:posOffset>
          </wp:positionH>
          <wp:positionV relativeFrom="paragraph">
            <wp:posOffset>41910</wp:posOffset>
          </wp:positionV>
          <wp:extent cx="1224280" cy="692785"/>
          <wp:effectExtent l="0" t="0" r="0" b="0"/>
          <wp:wrapThrough wrapText="bothSides">
            <wp:wrapPolygon edited="0">
              <wp:start x="0" y="0"/>
              <wp:lineTo x="0" y="20788"/>
              <wp:lineTo x="21174" y="20788"/>
              <wp:lineTo x="21174" y="0"/>
              <wp:lineTo x="0" y="0"/>
            </wp:wrapPolygon>
          </wp:wrapThrough>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vident_colour_logo_rgb.jpg"/>
                  <pic:cNvPicPr/>
                </pic:nvPicPr>
                <pic:blipFill>
                  <a:blip r:embed="rId2">
                    <a:extLst>
                      <a:ext uri="{28A0092B-C50C-407E-A947-70E740481C1C}">
                        <a14:useLocalDpi xmlns:a14="http://schemas.microsoft.com/office/drawing/2010/main" val="0"/>
                      </a:ext>
                    </a:extLst>
                  </a:blip>
                  <a:stretch>
                    <a:fillRect/>
                  </a:stretch>
                </pic:blipFill>
                <pic:spPr>
                  <a:xfrm>
                    <a:off x="0" y="0"/>
                    <a:ext cx="1224280" cy="692785"/>
                  </a:xfrm>
                  <a:prstGeom prst="rect">
                    <a:avLst/>
                  </a:prstGeom>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60800" behindDoc="1" locked="0" layoutInCell="1" allowOverlap="1" wp14:anchorId="39303394" wp14:editId="093799B3">
          <wp:simplePos x="0" y="0"/>
          <wp:positionH relativeFrom="column">
            <wp:posOffset>5128260</wp:posOffset>
          </wp:positionH>
          <wp:positionV relativeFrom="paragraph">
            <wp:posOffset>-15240</wp:posOffset>
          </wp:positionV>
          <wp:extent cx="1085850" cy="866775"/>
          <wp:effectExtent l="0" t="0" r="0" b="9525"/>
          <wp:wrapThrough wrapText="bothSides">
            <wp:wrapPolygon edited="0">
              <wp:start x="0" y="0"/>
              <wp:lineTo x="0" y="21363"/>
              <wp:lineTo x="21221" y="21363"/>
              <wp:lineTo x="21221" y="0"/>
              <wp:lineTo x="0" y="0"/>
            </wp:wrapPolygon>
          </wp:wrapThrough>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w logo.png"/>
                  <pic:cNvPicPr/>
                </pic:nvPicPr>
                <pic:blipFill>
                  <a:blip r:embed="rId3">
                    <a:extLst>
                      <a:ext uri="{28A0092B-C50C-407E-A947-70E740481C1C}">
                        <a14:useLocalDpi xmlns:a14="http://schemas.microsoft.com/office/drawing/2010/main" val="0"/>
                      </a:ext>
                    </a:extLst>
                  </a:blip>
                  <a:stretch>
                    <a:fillRect/>
                  </a:stretch>
                </pic:blipFill>
                <pic:spPr>
                  <a:xfrm>
                    <a:off x="0" y="0"/>
                    <a:ext cx="1085850" cy="866775"/>
                  </a:xfrm>
                  <a:prstGeom prst="rect">
                    <a:avLst/>
                  </a:prstGeom>
                </pic:spPr>
              </pic:pic>
            </a:graphicData>
          </a:graphic>
          <wp14:sizeRelH relativeFrom="page">
            <wp14:pctWidth>0</wp14:pctWidth>
          </wp14:sizeRelH>
          <wp14:sizeRelV relativeFrom="page">
            <wp14:pctHeight>0</wp14:pctHeight>
          </wp14:sizeRelV>
        </wp:anchor>
      </w:drawing>
    </w:r>
    <w:r w:rsidR="00B62ACC">
      <w:rPr>
        <w:noProof/>
        <w:lang w:eastAsia="pl-PL" w:bidi="ar-SA"/>
      </w:rPr>
      <w:t>`</w:t>
    </w:r>
  </w:p>
  <w:p w:rsidR="00D41FAD" w:rsidRDefault="00D41FAD">
    <w:pPr>
      <w:pStyle w:val="Nagwek"/>
    </w:pPr>
  </w:p>
  <w:p w:rsidR="00D41FAD" w:rsidRDefault="00D41FAD">
    <w:pPr>
      <w:pStyle w:val="Nagwek"/>
    </w:pPr>
  </w:p>
  <w:p w:rsidR="00D41FAD" w:rsidRDefault="00B62ACC" w:rsidP="00B62ACC">
    <w:pPr>
      <w:pStyle w:val="Nagwek"/>
      <w:tabs>
        <w:tab w:val="clear" w:pos="4819"/>
        <w:tab w:val="clear" w:pos="9638"/>
        <w:tab w:val="left" w:pos="39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15AAB"/>
    <w:multiLevelType w:val="hybridMultilevel"/>
    <w:tmpl w:val="715E96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9B70B1D"/>
    <w:multiLevelType w:val="hybridMultilevel"/>
    <w:tmpl w:val="333268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F710C5"/>
    <w:multiLevelType w:val="hybridMultilevel"/>
    <w:tmpl w:val="251E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2B68E7"/>
    <w:multiLevelType w:val="hybridMultilevel"/>
    <w:tmpl w:val="3306D5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AD94E88"/>
    <w:multiLevelType w:val="hybridMultilevel"/>
    <w:tmpl w:val="0D70FB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6EF6112E"/>
    <w:multiLevelType w:val="hybridMultilevel"/>
    <w:tmpl w:val="7B90DD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FAD"/>
    <w:rsid w:val="00001CD0"/>
    <w:rsid w:val="00004DFE"/>
    <w:rsid w:val="0001373E"/>
    <w:rsid w:val="000211DA"/>
    <w:rsid w:val="00026370"/>
    <w:rsid w:val="00026A3B"/>
    <w:rsid w:val="00031E18"/>
    <w:rsid w:val="00061D26"/>
    <w:rsid w:val="000622DF"/>
    <w:rsid w:val="00063B4F"/>
    <w:rsid w:val="00064B0B"/>
    <w:rsid w:val="00066AA3"/>
    <w:rsid w:val="00071C80"/>
    <w:rsid w:val="000A2F6F"/>
    <w:rsid w:val="000A66A3"/>
    <w:rsid w:val="000B2046"/>
    <w:rsid w:val="000B63E9"/>
    <w:rsid w:val="000C4BB7"/>
    <w:rsid w:val="000D3911"/>
    <w:rsid w:val="000E3A06"/>
    <w:rsid w:val="000E61E2"/>
    <w:rsid w:val="000E7574"/>
    <w:rsid w:val="000F38D1"/>
    <w:rsid w:val="000F4D2A"/>
    <w:rsid w:val="001054FB"/>
    <w:rsid w:val="00105E87"/>
    <w:rsid w:val="00113583"/>
    <w:rsid w:val="00115FD8"/>
    <w:rsid w:val="001234FE"/>
    <w:rsid w:val="00132204"/>
    <w:rsid w:val="00133220"/>
    <w:rsid w:val="0013382D"/>
    <w:rsid w:val="00135FFA"/>
    <w:rsid w:val="00144A19"/>
    <w:rsid w:val="00145FCE"/>
    <w:rsid w:val="00155466"/>
    <w:rsid w:val="00160319"/>
    <w:rsid w:val="001676E1"/>
    <w:rsid w:val="00172AAC"/>
    <w:rsid w:val="0017468B"/>
    <w:rsid w:val="00196E4D"/>
    <w:rsid w:val="001A45B5"/>
    <w:rsid w:val="001B41EC"/>
    <w:rsid w:val="001B54B9"/>
    <w:rsid w:val="001C117A"/>
    <w:rsid w:val="001C61CF"/>
    <w:rsid w:val="001C63B4"/>
    <w:rsid w:val="001C76B1"/>
    <w:rsid w:val="001C7FF2"/>
    <w:rsid w:val="001D44B8"/>
    <w:rsid w:val="001E1FD1"/>
    <w:rsid w:val="001E4A27"/>
    <w:rsid w:val="001E6A63"/>
    <w:rsid w:val="00206BBA"/>
    <w:rsid w:val="00207E8B"/>
    <w:rsid w:val="00210449"/>
    <w:rsid w:val="00213E0F"/>
    <w:rsid w:val="00216A60"/>
    <w:rsid w:val="00230AC6"/>
    <w:rsid w:val="00231B77"/>
    <w:rsid w:val="00232D58"/>
    <w:rsid w:val="00253026"/>
    <w:rsid w:val="002558AF"/>
    <w:rsid w:val="002626E0"/>
    <w:rsid w:val="002640B1"/>
    <w:rsid w:val="00264749"/>
    <w:rsid w:val="00266F22"/>
    <w:rsid w:val="00267CEC"/>
    <w:rsid w:val="00271DA7"/>
    <w:rsid w:val="00275B5F"/>
    <w:rsid w:val="00281CB1"/>
    <w:rsid w:val="0028312B"/>
    <w:rsid w:val="002908A4"/>
    <w:rsid w:val="002A49E2"/>
    <w:rsid w:val="002A5550"/>
    <w:rsid w:val="002C6823"/>
    <w:rsid w:val="002E5278"/>
    <w:rsid w:val="002F311C"/>
    <w:rsid w:val="00301369"/>
    <w:rsid w:val="00304181"/>
    <w:rsid w:val="00305847"/>
    <w:rsid w:val="0031010D"/>
    <w:rsid w:val="00315D1E"/>
    <w:rsid w:val="00317720"/>
    <w:rsid w:val="00335F5E"/>
    <w:rsid w:val="00340741"/>
    <w:rsid w:val="00342C45"/>
    <w:rsid w:val="0034717E"/>
    <w:rsid w:val="00347276"/>
    <w:rsid w:val="00362316"/>
    <w:rsid w:val="003627C8"/>
    <w:rsid w:val="00370CEB"/>
    <w:rsid w:val="003716D3"/>
    <w:rsid w:val="00372966"/>
    <w:rsid w:val="00377F6A"/>
    <w:rsid w:val="00394502"/>
    <w:rsid w:val="003967C0"/>
    <w:rsid w:val="003A46F4"/>
    <w:rsid w:val="003C13EC"/>
    <w:rsid w:val="003C1C66"/>
    <w:rsid w:val="003C1DE8"/>
    <w:rsid w:val="003C2F58"/>
    <w:rsid w:val="003C420E"/>
    <w:rsid w:val="003D2B2C"/>
    <w:rsid w:val="003E23D1"/>
    <w:rsid w:val="003E4382"/>
    <w:rsid w:val="003F4BC5"/>
    <w:rsid w:val="00405ED1"/>
    <w:rsid w:val="00420EBC"/>
    <w:rsid w:val="0042155B"/>
    <w:rsid w:val="0042643C"/>
    <w:rsid w:val="00435198"/>
    <w:rsid w:val="00435A6F"/>
    <w:rsid w:val="004361A7"/>
    <w:rsid w:val="00445D4F"/>
    <w:rsid w:val="00447C34"/>
    <w:rsid w:val="00456305"/>
    <w:rsid w:val="004573BA"/>
    <w:rsid w:val="0046652D"/>
    <w:rsid w:val="00475BEF"/>
    <w:rsid w:val="00485FB5"/>
    <w:rsid w:val="00491E9C"/>
    <w:rsid w:val="004A1DD4"/>
    <w:rsid w:val="004A6B1D"/>
    <w:rsid w:val="004B3194"/>
    <w:rsid w:val="004B7A0F"/>
    <w:rsid w:val="004C4DC9"/>
    <w:rsid w:val="004C7B06"/>
    <w:rsid w:val="004C7B26"/>
    <w:rsid w:val="004D3C96"/>
    <w:rsid w:val="004E1BCA"/>
    <w:rsid w:val="004E323E"/>
    <w:rsid w:val="004E6F68"/>
    <w:rsid w:val="004F1AD6"/>
    <w:rsid w:val="004F79CD"/>
    <w:rsid w:val="00500701"/>
    <w:rsid w:val="00500B72"/>
    <w:rsid w:val="00501AAE"/>
    <w:rsid w:val="00515290"/>
    <w:rsid w:val="00516651"/>
    <w:rsid w:val="00526676"/>
    <w:rsid w:val="0054348E"/>
    <w:rsid w:val="005434F8"/>
    <w:rsid w:val="0055014A"/>
    <w:rsid w:val="00550CC2"/>
    <w:rsid w:val="00551918"/>
    <w:rsid w:val="005556D3"/>
    <w:rsid w:val="00562063"/>
    <w:rsid w:val="00573A6E"/>
    <w:rsid w:val="00584DCB"/>
    <w:rsid w:val="00591B91"/>
    <w:rsid w:val="00595104"/>
    <w:rsid w:val="005C3CCA"/>
    <w:rsid w:val="005D2F31"/>
    <w:rsid w:val="005D3BE4"/>
    <w:rsid w:val="005D635B"/>
    <w:rsid w:val="005D66C4"/>
    <w:rsid w:val="005E2414"/>
    <w:rsid w:val="005F0FF8"/>
    <w:rsid w:val="005F42DC"/>
    <w:rsid w:val="005F4F7E"/>
    <w:rsid w:val="0060244B"/>
    <w:rsid w:val="00624503"/>
    <w:rsid w:val="006259FA"/>
    <w:rsid w:val="0062677A"/>
    <w:rsid w:val="00627634"/>
    <w:rsid w:val="00627CA1"/>
    <w:rsid w:val="00642671"/>
    <w:rsid w:val="00643F1D"/>
    <w:rsid w:val="00651EE8"/>
    <w:rsid w:val="006618F2"/>
    <w:rsid w:val="006776C4"/>
    <w:rsid w:val="00692FB1"/>
    <w:rsid w:val="006A14E6"/>
    <w:rsid w:val="006A187D"/>
    <w:rsid w:val="006A7257"/>
    <w:rsid w:val="006B00E1"/>
    <w:rsid w:val="006B1C1A"/>
    <w:rsid w:val="006B311D"/>
    <w:rsid w:val="006B7C13"/>
    <w:rsid w:val="006C4686"/>
    <w:rsid w:val="006D0410"/>
    <w:rsid w:val="006F0D0F"/>
    <w:rsid w:val="006F5737"/>
    <w:rsid w:val="00700DA6"/>
    <w:rsid w:val="00702F31"/>
    <w:rsid w:val="0070437B"/>
    <w:rsid w:val="007059B8"/>
    <w:rsid w:val="00706F53"/>
    <w:rsid w:val="007075DE"/>
    <w:rsid w:val="007229EF"/>
    <w:rsid w:val="00723780"/>
    <w:rsid w:val="007362E5"/>
    <w:rsid w:val="00737362"/>
    <w:rsid w:val="0074470D"/>
    <w:rsid w:val="00746847"/>
    <w:rsid w:val="00747F49"/>
    <w:rsid w:val="00766238"/>
    <w:rsid w:val="00767392"/>
    <w:rsid w:val="00770FB9"/>
    <w:rsid w:val="0077494B"/>
    <w:rsid w:val="007824A0"/>
    <w:rsid w:val="007838A2"/>
    <w:rsid w:val="0078569E"/>
    <w:rsid w:val="00787CA6"/>
    <w:rsid w:val="00792AE1"/>
    <w:rsid w:val="007A34DC"/>
    <w:rsid w:val="007B1CE5"/>
    <w:rsid w:val="007F0E56"/>
    <w:rsid w:val="007F3F3D"/>
    <w:rsid w:val="00800AC3"/>
    <w:rsid w:val="0080113A"/>
    <w:rsid w:val="00804EBC"/>
    <w:rsid w:val="00807472"/>
    <w:rsid w:val="00810AF8"/>
    <w:rsid w:val="00813DC7"/>
    <w:rsid w:val="0082083E"/>
    <w:rsid w:val="008223CE"/>
    <w:rsid w:val="00824E5C"/>
    <w:rsid w:val="00833957"/>
    <w:rsid w:val="00835921"/>
    <w:rsid w:val="00841D04"/>
    <w:rsid w:val="00846E2A"/>
    <w:rsid w:val="0085501D"/>
    <w:rsid w:val="008551FF"/>
    <w:rsid w:val="00856EF0"/>
    <w:rsid w:val="00862D11"/>
    <w:rsid w:val="0086771E"/>
    <w:rsid w:val="008721FA"/>
    <w:rsid w:val="008812A7"/>
    <w:rsid w:val="00883BF9"/>
    <w:rsid w:val="00884750"/>
    <w:rsid w:val="00890338"/>
    <w:rsid w:val="00891928"/>
    <w:rsid w:val="0089369C"/>
    <w:rsid w:val="00897ABB"/>
    <w:rsid w:val="008A2E15"/>
    <w:rsid w:val="008A4BF6"/>
    <w:rsid w:val="008A531B"/>
    <w:rsid w:val="008A605A"/>
    <w:rsid w:val="008B0FCD"/>
    <w:rsid w:val="008B116C"/>
    <w:rsid w:val="008B28FA"/>
    <w:rsid w:val="008B4EC7"/>
    <w:rsid w:val="008B6909"/>
    <w:rsid w:val="008B7EEB"/>
    <w:rsid w:val="008C4841"/>
    <w:rsid w:val="008C5435"/>
    <w:rsid w:val="008C5B2D"/>
    <w:rsid w:val="008D4823"/>
    <w:rsid w:val="008D5D09"/>
    <w:rsid w:val="008D6EC2"/>
    <w:rsid w:val="008D72FF"/>
    <w:rsid w:val="008D7457"/>
    <w:rsid w:val="008D7D90"/>
    <w:rsid w:val="008E109C"/>
    <w:rsid w:val="008F122D"/>
    <w:rsid w:val="009002EA"/>
    <w:rsid w:val="00903D29"/>
    <w:rsid w:val="00906B4D"/>
    <w:rsid w:val="00911F29"/>
    <w:rsid w:val="0092327B"/>
    <w:rsid w:val="00935D16"/>
    <w:rsid w:val="00941509"/>
    <w:rsid w:val="00944103"/>
    <w:rsid w:val="00944D28"/>
    <w:rsid w:val="00945ED4"/>
    <w:rsid w:val="009524B7"/>
    <w:rsid w:val="00953C6A"/>
    <w:rsid w:val="00961444"/>
    <w:rsid w:val="0097038D"/>
    <w:rsid w:val="00973E10"/>
    <w:rsid w:val="009751E2"/>
    <w:rsid w:val="009760DA"/>
    <w:rsid w:val="009832CC"/>
    <w:rsid w:val="0098544E"/>
    <w:rsid w:val="00985C77"/>
    <w:rsid w:val="009A28B9"/>
    <w:rsid w:val="009A3FEA"/>
    <w:rsid w:val="009B09A7"/>
    <w:rsid w:val="009B2DC9"/>
    <w:rsid w:val="009E084D"/>
    <w:rsid w:val="009F3CA9"/>
    <w:rsid w:val="009F4696"/>
    <w:rsid w:val="009F5908"/>
    <w:rsid w:val="00A10738"/>
    <w:rsid w:val="00A1378E"/>
    <w:rsid w:val="00A16E9F"/>
    <w:rsid w:val="00A252FF"/>
    <w:rsid w:val="00A2772B"/>
    <w:rsid w:val="00A32327"/>
    <w:rsid w:val="00A40886"/>
    <w:rsid w:val="00A41AFC"/>
    <w:rsid w:val="00A41F79"/>
    <w:rsid w:val="00A43335"/>
    <w:rsid w:val="00A43451"/>
    <w:rsid w:val="00A43BEE"/>
    <w:rsid w:val="00A45A7D"/>
    <w:rsid w:val="00A54AF3"/>
    <w:rsid w:val="00A65D43"/>
    <w:rsid w:val="00A66981"/>
    <w:rsid w:val="00A72F75"/>
    <w:rsid w:val="00A76D7C"/>
    <w:rsid w:val="00A8392E"/>
    <w:rsid w:val="00A84BB7"/>
    <w:rsid w:val="00A84D7B"/>
    <w:rsid w:val="00A85A8E"/>
    <w:rsid w:val="00A95099"/>
    <w:rsid w:val="00AA17CC"/>
    <w:rsid w:val="00AA284E"/>
    <w:rsid w:val="00AA5C0E"/>
    <w:rsid w:val="00AA71C8"/>
    <w:rsid w:val="00AB1FF8"/>
    <w:rsid w:val="00AC0762"/>
    <w:rsid w:val="00AD1675"/>
    <w:rsid w:val="00AD7CDD"/>
    <w:rsid w:val="00AE0170"/>
    <w:rsid w:val="00AE4A8C"/>
    <w:rsid w:val="00AE758F"/>
    <w:rsid w:val="00AF0C3E"/>
    <w:rsid w:val="00B07EEA"/>
    <w:rsid w:val="00B103BD"/>
    <w:rsid w:val="00B1089A"/>
    <w:rsid w:val="00B10978"/>
    <w:rsid w:val="00B15D92"/>
    <w:rsid w:val="00B20BFC"/>
    <w:rsid w:val="00B224B0"/>
    <w:rsid w:val="00B22B1A"/>
    <w:rsid w:val="00B30E9F"/>
    <w:rsid w:val="00B322E9"/>
    <w:rsid w:val="00B42889"/>
    <w:rsid w:val="00B464A0"/>
    <w:rsid w:val="00B475EB"/>
    <w:rsid w:val="00B62859"/>
    <w:rsid w:val="00B62ACC"/>
    <w:rsid w:val="00B64ECB"/>
    <w:rsid w:val="00B65624"/>
    <w:rsid w:val="00B75ADF"/>
    <w:rsid w:val="00B80EA9"/>
    <w:rsid w:val="00B9418A"/>
    <w:rsid w:val="00B94DE8"/>
    <w:rsid w:val="00B96964"/>
    <w:rsid w:val="00BA7666"/>
    <w:rsid w:val="00BA769D"/>
    <w:rsid w:val="00BB5F6A"/>
    <w:rsid w:val="00BC1811"/>
    <w:rsid w:val="00BC20E7"/>
    <w:rsid w:val="00BC3181"/>
    <w:rsid w:val="00BC751B"/>
    <w:rsid w:val="00BD03B1"/>
    <w:rsid w:val="00BD1B6F"/>
    <w:rsid w:val="00BD5789"/>
    <w:rsid w:val="00BF2681"/>
    <w:rsid w:val="00C04066"/>
    <w:rsid w:val="00C23AF6"/>
    <w:rsid w:val="00C248B4"/>
    <w:rsid w:val="00C33101"/>
    <w:rsid w:val="00C34E4E"/>
    <w:rsid w:val="00C47660"/>
    <w:rsid w:val="00C47787"/>
    <w:rsid w:val="00C53C4A"/>
    <w:rsid w:val="00C652E8"/>
    <w:rsid w:val="00C655D3"/>
    <w:rsid w:val="00C76C56"/>
    <w:rsid w:val="00C807E9"/>
    <w:rsid w:val="00C82A77"/>
    <w:rsid w:val="00C92C09"/>
    <w:rsid w:val="00CA04D3"/>
    <w:rsid w:val="00CA3B29"/>
    <w:rsid w:val="00CA7CD2"/>
    <w:rsid w:val="00CB2B92"/>
    <w:rsid w:val="00CB40CF"/>
    <w:rsid w:val="00CB6742"/>
    <w:rsid w:val="00CB7B0C"/>
    <w:rsid w:val="00CE54F3"/>
    <w:rsid w:val="00CF0F89"/>
    <w:rsid w:val="00CF1EC8"/>
    <w:rsid w:val="00CF22AF"/>
    <w:rsid w:val="00D01991"/>
    <w:rsid w:val="00D05A87"/>
    <w:rsid w:val="00D1219B"/>
    <w:rsid w:val="00D138D0"/>
    <w:rsid w:val="00D1718A"/>
    <w:rsid w:val="00D20707"/>
    <w:rsid w:val="00D24022"/>
    <w:rsid w:val="00D26377"/>
    <w:rsid w:val="00D27472"/>
    <w:rsid w:val="00D30AE7"/>
    <w:rsid w:val="00D3335F"/>
    <w:rsid w:val="00D37591"/>
    <w:rsid w:val="00D41FAD"/>
    <w:rsid w:val="00D443C7"/>
    <w:rsid w:val="00D45BED"/>
    <w:rsid w:val="00D45D0F"/>
    <w:rsid w:val="00D45D82"/>
    <w:rsid w:val="00D517E0"/>
    <w:rsid w:val="00D56D31"/>
    <w:rsid w:val="00D66FDE"/>
    <w:rsid w:val="00D70881"/>
    <w:rsid w:val="00D73A90"/>
    <w:rsid w:val="00D7742C"/>
    <w:rsid w:val="00D77F50"/>
    <w:rsid w:val="00D86814"/>
    <w:rsid w:val="00D91F71"/>
    <w:rsid w:val="00DB3806"/>
    <w:rsid w:val="00DC5963"/>
    <w:rsid w:val="00DD4D76"/>
    <w:rsid w:val="00DD56A6"/>
    <w:rsid w:val="00DE5016"/>
    <w:rsid w:val="00DF6688"/>
    <w:rsid w:val="00DF6F4E"/>
    <w:rsid w:val="00E02481"/>
    <w:rsid w:val="00E11CC7"/>
    <w:rsid w:val="00E12732"/>
    <w:rsid w:val="00E13A31"/>
    <w:rsid w:val="00E14D37"/>
    <w:rsid w:val="00E15827"/>
    <w:rsid w:val="00E243B7"/>
    <w:rsid w:val="00E26C97"/>
    <w:rsid w:val="00E41A1F"/>
    <w:rsid w:val="00E45358"/>
    <w:rsid w:val="00E60083"/>
    <w:rsid w:val="00E63DA2"/>
    <w:rsid w:val="00E83E49"/>
    <w:rsid w:val="00E85F99"/>
    <w:rsid w:val="00E9110D"/>
    <w:rsid w:val="00E92EEB"/>
    <w:rsid w:val="00E94A6A"/>
    <w:rsid w:val="00EA1B7B"/>
    <w:rsid w:val="00EA582B"/>
    <w:rsid w:val="00EB76E5"/>
    <w:rsid w:val="00ED0E4B"/>
    <w:rsid w:val="00ED1142"/>
    <w:rsid w:val="00ED5BFE"/>
    <w:rsid w:val="00ED685C"/>
    <w:rsid w:val="00EE1E30"/>
    <w:rsid w:val="00EE3B64"/>
    <w:rsid w:val="00EE574A"/>
    <w:rsid w:val="00EE7D60"/>
    <w:rsid w:val="00EF1988"/>
    <w:rsid w:val="00EF4807"/>
    <w:rsid w:val="00EF646B"/>
    <w:rsid w:val="00F03E00"/>
    <w:rsid w:val="00F11A52"/>
    <w:rsid w:val="00F219C0"/>
    <w:rsid w:val="00F269E8"/>
    <w:rsid w:val="00F319EC"/>
    <w:rsid w:val="00F33A83"/>
    <w:rsid w:val="00F359D0"/>
    <w:rsid w:val="00F37889"/>
    <w:rsid w:val="00F42A6B"/>
    <w:rsid w:val="00F47555"/>
    <w:rsid w:val="00F521A0"/>
    <w:rsid w:val="00F53788"/>
    <w:rsid w:val="00F55A6E"/>
    <w:rsid w:val="00F719CD"/>
    <w:rsid w:val="00F73266"/>
    <w:rsid w:val="00F76EAA"/>
    <w:rsid w:val="00F82204"/>
    <w:rsid w:val="00F956B2"/>
    <w:rsid w:val="00FB4E9E"/>
    <w:rsid w:val="00FC389A"/>
    <w:rsid w:val="00FD0495"/>
    <w:rsid w:val="00FD2762"/>
    <w:rsid w:val="00FE7CE3"/>
    <w:rsid w:val="00FF4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Arial Unicode MS" w:cs="Arial Unicode MS"/>
      <w:kern w:val="1"/>
      <w:sz w:val="24"/>
      <w:szCs w:val="24"/>
      <w:lang w:val="pl-PL" w:eastAsia="hi-IN" w:bidi="hi-IN"/>
    </w:rPr>
  </w:style>
  <w:style w:type="paragraph" w:styleId="Nagwek1">
    <w:name w:val="heading 1"/>
    <w:basedOn w:val="Normalny"/>
    <w:next w:val="Normalny"/>
    <w:link w:val="Nagwek1Znak"/>
    <w:uiPriority w:val="9"/>
    <w:qFormat/>
    <w:pPr>
      <w:keepNext/>
      <w:spacing w:before="240" w:after="60"/>
      <w:outlineLvl w:val="0"/>
    </w:pPr>
    <w:rPr>
      <w:rFonts w:ascii="Calibri Light" w:eastAsia="Times New Roman" w:hAnsi="Calibri Light" w:cs="Mangal"/>
      <w:b/>
      <w:bCs/>
      <w:kern w:val="32"/>
      <w:sz w:val="32"/>
      <w:szCs w:val="29"/>
    </w:rPr>
  </w:style>
  <w:style w:type="paragraph" w:styleId="Nagwek2">
    <w:name w:val="heading 2"/>
    <w:basedOn w:val="Normalny"/>
    <w:next w:val="Normalny"/>
    <w:link w:val="Nagwek2Znak"/>
    <w:uiPriority w:val="9"/>
    <w:unhideWhenUsed/>
    <w:qFormat/>
    <w:pPr>
      <w:keepNext/>
      <w:spacing w:before="240" w:after="60"/>
      <w:outlineLvl w:val="1"/>
    </w:pPr>
    <w:rPr>
      <w:rFonts w:ascii="Calibri Light" w:eastAsia="Times New Roman" w:hAnsi="Calibri Light" w:cs="Mangal"/>
      <w:b/>
      <w:bCs/>
      <w:i/>
      <w:iCs/>
      <w:sz w:val="28"/>
      <w:szCs w:val="25"/>
    </w:rPr>
  </w:style>
  <w:style w:type="paragraph" w:styleId="Nagwek3">
    <w:name w:val="heading 3"/>
    <w:basedOn w:val="Normalny"/>
    <w:next w:val="Normalny"/>
    <w:link w:val="Nagwek3Znak"/>
    <w:uiPriority w:val="9"/>
    <w:unhideWhenUsed/>
    <w:qFormat/>
    <w:pPr>
      <w:keepNext/>
      <w:keepLines/>
      <w:spacing w:before="40"/>
      <w:outlineLvl w:val="2"/>
    </w:pPr>
    <w:rPr>
      <w:rFonts w:asciiTheme="majorHAnsi" w:eastAsiaTheme="majorEastAsia" w:hAnsiTheme="majorHAnsi" w:cs="Mangal"/>
      <w:color w:val="1F4D78" w:themeColor="accent1" w:themeShade="7F"/>
      <w:szCs w:val="21"/>
    </w:rPr>
  </w:style>
  <w:style w:type="paragraph" w:styleId="Nagwek4">
    <w:name w:val="heading 4"/>
    <w:basedOn w:val="Normalny"/>
    <w:next w:val="Normalny"/>
    <w:link w:val="Nagwek4Znak"/>
    <w:uiPriority w:val="9"/>
    <w:semiHidden/>
    <w:unhideWhenUsed/>
    <w:qFormat/>
    <w:rsid w:val="004C4DC9"/>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next w:val="Normalny"/>
    <w:link w:val="Nagwek5Znak"/>
    <w:uiPriority w:val="9"/>
    <w:semiHidden/>
    <w:unhideWhenUsed/>
    <w:qFormat/>
    <w:rsid w:val="004C4DC9"/>
    <w:pPr>
      <w:keepNext/>
      <w:keepLines/>
      <w:spacing w:before="40"/>
      <w:outlineLvl w:val="4"/>
    </w:pPr>
    <w:rPr>
      <w:rFonts w:asciiTheme="majorHAnsi" w:eastAsiaTheme="majorEastAsia" w:hAnsiTheme="majorHAnsi" w:cs="Mangal"/>
      <w:color w:val="2E74B5" w:themeColor="accent1" w:themeShade="B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łówek1"/>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styleId="Tekstdymka">
    <w:name w:val="Balloon Text"/>
    <w:basedOn w:val="Normalny"/>
    <w:link w:val="TekstdymkaZnak"/>
    <w:uiPriority w:val="99"/>
    <w:semiHidden/>
    <w:unhideWhenUsed/>
    <w:rPr>
      <w:rFonts w:ascii="Segoe UI" w:hAnsi="Segoe UI" w:cs="Mangal"/>
      <w:sz w:val="18"/>
      <w:szCs w:val="16"/>
    </w:rPr>
  </w:style>
  <w:style w:type="character" w:customStyle="1" w:styleId="TekstdymkaZnak">
    <w:name w:val="Tekst dymka Znak"/>
    <w:link w:val="Tekstdymka"/>
    <w:uiPriority w:val="99"/>
    <w:semiHidden/>
    <w:rPr>
      <w:rFonts w:ascii="Segoe UI" w:eastAsia="Arial Unicode MS" w:hAnsi="Segoe UI" w:cs="Mangal"/>
      <w:kern w:val="1"/>
      <w:sz w:val="18"/>
      <w:szCs w:val="16"/>
      <w:lang w:val="pl-PL" w:eastAsia="hi-IN" w:bidi="hi-IN"/>
    </w:rPr>
  </w:style>
  <w:style w:type="paragraph" w:styleId="Tekstprzypisukocowego">
    <w:name w:val="endnote text"/>
    <w:basedOn w:val="Normalny"/>
    <w:link w:val="TekstprzypisukocowegoZnak"/>
    <w:uiPriority w:val="99"/>
    <w:semiHidden/>
    <w:unhideWhenUsed/>
    <w:rPr>
      <w:rFonts w:cs="Mangal"/>
      <w:sz w:val="20"/>
      <w:szCs w:val="18"/>
    </w:rPr>
  </w:style>
  <w:style w:type="character" w:customStyle="1" w:styleId="TekstprzypisukocowegoZnak">
    <w:name w:val="Tekst przypisu końcowego Znak"/>
    <w:link w:val="Tekstprzypisukocowego"/>
    <w:uiPriority w:val="99"/>
    <w:semiHidden/>
    <w:rPr>
      <w:rFonts w:eastAsia="Arial Unicode MS" w:cs="Mangal"/>
      <w:kern w:val="1"/>
      <w:szCs w:val="18"/>
      <w:lang w:val="pl-PL" w:eastAsia="hi-IN" w:bidi="hi-IN"/>
    </w:rPr>
  </w:style>
  <w:style w:type="character" w:styleId="Odwoanieprzypisukocowego">
    <w:name w:val="endnote reference"/>
    <w:uiPriority w:val="99"/>
    <w:semiHidden/>
    <w:unhideWhenUsed/>
    <w:rPr>
      <w:vertAlign w:val="superscript"/>
    </w:rPr>
  </w:style>
  <w:style w:type="character" w:customStyle="1" w:styleId="Nagwek1Znak">
    <w:name w:val="Nagłówek 1 Znak"/>
    <w:link w:val="Nagwek1"/>
    <w:uiPriority w:val="9"/>
    <w:rPr>
      <w:rFonts w:ascii="Calibri Light" w:eastAsia="Times New Roman" w:hAnsi="Calibri Light" w:cs="Mangal"/>
      <w:b/>
      <w:bCs/>
      <w:kern w:val="32"/>
      <w:sz w:val="32"/>
      <w:szCs w:val="29"/>
      <w:lang w:val="pl-PL" w:eastAsia="hi-IN" w:bidi="hi-IN"/>
    </w:rPr>
  </w:style>
  <w:style w:type="character" w:customStyle="1" w:styleId="Nagwek2Znak">
    <w:name w:val="Nagłówek 2 Znak"/>
    <w:link w:val="Nagwek2"/>
    <w:uiPriority w:val="9"/>
    <w:rPr>
      <w:rFonts w:ascii="Calibri Light" w:eastAsia="Times New Roman" w:hAnsi="Calibri Light" w:cs="Mangal"/>
      <w:b/>
      <w:bCs/>
      <w:i/>
      <w:iCs/>
      <w:kern w:val="1"/>
      <w:sz w:val="28"/>
      <w:szCs w:val="25"/>
      <w:lang w:val="pl-PL" w:eastAsia="hi-IN" w:bidi="hi-IN"/>
    </w:rPr>
  </w:style>
  <w:style w:type="paragraph" w:styleId="Tytu">
    <w:name w:val="Title"/>
    <w:basedOn w:val="Normalny"/>
    <w:next w:val="Normalny"/>
    <w:link w:val="TytuZnak"/>
    <w:uiPriority w:val="10"/>
    <w:qFormat/>
    <w:pPr>
      <w:spacing w:before="240" w:after="60"/>
      <w:jc w:val="center"/>
      <w:outlineLvl w:val="0"/>
    </w:pPr>
    <w:rPr>
      <w:rFonts w:ascii="Calibri Light" w:eastAsia="Times New Roman" w:hAnsi="Calibri Light" w:cs="Mangal"/>
      <w:b/>
      <w:bCs/>
      <w:kern w:val="28"/>
      <w:sz w:val="32"/>
      <w:szCs w:val="29"/>
    </w:rPr>
  </w:style>
  <w:style w:type="character" w:customStyle="1" w:styleId="TytuZnak">
    <w:name w:val="Tytuł Znak"/>
    <w:link w:val="Tytu"/>
    <w:uiPriority w:val="10"/>
    <w:rPr>
      <w:rFonts w:ascii="Calibri Light" w:eastAsia="Times New Roman" w:hAnsi="Calibri Light" w:cs="Mangal"/>
      <w:b/>
      <w:bCs/>
      <w:kern w:val="28"/>
      <w:sz w:val="32"/>
      <w:szCs w:val="29"/>
      <w:lang w:val="pl-PL" w:eastAsia="hi-IN" w:bidi="hi-IN"/>
    </w:rPr>
  </w:style>
  <w:style w:type="paragraph" w:styleId="NormalnyWeb">
    <w:name w:val="Normal (Web)"/>
    <w:basedOn w:val="Normalny"/>
    <w:uiPriority w:val="99"/>
    <w:unhideWhenUsed/>
    <w:pPr>
      <w:widowControl/>
      <w:suppressAutoHyphens w:val="0"/>
      <w:spacing w:before="100" w:beforeAutospacing="1" w:after="100" w:afterAutospacing="1"/>
    </w:pPr>
    <w:rPr>
      <w:rFonts w:eastAsia="Times New Roman" w:cs="Times New Roman"/>
      <w:kern w:val="0"/>
      <w:lang w:eastAsia="pl-PL" w:bidi="ar-SA"/>
    </w:rPr>
  </w:style>
  <w:style w:type="character" w:styleId="Pogrubienie">
    <w:name w:val="Strong"/>
    <w:uiPriority w:val="22"/>
    <w:qFormat/>
    <w:rPr>
      <w:b/>
      <w:bCs/>
    </w:rPr>
  </w:style>
  <w:style w:type="character" w:styleId="Odwoaniedokomentarza">
    <w:name w:val="annotation reference"/>
    <w:uiPriority w:val="99"/>
    <w:semiHidden/>
    <w:unhideWhenUsed/>
    <w:rPr>
      <w:sz w:val="16"/>
      <w:szCs w:val="16"/>
    </w:rPr>
  </w:style>
  <w:style w:type="paragraph" w:styleId="Tekstkomentarza">
    <w:name w:val="annotation text"/>
    <w:basedOn w:val="Normalny"/>
    <w:link w:val="TekstkomentarzaZnak"/>
    <w:uiPriority w:val="99"/>
    <w:semiHidden/>
    <w:unhideWhenUsed/>
    <w:rPr>
      <w:rFonts w:cs="Mangal"/>
      <w:sz w:val="20"/>
      <w:szCs w:val="18"/>
      <w:lang w:val="x-none"/>
    </w:rPr>
  </w:style>
  <w:style w:type="character" w:customStyle="1" w:styleId="TekstkomentarzaZnak">
    <w:name w:val="Tekst komentarza Znak"/>
    <w:link w:val="Tekstkomentarza"/>
    <w:uiPriority w:val="99"/>
    <w:semiHidden/>
    <w:rPr>
      <w:rFonts w:eastAsia="Arial Unicode MS"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link w:val="Tematkomentarza"/>
    <w:uiPriority w:val="99"/>
    <w:semiHidden/>
    <w:rPr>
      <w:rFonts w:eastAsia="Arial Unicode MS" w:cs="Mangal"/>
      <w:b/>
      <w:bCs/>
      <w:kern w:val="1"/>
      <w:szCs w:val="18"/>
      <w:lang w:eastAsia="hi-IN" w:bidi="hi-IN"/>
    </w:rPr>
  </w:style>
  <w:style w:type="paragraph" w:styleId="Akapitzlist">
    <w:name w:val="List Paragraph"/>
    <w:basedOn w:val="Normalny"/>
    <w:uiPriority w:val="34"/>
    <w:qFormat/>
    <w:pPr>
      <w:widowControl/>
      <w:suppressAutoHyphens w:val="0"/>
      <w:ind w:left="720"/>
    </w:pPr>
    <w:rPr>
      <w:rFonts w:ascii="Calibri" w:eastAsia="Calibri" w:hAnsi="Calibri" w:cs="Times New Roman"/>
      <w:kern w:val="0"/>
      <w:sz w:val="22"/>
      <w:szCs w:val="22"/>
      <w:lang w:val="en-US" w:eastAsia="en-US" w:bidi="ar-SA"/>
    </w:rPr>
  </w:style>
  <w:style w:type="character" w:styleId="Hipercze">
    <w:name w:val="Hyperlink"/>
    <w:uiPriority w:val="99"/>
    <w:unhideWhenUsed/>
    <w:rPr>
      <w:color w:val="0563C1"/>
      <w:u w:val="single"/>
    </w:rPr>
  </w:style>
  <w:style w:type="character" w:customStyle="1" w:styleId="Nagwek3Znak">
    <w:name w:val="Nagłówek 3 Znak"/>
    <w:basedOn w:val="Domylnaczcionkaakapitu"/>
    <w:link w:val="Nagwek3"/>
    <w:uiPriority w:val="9"/>
    <w:rPr>
      <w:rFonts w:asciiTheme="majorHAnsi" w:eastAsiaTheme="majorEastAsia" w:hAnsiTheme="majorHAnsi" w:cs="Mangal"/>
      <w:color w:val="1F4D78" w:themeColor="accent1" w:themeShade="7F"/>
      <w:kern w:val="1"/>
      <w:sz w:val="24"/>
      <w:szCs w:val="21"/>
      <w:lang w:val="pl-PL" w:eastAsia="hi-IN" w:bidi="hi-IN"/>
    </w:rPr>
  </w:style>
  <w:style w:type="paragraph" w:styleId="Tekstprzypisudolnego">
    <w:name w:val="footnote text"/>
    <w:basedOn w:val="Normalny"/>
    <w:link w:val="TekstprzypisudolnegoZnak"/>
    <w:uiPriority w:val="99"/>
    <w:semiHidden/>
    <w:unhideWhenUsed/>
    <w:rPr>
      <w:rFonts w:cs="Mangal"/>
      <w:sz w:val="20"/>
      <w:szCs w:val="18"/>
    </w:rPr>
  </w:style>
  <w:style w:type="character" w:customStyle="1" w:styleId="TekstprzypisudolnegoZnak">
    <w:name w:val="Tekst przypisu dolnego Znak"/>
    <w:basedOn w:val="Domylnaczcionkaakapitu"/>
    <w:link w:val="Tekstprzypisudolnego"/>
    <w:uiPriority w:val="99"/>
    <w:semiHidden/>
    <w:rPr>
      <w:rFonts w:eastAsia="Arial Unicode MS" w:cs="Mangal"/>
      <w:kern w:val="1"/>
      <w:szCs w:val="18"/>
      <w:lang w:val="pl-PL" w:eastAsia="hi-IN" w:bidi="hi-IN"/>
    </w:rPr>
  </w:style>
  <w:style w:type="character" w:styleId="Odwoanieprzypisudolnego">
    <w:name w:val="footnote reference"/>
    <w:basedOn w:val="Domylnaczcionkaakapitu"/>
    <w:uiPriority w:val="99"/>
    <w:semiHidden/>
    <w:unhideWhenUsed/>
    <w:rPr>
      <w:vertAlign w:val="superscript"/>
    </w:rPr>
  </w:style>
  <w:style w:type="paragraph" w:styleId="Poprawka">
    <w:name w:val="Revision"/>
    <w:hidden/>
    <w:uiPriority w:val="99"/>
    <w:semiHidden/>
    <w:rPr>
      <w:rFonts w:eastAsia="Arial Unicode MS" w:cs="Mangal"/>
      <w:kern w:val="1"/>
      <w:sz w:val="24"/>
      <w:szCs w:val="21"/>
      <w:lang w:val="pl-PL" w:eastAsia="hi-IN" w:bidi="hi-IN"/>
    </w:rPr>
  </w:style>
  <w:style w:type="character" w:styleId="UyteHipercze">
    <w:name w:val="FollowedHyperlink"/>
    <w:basedOn w:val="Domylnaczcionkaakapitu"/>
    <w:uiPriority w:val="99"/>
    <w:semiHidden/>
    <w:unhideWhenUsed/>
    <w:rsid w:val="001C117A"/>
    <w:rPr>
      <w:color w:val="954F72" w:themeColor="followedHyperlink"/>
      <w:u w:val="single"/>
    </w:rPr>
  </w:style>
  <w:style w:type="character" w:styleId="Uwydatnienie">
    <w:name w:val="Emphasis"/>
    <w:basedOn w:val="Domylnaczcionkaakapitu"/>
    <w:uiPriority w:val="20"/>
    <w:qFormat/>
    <w:rsid w:val="005F0FF8"/>
    <w:rPr>
      <w:i/>
      <w:iCs/>
    </w:rPr>
  </w:style>
  <w:style w:type="character" w:customStyle="1" w:styleId="apple-converted-space">
    <w:name w:val="apple-converted-space"/>
    <w:basedOn w:val="Domylnaczcionkaakapitu"/>
    <w:rsid w:val="005F0FF8"/>
  </w:style>
  <w:style w:type="character" w:customStyle="1" w:styleId="Nagwek4Znak">
    <w:name w:val="Nagłówek 4 Znak"/>
    <w:basedOn w:val="Domylnaczcionkaakapitu"/>
    <w:link w:val="Nagwek4"/>
    <w:uiPriority w:val="9"/>
    <w:semiHidden/>
    <w:rsid w:val="004C4DC9"/>
    <w:rPr>
      <w:rFonts w:asciiTheme="majorHAnsi" w:eastAsiaTheme="majorEastAsia" w:hAnsiTheme="majorHAnsi" w:cs="Mangal"/>
      <w:i/>
      <w:iCs/>
      <w:color w:val="2E74B5" w:themeColor="accent1" w:themeShade="BF"/>
      <w:kern w:val="1"/>
      <w:sz w:val="24"/>
      <w:szCs w:val="21"/>
      <w:lang w:val="pl-PL" w:eastAsia="hi-IN" w:bidi="hi-IN"/>
    </w:rPr>
  </w:style>
  <w:style w:type="character" w:customStyle="1" w:styleId="Nagwek5Znak">
    <w:name w:val="Nagłówek 5 Znak"/>
    <w:basedOn w:val="Domylnaczcionkaakapitu"/>
    <w:link w:val="Nagwek5"/>
    <w:uiPriority w:val="9"/>
    <w:semiHidden/>
    <w:rsid w:val="004C4DC9"/>
    <w:rPr>
      <w:rFonts w:asciiTheme="majorHAnsi" w:eastAsiaTheme="majorEastAsia" w:hAnsiTheme="majorHAnsi" w:cs="Mangal"/>
      <w:color w:val="2E74B5" w:themeColor="accent1" w:themeShade="BF"/>
      <w:kern w:val="1"/>
      <w:sz w:val="24"/>
      <w:szCs w:val="21"/>
      <w:lang w:val="pl-PL"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Arial Unicode MS" w:cs="Arial Unicode MS"/>
      <w:kern w:val="1"/>
      <w:sz w:val="24"/>
      <w:szCs w:val="24"/>
      <w:lang w:val="pl-PL" w:eastAsia="hi-IN" w:bidi="hi-IN"/>
    </w:rPr>
  </w:style>
  <w:style w:type="paragraph" w:styleId="Nagwek1">
    <w:name w:val="heading 1"/>
    <w:basedOn w:val="Normalny"/>
    <w:next w:val="Normalny"/>
    <w:link w:val="Nagwek1Znak"/>
    <w:uiPriority w:val="9"/>
    <w:qFormat/>
    <w:pPr>
      <w:keepNext/>
      <w:spacing w:before="240" w:after="60"/>
      <w:outlineLvl w:val="0"/>
    </w:pPr>
    <w:rPr>
      <w:rFonts w:ascii="Calibri Light" w:eastAsia="Times New Roman" w:hAnsi="Calibri Light" w:cs="Mangal"/>
      <w:b/>
      <w:bCs/>
      <w:kern w:val="32"/>
      <w:sz w:val="32"/>
      <w:szCs w:val="29"/>
    </w:rPr>
  </w:style>
  <w:style w:type="paragraph" w:styleId="Nagwek2">
    <w:name w:val="heading 2"/>
    <w:basedOn w:val="Normalny"/>
    <w:next w:val="Normalny"/>
    <w:link w:val="Nagwek2Znak"/>
    <w:uiPriority w:val="9"/>
    <w:unhideWhenUsed/>
    <w:qFormat/>
    <w:pPr>
      <w:keepNext/>
      <w:spacing w:before="240" w:after="60"/>
      <w:outlineLvl w:val="1"/>
    </w:pPr>
    <w:rPr>
      <w:rFonts w:ascii="Calibri Light" w:eastAsia="Times New Roman" w:hAnsi="Calibri Light" w:cs="Mangal"/>
      <w:b/>
      <w:bCs/>
      <w:i/>
      <w:iCs/>
      <w:sz w:val="28"/>
      <w:szCs w:val="25"/>
    </w:rPr>
  </w:style>
  <w:style w:type="paragraph" w:styleId="Nagwek3">
    <w:name w:val="heading 3"/>
    <w:basedOn w:val="Normalny"/>
    <w:next w:val="Normalny"/>
    <w:link w:val="Nagwek3Znak"/>
    <w:uiPriority w:val="9"/>
    <w:unhideWhenUsed/>
    <w:qFormat/>
    <w:pPr>
      <w:keepNext/>
      <w:keepLines/>
      <w:spacing w:before="40"/>
      <w:outlineLvl w:val="2"/>
    </w:pPr>
    <w:rPr>
      <w:rFonts w:asciiTheme="majorHAnsi" w:eastAsiaTheme="majorEastAsia" w:hAnsiTheme="majorHAnsi" w:cs="Mangal"/>
      <w:color w:val="1F4D78" w:themeColor="accent1" w:themeShade="7F"/>
      <w:szCs w:val="21"/>
    </w:rPr>
  </w:style>
  <w:style w:type="paragraph" w:styleId="Nagwek4">
    <w:name w:val="heading 4"/>
    <w:basedOn w:val="Normalny"/>
    <w:next w:val="Normalny"/>
    <w:link w:val="Nagwek4Znak"/>
    <w:uiPriority w:val="9"/>
    <w:semiHidden/>
    <w:unhideWhenUsed/>
    <w:qFormat/>
    <w:rsid w:val="004C4DC9"/>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next w:val="Normalny"/>
    <w:link w:val="Nagwek5Znak"/>
    <w:uiPriority w:val="9"/>
    <w:semiHidden/>
    <w:unhideWhenUsed/>
    <w:qFormat/>
    <w:rsid w:val="004C4DC9"/>
    <w:pPr>
      <w:keepNext/>
      <w:keepLines/>
      <w:spacing w:before="40"/>
      <w:outlineLvl w:val="4"/>
    </w:pPr>
    <w:rPr>
      <w:rFonts w:asciiTheme="majorHAnsi" w:eastAsiaTheme="majorEastAsia" w:hAnsiTheme="majorHAnsi" w:cs="Mangal"/>
      <w:color w:val="2E74B5" w:themeColor="accent1" w:themeShade="B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łówek1"/>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styleId="Tekstdymka">
    <w:name w:val="Balloon Text"/>
    <w:basedOn w:val="Normalny"/>
    <w:link w:val="TekstdymkaZnak"/>
    <w:uiPriority w:val="99"/>
    <w:semiHidden/>
    <w:unhideWhenUsed/>
    <w:rPr>
      <w:rFonts w:ascii="Segoe UI" w:hAnsi="Segoe UI" w:cs="Mangal"/>
      <w:sz w:val="18"/>
      <w:szCs w:val="16"/>
    </w:rPr>
  </w:style>
  <w:style w:type="character" w:customStyle="1" w:styleId="TekstdymkaZnak">
    <w:name w:val="Tekst dymka Znak"/>
    <w:link w:val="Tekstdymka"/>
    <w:uiPriority w:val="99"/>
    <w:semiHidden/>
    <w:rPr>
      <w:rFonts w:ascii="Segoe UI" w:eastAsia="Arial Unicode MS" w:hAnsi="Segoe UI" w:cs="Mangal"/>
      <w:kern w:val="1"/>
      <w:sz w:val="18"/>
      <w:szCs w:val="16"/>
      <w:lang w:val="pl-PL" w:eastAsia="hi-IN" w:bidi="hi-IN"/>
    </w:rPr>
  </w:style>
  <w:style w:type="paragraph" w:styleId="Tekstprzypisukocowego">
    <w:name w:val="endnote text"/>
    <w:basedOn w:val="Normalny"/>
    <w:link w:val="TekstprzypisukocowegoZnak"/>
    <w:uiPriority w:val="99"/>
    <w:semiHidden/>
    <w:unhideWhenUsed/>
    <w:rPr>
      <w:rFonts w:cs="Mangal"/>
      <w:sz w:val="20"/>
      <w:szCs w:val="18"/>
    </w:rPr>
  </w:style>
  <w:style w:type="character" w:customStyle="1" w:styleId="TekstprzypisukocowegoZnak">
    <w:name w:val="Tekst przypisu końcowego Znak"/>
    <w:link w:val="Tekstprzypisukocowego"/>
    <w:uiPriority w:val="99"/>
    <w:semiHidden/>
    <w:rPr>
      <w:rFonts w:eastAsia="Arial Unicode MS" w:cs="Mangal"/>
      <w:kern w:val="1"/>
      <w:szCs w:val="18"/>
      <w:lang w:val="pl-PL" w:eastAsia="hi-IN" w:bidi="hi-IN"/>
    </w:rPr>
  </w:style>
  <w:style w:type="character" w:styleId="Odwoanieprzypisukocowego">
    <w:name w:val="endnote reference"/>
    <w:uiPriority w:val="99"/>
    <w:semiHidden/>
    <w:unhideWhenUsed/>
    <w:rPr>
      <w:vertAlign w:val="superscript"/>
    </w:rPr>
  </w:style>
  <w:style w:type="character" w:customStyle="1" w:styleId="Nagwek1Znak">
    <w:name w:val="Nagłówek 1 Znak"/>
    <w:link w:val="Nagwek1"/>
    <w:uiPriority w:val="9"/>
    <w:rPr>
      <w:rFonts w:ascii="Calibri Light" w:eastAsia="Times New Roman" w:hAnsi="Calibri Light" w:cs="Mangal"/>
      <w:b/>
      <w:bCs/>
      <w:kern w:val="32"/>
      <w:sz w:val="32"/>
      <w:szCs w:val="29"/>
      <w:lang w:val="pl-PL" w:eastAsia="hi-IN" w:bidi="hi-IN"/>
    </w:rPr>
  </w:style>
  <w:style w:type="character" w:customStyle="1" w:styleId="Nagwek2Znak">
    <w:name w:val="Nagłówek 2 Znak"/>
    <w:link w:val="Nagwek2"/>
    <w:uiPriority w:val="9"/>
    <w:rPr>
      <w:rFonts w:ascii="Calibri Light" w:eastAsia="Times New Roman" w:hAnsi="Calibri Light" w:cs="Mangal"/>
      <w:b/>
      <w:bCs/>
      <w:i/>
      <w:iCs/>
      <w:kern w:val="1"/>
      <w:sz w:val="28"/>
      <w:szCs w:val="25"/>
      <w:lang w:val="pl-PL" w:eastAsia="hi-IN" w:bidi="hi-IN"/>
    </w:rPr>
  </w:style>
  <w:style w:type="paragraph" w:styleId="Tytu">
    <w:name w:val="Title"/>
    <w:basedOn w:val="Normalny"/>
    <w:next w:val="Normalny"/>
    <w:link w:val="TytuZnak"/>
    <w:uiPriority w:val="10"/>
    <w:qFormat/>
    <w:pPr>
      <w:spacing w:before="240" w:after="60"/>
      <w:jc w:val="center"/>
      <w:outlineLvl w:val="0"/>
    </w:pPr>
    <w:rPr>
      <w:rFonts w:ascii="Calibri Light" w:eastAsia="Times New Roman" w:hAnsi="Calibri Light" w:cs="Mangal"/>
      <w:b/>
      <w:bCs/>
      <w:kern w:val="28"/>
      <w:sz w:val="32"/>
      <w:szCs w:val="29"/>
    </w:rPr>
  </w:style>
  <w:style w:type="character" w:customStyle="1" w:styleId="TytuZnak">
    <w:name w:val="Tytuł Znak"/>
    <w:link w:val="Tytu"/>
    <w:uiPriority w:val="10"/>
    <w:rPr>
      <w:rFonts w:ascii="Calibri Light" w:eastAsia="Times New Roman" w:hAnsi="Calibri Light" w:cs="Mangal"/>
      <w:b/>
      <w:bCs/>
      <w:kern w:val="28"/>
      <w:sz w:val="32"/>
      <w:szCs w:val="29"/>
      <w:lang w:val="pl-PL" w:eastAsia="hi-IN" w:bidi="hi-IN"/>
    </w:rPr>
  </w:style>
  <w:style w:type="paragraph" w:styleId="NormalnyWeb">
    <w:name w:val="Normal (Web)"/>
    <w:basedOn w:val="Normalny"/>
    <w:uiPriority w:val="99"/>
    <w:unhideWhenUsed/>
    <w:pPr>
      <w:widowControl/>
      <w:suppressAutoHyphens w:val="0"/>
      <w:spacing w:before="100" w:beforeAutospacing="1" w:after="100" w:afterAutospacing="1"/>
    </w:pPr>
    <w:rPr>
      <w:rFonts w:eastAsia="Times New Roman" w:cs="Times New Roman"/>
      <w:kern w:val="0"/>
      <w:lang w:eastAsia="pl-PL" w:bidi="ar-SA"/>
    </w:rPr>
  </w:style>
  <w:style w:type="character" w:styleId="Pogrubienie">
    <w:name w:val="Strong"/>
    <w:uiPriority w:val="22"/>
    <w:qFormat/>
    <w:rPr>
      <w:b/>
      <w:bCs/>
    </w:rPr>
  </w:style>
  <w:style w:type="character" w:styleId="Odwoaniedokomentarza">
    <w:name w:val="annotation reference"/>
    <w:uiPriority w:val="99"/>
    <w:semiHidden/>
    <w:unhideWhenUsed/>
    <w:rPr>
      <w:sz w:val="16"/>
      <w:szCs w:val="16"/>
    </w:rPr>
  </w:style>
  <w:style w:type="paragraph" w:styleId="Tekstkomentarza">
    <w:name w:val="annotation text"/>
    <w:basedOn w:val="Normalny"/>
    <w:link w:val="TekstkomentarzaZnak"/>
    <w:uiPriority w:val="99"/>
    <w:semiHidden/>
    <w:unhideWhenUsed/>
    <w:rPr>
      <w:rFonts w:cs="Mangal"/>
      <w:sz w:val="20"/>
      <w:szCs w:val="18"/>
      <w:lang w:val="x-none"/>
    </w:rPr>
  </w:style>
  <w:style w:type="character" w:customStyle="1" w:styleId="TekstkomentarzaZnak">
    <w:name w:val="Tekst komentarza Znak"/>
    <w:link w:val="Tekstkomentarza"/>
    <w:uiPriority w:val="99"/>
    <w:semiHidden/>
    <w:rPr>
      <w:rFonts w:eastAsia="Arial Unicode MS"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link w:val="Tematkomentarza"/>
    <w:uiPriority w:val="99"/>
    <w:semiHidden/>
    <w:rPr>
      <w:rFonts w:eastAsia="Arial Unicode MS" w:cs="Mangal"/>
      <w:b/>
      <w:bCs/>
      <w:kern w:val="1"/>
      <w:szCs w:val="18"/>
      <w:lang w:eastAsia="hi-IN" w:bidi="hi-IN"/>
    </w:rPr>
  </w:style>
  <w:style w:type="paragraph" w:styleId="Akapitzlist">
    <w:name w:val="List Paragraph"/>
    <w:basedOn w:val="Normalny"/>
    <w:uiPriority w:val="34"/>
    <w:qFormat/>
    <w:pPr>
      <w:widowControl/>
      <w:suppressAutoHyphens w:val="0"/>
      <w:ind w:left="720"/>
    </w:pPr>
    <w:rPr>
      <w:rFonts w:ascii="Calibri" w:eastAsia="Calibri" w:hAnsi="Calibri" w:cs="Times New Roman"/>
      <w:kern w:val="0"/>
      <w:sz w:val="22"/>
      <w:szCs w:val="22"/>
      <w:lang w:val="en-US" w:eastAsia="en-US" w:bidi="ar-SA"/>
    </w:rPr>
  </w:style>
  <w:style w:type="character" w:styleId="Hipercze">
    <w:name w:val="Hyperlink"/>
    <w:uiPriority w:val="99"/>
    <w:unhideWhenUsed/>
    <w:rPr>
      <w:color w:val="0563C1"/>
      <w:u w:val="single"/>
    </w:rPr>
  </w:style>
  <w:style w:type="character" w:customStyle="1" w:styleId="Nagwek3Znak">
    <w:name w:val="Nagłówek 3 Znak"/>
    <w:basedOn w:val="Domylnaczcionkaakapitu"/>
    <w:link w:val="Nagwek3"/>
    <w:uiPriority w:val="9"/>
    <w:rPr>
      <w:rFonts w:asciiTheme="majorHAnsi" w:eastAsiaTheme="majorEastAsia" w:hAnsiTheme="majorHAnsi" w:cs="Mangal"/>
      <w:color w:val="1F4D78" w:themeColor="accent1" w:themeShade="7F"/>
      <w:kern w:val="1"/>
      <w:sz w:val="24"/>
      <w:szCs w:val="21"/>
      <w:lang w:val="pl-PL" w:eastAsia="hi-IN" w:bidi="hi-IN"/>
    </w:rPr>
  </w:style>
  <w:style w:type="paragraph" w:styleId="Tekstprzypisudolnego">
    <w:name w:val="footnote text"/>
    <w:basedOn w:val="Normalny"/>
    <w:link w:val="TekstprzypisudolnegoZnak"/>
    <w:uiPriority w:val="99"/>
    <w:semiHidden/>
    <w:unhideWhenUsed/>
    <w:rPr>
      <w:rFonts w:cs="Mangal"/>
      <w:sz w:val="20"/>
      <w:szCs w:val="18"/>
    </w:rPr>
  </w:style>
  <w:style w:type="character" w:customStyle="1" w:styleId="TekstprzypisudolnegoZnak">
    <w:name w:val="Tekst przypisu dolnego Znak"/>
    <w:basedOn w:val="Domylnaczcionkaakapitu"/>
    <w:link w:val="Tekstprzypisudolnego"/>
    <w:uiPriority w:val="99"/>
    <w:semiHidden/>
    <w:rPr>
      <w:rFonts w:eastAsia="Arial Unicode MS" w:cs="Mangal"/>
      <w:kern w:val="1"/>
      <w:szCs w:val="18"/>
      <w:lang w:val="pl-PL" w:eastAsia="hi-IN" w:bidi="hi-IN"/>
    </w:rPr>
  </w:style>
  <w:style w:type="character" w:styleId="Odwoanieprzypisudolnego">
    <w:name w:val="footnote reference"/>
    <w:basedOn w:val="Domylnaczcionkaakapitu"/>
    <w:uiPriority w:val="99"/>
    <w:semiHidden/>
    <w:unhideWhenUsed/>
    <w:rPr>
      <w:vertAlign w:val="superscript"/>
    </w:rPr>
  </w:style>
  <w:style w:type="paragraph" w:styleId="Poprawka">
    <w:name w:val="Revision"/>
    <w:hidden/>
    <w:uiPriority w:val="99"/>
    <w:semiHidden/>
    <w:rPr>
      <w:rFonts w:eastAsia="Arial Unicode MS" w:cs="Mangal"/>
      <w:kern w:val="1"/>
      <w:sz w:val="24"/>
      <w:szCs w:val="21"/>
      <w:lang w:val="pl-PL" w:eastAsia="hi-IN" w:bidi="hi-IN"/>
    </w:rPr>
  </w:style>
  <w:style w:type="character" w:styleId="UyteHipercze">
    <w:name w:val="FollowedHyperlink"/>
    <w:basedOn w:val="Domylnaczcionkaakapitu"/>
    <w:uiPriority w:val="99"/>
    <w:semiHidden/>
    <w:unhideWhenUsed/>
    <w:rsid w:val="001C117A"/>
    <w:rPr>
      <w:color w:val="954F72" w:themeColor="followedHyperlink"/>
      <w:u w:val="single"/>
    </w:rPr>
  </w:style>
  <w:style w:type="character" w:styleId="Uwydatnienie">
    <w:name w:val="Emphasis"/>
    <w:basedOn w:val="Domylnaczcionkaakapitu"/>
    <w:uiPriority w:val="20"/>
    <w:qFormat/>
    <w:rsid w:val="005F0FF8"/>
    <w:rPr>
      <w:i/>
      <w:iCs/>
    </w:rPr>
  </w:style>
  <w:style w:type="character" w:customStyle="1" w:styleId="apple-converted-space">
    <w:name w:val="apple-converted-space"/>
    <w:basedOn w:val="Domylnaczcionkaakapitu"/>
    <w:rsid w:val="005F0FF8"/>
  </w:style>
  <w:style w:type="character" w:customStyle="1" w:styleId="Nagwek4Znak">
    <w:name w:val="Nagłówek 4 Znak"/>
    <w:basedOn w:val="Domylnaczcionkaakapitu"/>
    <w:link w:val="Nagwek4"/>
    <w:uiPriority w:val="9"/>
    <w:semiHidden/>
    <w:rsid w:val="004C4DC9"/>
    <w:rPr>
      <w:rFonts w:asciiTheme="majorHAnsi" w:eastAsiaTheme="majorEastAsia" w:hAnsiTheme="majorHAnsi" w:cs="Mangal"/>
      <w:i/>
      <w:iCs/>
      <w:color w:val="2E74B5" w:themeColor="accent1" w:themeShade="BF"/>
      <w:kern w:val="1"/>
      <w:sz w:val="24"/>
      <w:szCs w:val="21"/>
      <w:lang w:val="pl-PL" w:eastAsia="hi-IN" w:bidi="hi-IN"/>
    </w:rPr>
  </w:style>
  <w:style w:type="character" w:customStyle="1" w:styleId="Nagwek5Znak">
    <w:name w:val="Nagłówek 5 Znak"/>
    <w:basedOn w:val="Domylnaczcionkaakapitu"/>
    <w:link w:val="Nagwek5"/>
    <w:uiPriority w:val="9"/>
    <w:semiHidden/>
    <w:rsid w:val="004C4DC9"/>
    <w:rPr>
      <w:rFonts w:asciiTheme="majorHAnsi" w:eastAsiaTheme="majorEastAsia" w:hAnsiTheme="majorHAnsi" w:cs="Mangal"/>
      <w:color w:val="2E74B5" w:themeColor="accent1" w:themeShade="BF"/>
      <w:kern w:val="1"/>
      <w:sz w:val="24"/>
      <w:szCs w:val="21"/>
      <w:lang w:val="pl-PL"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6905">
      <w:bodyDiv w:val="1"/>
      <w:marLeft w:val="0"/>
      <w:marRight w:val="0"/>
      <w:marTop w:val="0"/>
      <w:marBottom w:val="0"/>
      <w:divBdr>
        <w:top w:val="none" w:sz="0" w:space="0" w:color="auto"/>
        <w:left w:val="none" w:sz="0" w:space="0" w:color="auto"/>
        <w:bottom w:val="none" w:sz="0" w:space="0" w:color="auto"/>
        <w:right w:val="none" w:sz="0" w:space="0" w:color="auto"/>
      </w:divBdr>
    </w:div>
    <w:div w:id="181862426">
      <w:bodyDiv w:val="1"/>
      <w:marLeft w:val="0"/>
      <w:marRight w:val="0"/>
      <w:marTop w:val="0"/>
      <w:marBottom w:val="0"/>
      <w:divBdr>
        <w:top w:val="none" w:sz="0" w:space="0" w:color="auto"/>
        <w:left w:val="none" w:sz="0" w:space="0" w:color="auto"/>
        <w:bottom w:val="none" w:sz="0" w:space="0" w:color="auto"/>
        <w:right w:val="none" w:sz="0" w:space="0" w:color="auto"/>
      </w:divBdr>
    </w:div>
    <w:div w:id="327098276">
      <w:bodyDiv w:val="1"/>
      <w:marLeft w:val="0"/>
      <w:marRight w:val="0"/>
      <w:marTop w:val="0"/>
      <w:marBottom w:val="0"/>
      <w:divBdr>
        <w:top w:val="none" w:sz="0" w:space="0" w:color="auto"/>
        <w:left w:val="none" w:sz="0" w:space="0" w:color="auto"/>
        <w:bottom w:val="none" w:sz="0" w:space="0" w:color="auto"/>
        <w:right w:val="none" w:sz="0" w:space="0" w:color="auto"/>
      </w:divBdr>
      <w:divsChild>
        <w:div w:id="238829453">
          <w:marLeft w:val="0"/>
          <w:marRight w:val="0"/>
          <w:marTop w:val="0"/>
          <w:marBottom w:val="0"/>
          <w:divBdr>
            <w:top w:val="none" w:sz="0" w:space="0" w:color="auto"/>
            <w:left w:val="none" w:sz="0" w:space="0" w:color="auto"/>
            <w:bottom w:val="none" w:sz="0" w:space="0" w:color="auto"/>
            <w:right w:val="none" w:sz="0" w:space="0" w:color="auto"/>
          </w:divBdr>
        </w:div>
        <w:div w:id="270823245">
          <w:marLeft w:val="0"/>
          <w:marRight w:val="0"/>
          <w:marTop w:val="0"/>
          <w:marBottom w:val="0"/>
          <w:divBdr>
            <w:top w:val="none" w:sz="0" w:space="0" w:color="auto"/>
            <w:left w:val="none" w:sz="0" w:space="0" w:color="auto"/>
            <w:bottom w:val="none" w:sz="0" w:space="0" w:color="auto"/>
            <w:right w:val="none" w:sz="0" w:space="0" w:color="auto"/>
          </w:divBdr>
        </w:div>
        <w:div w:id="400837868">
          <w:marLeft w:val="0"/>
          <w:marRight w:val="0"/>
          <w:marTop w:val="0"/>
          <w:marBottom w:val="0"/>
          <w:divBdr>
            <w:top w:val="none" w:sz="0" w:space="0" w:color="auto"/>
            <w:left w:val="none" w:sz="0" w:space="0" w:color="auto"/>
            <w:bottom w:val="none" w:sz="0" w:space="0" w:color="auto"/>
            <w:right w:val="none" w:sz="0" w:space="0" w:color="auto"/>
          </w:divBdr>
        </w:div>
        <w:div w:id="2120759260">
          <w:marLeft w:val="0"/>
          <w:marRight w:val="0"/>
          <w:marTop w:val="0"/>
          <w:marBottom w:val="0"/>
          <w:divBdr>
            <w:top w:val="none" w:sz="0" w:space="0" w:color="auto"/>
            <w:left w:val="none" w:sz="0" w:space="0" w:color="auto"/>
            <w:bottom w:val="none" w:sz="0" w:space="0" w:color="auto"/>
            <w:right w:val="none" w:sz="0" w:space="0" w:color="auto"/>
          </w:divBdr>
        </w:div>
      </w:divsChild>
    </w:div>
    <w:div w:id="495657094">
      <w:bodyDiv w:val="1"/>
      <w:marLeft w:val="0"/>
      <w:marRight w:val="0"/>
      <w:marTop w:val="0"/>
      <w:marBottom w:val="0"/>
      <w:divBdr>
        <w:top w:val="none" w:sz="0" w:space="0" w:color="auto"/>
        <w:left w:val="none" w:sz="0" w:space="0" w:color="auto"/>
        <w:bottom w:val="none" w:sz="0" w:space="0" w:color="auto"/>
        <w:right w:val="none" w:sz="0" w:space="0" w:color="auto"/>
      </w:divBdr>
    </w:div>
    <w:div w:id="547226027">
      <w:bodyDiv w:val="1"/>
      <w:marLeft w:val="0"/>
      <w:marRight w:val="0"/>
      <w:marTop w:val="0"/>
      <w:marBottom w:val="0"/>
      <w:divBdr>
        <w:top w:val="none" w:sz="0" w:space="0" w:color="auto"/>
        <w:left w:val="none" w:sz="0" w:space="0" w:color="auto"/>
        <w:bottom w:val="none" w:sz="0" w:space="0" w:color="auto"/>
        <w:right w:val="none" w:sz="0" w:space="0" w:color="auto"/>
      </w:divBdr>
    </w:div>
    <w:div w:id="603196308">
      <w:bodyDiv w:val="1"/>
      <w:marLeft w:val="0"/>
      <w:marRight w:val="0"/>
      <w:marTop w:val="0"/>
      <w:marBottom w:val="0"/>
      <w:divBdr>
        <w:top w:val="none" w:sz="0" w:space="0" w:color="auto"/>
        <w:left w:val="none" w:sz="0" w:space="0" w:color="auto"/>
        <w:bottom w:val="none" w:sz="0" w:space="0" w:color="auto"/>
        <w:right w:val="none" w:sz="0" w:space="0" w:color="auto"/>
      </w:divBdr>
    </w:div>
    <w:div w:id="700714688">
      <w:bodyDiv w:val="1"/>
      <w:marLeft w:val="0"/>
      <w:marRight w:val="0"/>
      <w:marTop w:val="0"/>
      <w:marBottom w:val="0"/>
      <w:divBdr>
        <w:top w:val="none" w:sz="0" w:space="0" w:color="auto"/>
        <w:left w:val="none" w:sz="0" w:space="0" w:color="auto"/>
        <w:bottom w:val="none" w:sz="0" w:space="0" w:color="auto"/>
        <w:right w:val="none" w:sz="0" w:space="0" w:color="auto"/>
      </w:divBdr>
    </w:div>
    <w:div w:id="704141023">
      <w:bodyDiv w:val="1"/>
      <w:marLeft w:val="0"/>
      <w:marRight w:val="0"/>
      <w:marTop w:val="0"/>
      <w:marBottom w:val="0"/>
      <w:divBdr>
        <w:top w:val="none" w:sz="0" w:space="0" w:color="auto"/>
        <w:left w:val="none" w:sz="0" w:space="0" w:color="auto"/>
        <w:bottom w:val="none" w:sz="0" w:space="0" w:color="auto"/>
        <w:right w:val="none" w:sz="0" w:space="0" w:color="auto"/>
      </w:divBdr>
    </w:div>
    <w:div w:id="862285549">
      <w:bodyDiv w:val="1"/>
      <w:marLeft w:val="0"/>
      <w:marRight w:val="0"/>
      <w:marTop w:val="0"/>
      <w:marBottom w:val="0"/>
      <w:divBdr>
        <w:top w:val="none" w:sz="0" w:space="0" w:color="auto"/>
        <w:left w:val="none" w:sz="0" w:space="0" w:color="auto"/>
        <w:bottom w:val="none" w:sz="0" w:space="0" w:color="auto"/>
        <w:right w:val="none" w:sz="0" w:space="0" w:color="auto"/>
      </w:divBdr>
    </w:div>
    <w:div w:id="888300041">
      <w:bodyDiv w:val="1"/>
      <w:marLeft w:val="0"/>
      <w:marRight w:val="0"/>
      <w:marTop w:val="0"/>
      <w:marBottom w:val="0"/>
      <w:divBdr>
        <w:top w:val="none" w:sz="0" w:space="0" w:color="auto"/>
        <w:left w:val="none" w:sz="0" w:space="0" w:color="auto"/>
        <w:bottom w:val="none" w:sz="0" w:space="0" w:color="auto"/>
        <w:right w:val="none" w:sz="0" w:space="0" w:color="auto"/>
      </w:divBdr>
    </w:div>
    <w:div w:id="939944825">
      <w:bodyDiv w:val="1"/>
      <w:marLeft w:val="0"/>
      <w:marRight w:val="0"/>
      <w:marTop w:val="0"/>
      <w:marBottom w:val="0"/>
      <w:divBdr>
        <w:top w:val="none" w:sz="0" w:space="0" w:color="auto"/>
        <w:left w:val="none" w:sz="0" w:space="0" w:color="auto"/>
        <w:bottom w:val="none" w:sz="0" w:space="0" w:color="auto"/>
        <w:right w:val="none" w:sz="0" w:space="0" w:color="auto"/>
      </w:divBdr>
    </w:div>
    <w:div w:id="1027490457">
      <w:bodyDiv w:val="1"/>
      <w:marLeft w:val="0"/>
      <w:marRight w:val="0"/>
      <w:marTop w:val="0"/>
      <w:marBottom w:val="0"/>
      <w:divBdr>
        <w:top w:val="none" w:sz="0" w:space="0" w:color="auto"/>
        <w:left w:val="none" w:sz="0" w:space="0" w:color="auto"/>
        <w:bottom w:val="none" w:sz="0" w:space="0" w:color="auto"/>
        <w:right w:val="none" w:sz="0" w:space="0" w:color="auto"/>
      </w:divBdr>
    </w:div>
    <w:div w:id="1270046650">
      <w:bodyDiv w:val="1"/>
      <w:marLeft w:val="0"/>
      <w:marRight w:val="0"/>
      <w:marTop w:val="0"/>
      <w:marBottom w:val="0"/>
      <w:divBdr>
        <w:top w:val="none" w:sz="0" w:space="0" w:color="auto"/>
        <w:left w:val="none" w:sz="0" w:space="0" w:color="auto"/>
        <w:bottom w:val="none" w:sz="0" w:space="0" w:color="auto"/>
        <w:right w:val="none" w:sz="0" w:space="0" w:color="auto"/>
      </w:divBdr>
    </w:div>
    <w:div w:id="1459910382">
      <w:bodyDiv w:val="1"/>
      <w:marLeft w:val="0"/>
      <w:marRight w:val="0"/>
      <w:marTop w:val="0"/>
      <w:marBottom w:val="0"/>
      <w:divBdr>
        <w:top w:val="none" w:sz="0" w:space="0" w:color="auto"/>
        <w:left w:val="none" w:sz="0" w:space="0" w:color="auto"/>
        <w:bottom w:val="none" w:sz="0" w:space="0" w:color="auto"/>
        <w:right w:val="none" w:sz="0" w:space="0" w:color="auto"/>
      </w:divBdr>
      <w:divsChild>
        <w:div w:id="1981181962">
          <w:marLeft w:val="0"/>
          <w:marRight w:val="0"/>
          <w:marTop w:val="0"/>
          <w:marBottom w:val="0"/>
          <w:divBdr>
            <w:top w:val="none" w:sz="0" w:space="0" w:color="auto"/>
            <w:left w:val="none" w:sz="0" w:space="0" w:color="auto"/>
            <w:bottom w:val="none" w:sz="0" w:space="0" w:color="auto"/>
            <w:right w:val="none" w:sz="0" w:space="0" w:color="auto"/>
          </w:divBdr>
          <w:divsChild>
            <w:div w:id="492646687">
              <w:marLeft w:val="0"/>
              <w:marRight w:val="0"/>
              <w:marTop w:val="525"/>
              <w:marBottom w:val="0"/>
              <w:divBdr>
                <w:top w:val="none" w:sz="0" w:space="0" w:color="auto"/>
                <w:left w:val="none" w:sz="0" w:space="0" w:color="auto"/>
                <w:bottom w:val="none" w:sz="0" w:space="0" w:color="auto"/>
                <w:right w:val="none" w:sz="0" w:space="0" w:color="auto"/>
              </w:divBdr>
              <w:divsChild>
                <w:div w:id="1773434552">
                  <w:marLeft w:val="0"/>
                  <w:marRight w:val="0"/>
                  <w:marTop w:val="450"/>
                  <w:marBottom w:val="0"/>
                  <w:divBdr>
                    <w:top w:val="none" w:sz="0" w:space="0" w:color="auto"/>
                    <w:left w:val="none" w:sz="0" w:space="0" w:color="auto"/>
                    <w:bottom w:val="none" w:sz="0" w:space="0" w:color="auto"/>
                    <w:right w:val="none" w:sz="0" w:space="0" w:color="auto"/>
                  </w:divBdr>
                  <w:divsChild>
                    <w:div w:id="268853694">
                      <w:marLeft w:val="0"/>
                      <w:marRight w:val="0"/>
                      <w:marTop w:val="0"/>
                      <w:marBottom w:val="0"/>
                      <w:divBdr>
                        <w:top w:val="none" w:sz="0" w:space="0" w:color="auto"/>
                        <w:left w:val="none" w:sz="0" w:space="0" w:color="auto"/>
                        <w:bottom w:val="none" w:sz="0" w:space="0" w:color="auto"/>
                        <w:right w:val="none" w:sz="0" w:space="0" w:color="auto"/>
                      </w:divBdr>
                      <w:divsChild>
                        <w:div w:id="977610154">
                          <w:marLeft w:val="0"/>
                          <w:marRight w:val="0"/>
                          <w:marTop w:val="0"/>
                          <w:marBottom w:val="0"/>
                          <w:divBdr>
                            <w:top w:val="none" w:sz="0" w:space="0" w:color="auto"/>
                            <w:left w:val="none" w:sz="0" w:space="0" w:color="auto"/>
                            <w:bottom w:val="none" w:sz="0" w:space="0" w:color="auto"/>
                            <w:right w:val="none" w:sz="0" w:space="0" w:color="auto"/>
                          </w:divBdr>
                          <w:divsChild>
                            <w:div w:id="842088100">
                              <w:marLeft w:val="0"/>
                              <w:marRight w:val="0"/>
                              <w:marTop w:val="0"/>
                              <w:marBottom w:val="0"/>
                              <w:divBdr>
                                <w:top w:val="none" w:sz="0" w:space="0" w:color="auto"/>
                                <w:left w:val="none" w:sz="0" w:space="0" w:color="auto"/>
                                <w:bottom w:val="none" w:sz="0" w:space="0" w:color="auto"/>
                                <w:right w:val="none" w:sz="0" w:space="0" w:color="auto"/>
                              </w:divBdr>
                              <w:divsChild>
                                <w:div w:id="17775593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382677">
      <w:bodyDiv w:val="1"/>
      <w:marLeft w:val="0"/>
      <w:marRight w:val="0"/>
      <w:marTop w:val="0"/>
      <w:marBottom w:val="0"/>
      <w:divBdr>
        <w:top w:val="none" w:sz="0" w:space="0" w:color="auto"/>
        <w:left w:val="none" w:sz="0" w:space="0" w:color="auto"/>
        <w:bottom w:val="none" w:sz="0" w:space="0" w:color="auto"/>
        <w:right w:val="none" w:sz="0" w:space="0" w:color="auto"/>
      </w:divBdr>
    </w:div>
    <w:div w:id="1594508793">
      <w:bodyDiv w:val="1"/>
      <w:marLeft w:val="0"/>
      <w:marRight w:val="0"/>
      <w:marTop w:val="0"/>
      <w:marBottom w:val="0"/>
      <w:divBdr>
        <w:top w:val="none" w:sz="0" w:space="0" w:color="auto"/>
        <w:left w:val="none" w:sz="0" w:space="0" w:color="auto"/>
        <w:bottom w:val="none" w:sz="0" w:space="0" w:color="auto"/>
        <w:right w:val="none" w:sz="0" w:space="0" w:color="auto"/>
      </w:divBdr>
    </w:div>
    <w:div w:id="1608151043">
      <w:bodyDiv w:val="1"/>
      <w:marLeft w:val="0"/>
      <w:marRight w:val="0"/>
      <w:marTop w:val="0"/>
      <w:marBottom w:val="0"/>
      <w:divBdr>
        <w:top w:val="none" w:sz="0" w:space="0" w:color="auto"/>
        <w:left w:val="none" w:sz="0" w:space="0" w:color="auto"/>
        <w:bottom w:val="none" w:sz="0" w:space="0" w:color="auto"/>
        <w:right w:val="none" w:sz="0" w:space="0" w:color="auto"/>
      </w:divBdr>
    </w:div>
    <w:div w:id="1632518804">
      <w:bodyDiv w:val="1"/>
      <w:marLeft w:val="0"/>
      <w:marRight w:val="0"/>
      <w:marTop w:val="0"/>
      <w:marBottom w:val="0"/>
      <w:divBdr>
        <w:top w:val="none" w:sz="0" w:space="0" w:color="auto"/>
        <w:left w:val="none" w:sz="0" w:space="0" w:color="auto"/>
        <w:bottom w:val="none" w:sz="0" w:space="0" w:color="auto"/>
        <w:right w:val="none" w:sz="0" w:space="0" w:color="auto"/>
      </w:divBdr>
      <w:divsChild>
        <w:div w:id="577442162">
          <w:marLeft w:val="0"/>
          <w:marRight w:val="0"/>
          <w:marTop w:val="0"/>
          <w:marBottom w:val="0"/>
          <w:divBdr>
            <w:top w:val="none" w:sz="0" w:space="0" w:color="auto"/>
            <w:left w:val="none" w:sz="0" w:space="0" w:color="auto"/>
            <w:bottom w:val="none" w:sz="0" w:space="0" w:color="auto"/>
            <w:right w:val="none" w:sz="0" w:space="0" w:color="auto"/>
          </w:divBdr>
        </w:div>
        <w:div w:id="1165507704">
          <w:marLeft w:val="0"/>
          <w:marRight w:val="0"/>
          <w:marTop w:val="0"/>
          <w:marBottom w:val="0"/>
          <w:divBdr>
            <w:top w:val="none" w:sz="0" w:space="0" w:color="auto"/>
            <w:left w:val="none" w:sz="0" w:space="0" w:color="auto"/>
            <w:bottom w:val="none" w:sz="0" w:space="0" w:color="auto"/>
            <w:right w:val="none" w:sz="0" w:space="0" w:color="auto"/>
          </w:divBdr>
        </w:div>
      </w:divsChild>
    </w:div>
    <w:div w:id="1866364005">
      <w:bodyDiv w:val="1"/>
      <w:marLeft w:val="0"/>
      <w:marRight w:val="0"/>
      <w:marTop w:val="0"/>
      <w:marBottom w:val="0"/>
      <w:divBdr>
        <w:top w:val="none" w:sz="0" w:space="0" w:color="auto"/>
        <w:left w:val="none" w:sz="0" w:space="0" w:color="auto"/>
        <w:bottom w:val="none" w:sz="0" w:space="0" w:color="auto"/>
        <w:right w:val="none" w:sz="0" w:space="0" w:color="auto"/>
      </w:divBdr>
    </w:div>
    <w:div w:id="1866670435">
      <w:bodyDiv w:val="1"/>
      <w:marLeft w:val="0"/>
      <w:marRight w:val="0"/>
      <w:marTop w:val="0"/>
      <w:marBottom w:val="0"/>
      <w:divBdr>
        <w:top w:val="none" w:sz="0" w:space="0" w:color="auto"/>
        <w:left w:val="none" w:sz="0" w:space="0" w:color="auto"/>
        <w:bottom w:val="none" w:sz="0" w:space="0" w:color="auto"/>
        <w:right w:val="none" w:sz="0" w:space="0" w:color="auto"/>
      </w:divBdr>
    </w:div>
    <w:div w:id="2037581620">
      <w:bodyDiv w:val="1"/>
      <w:marLeft w:val="0"/>
      <w:marRight w:val="0"/>
      <w:marTop w:val="0"/>
      <w:marBottom w:val="0"/>
      <w:divBdr>
        <w:top w:val="none" w:sz="0" w:space="0" w:color="auto"/>
        <w:left w:val="none" w:sz="0" w:space="0" w:color="auto"/>
        <w:bottom w:val="none" w:sz="0" w:space="0" w:color="auto"/>
        <w:right w:val="none" w:sz="0" w:space="0" w:color="auto"/>
      </w:divBdr>
    </w:div>
    <w:div w:id="206198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E9033-ED3A-45F3-9EBA-4E3BE8BB0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1215</Words>
  <Characters>7295</Characters>
  <Application>Microsoft Office Word</Application>
  <DocSecurity>0</DocSecurity>
  <Lines>60</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Provident Polska</Company>
  <LinksUpToDate>false</LinksUpToDate>
  <CharactersWithSpaces>8494</CharactersWithSpaces>
  <SharedDoc>false</SharedDoc>
  <HLinks>
    <vt:vector size="6" baseType="variant">
      <vt:variant>
        <vt:i4>4653080</vt:i4>
      </vt:variant>
      <vt:variant>
        <vt:i4>0</vt:i4>
      </vt:variant>
      <vt:variant>
        <vt:i4>0</vt:i4>
      </vt:variant>
      <vt:variant>
        <vt:i4>5</vt:i4>
      </vt:variant>
      <vt:variant>
        <vt:lpwstr>http://media-provident.pl/pr/306341/rynek-pozyczkowy-juz-mysli-o-wiosnie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w</dc:creator>
  <cp:lastModifiedBy>Cabaj-Bonicka Joanna (POL)</cp:lastModifiedBy>
  <cp:revision>10</cp:revision>
  <cp:lastPrinted>2017-03-01T13:08:00Z</cp:lastPrinted>
  <dcterms:created xsi:type="dcterms:W3CDTF">2017-09-07T09:33:00Z</dcterms:created>
  <dcterms:modified xsi:type="dcterms:W3CDTF">2017-09-18T22:25:00Z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b4129920-f437-4452-9f8e-33d87e10ecd3</vt:lpwstr>
  </property>
</Properties>
</file>