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076F" w:rsidRPr="00CA6372" w:rsidRDefault="00B7076F" w:rsidP="00B7076F">
      <w:pPr>
        <w:spacing w:line="276" w:lineRule="auto"/>
        <w:rPr>
          <w:rFonts w:asciiTheme="minorHAnsi" w:hAnsiTheme="minorHAnsi" w:cs="Arial"/>
          <w:sz w:val="22"/>
          <w:szCs w:val="22"/>
        </w:rPr>
      </w:pPr>
      <w:r w:rsidRPr="00CA6372">
        <w:rPr>
          <w:rFonts w:asciiTheme="minorHAnsi" w:hAnsiTheme="minorHAnsi" w:cs="Arial"/>
          <w:sz w:val="22"/>
          <w:szCs w:val="22"/>
        </w:rPr>
        <w:t>Informacja prasowa</w:t>
      </w:r>
    </w:p>
    <w:p w:rsidR="00B7076F" w:rsidRPr="00CA6372" w:rsidRDefault="00CA6372" w:rsidP="00B7076F">
      <w:pPr>
        <w:spacing w:after="120" w:line="276" w:lineRule="auto"/>
        <w:rPr>
          <w:rFonts w:asciiTheme="minorHAnsi" w:hAnsiTheme="minorHAnsi" w:cs="Arial"/>
          <w:sz w:val="22"/>
          <w:szCs w:val="22"/>
        </w:rPr>
      </w:pPr>
      <w:r w:rsidRPr="00CA6372">
        <w:rPr>
          <w:rFonts w:asciiTheme="minorHAnsi" w:hAnsiTheme="minorHAnsi" w:cs="Arial"/>
          <w:sz w:val="22"/>
          <w:szCs w:val="22"/>
        </w:rPr>
        <w:t>Wrocław, 2 listopada</w:t>
      </w:r>
      <w:r w:rsidR="00B7076F" w:rsidRPr="00CA6372">
        <w:rPr>
          <w:rFonts w:asciiTheme="minorHAnsi" w:hAnsiTheme="minorHAnsi" w:cs="Arial"/>
          <w:sz w:val="22"/>
          <w:szCs w:val="22"/>
        </w:rPr>
        <w:t xml:space="preserve"> 2017</w:t>
      </w:r>
    </w:p>
    <w:p w:rsidR="000D6CF0" w:rsidRPr="00CA6372" w:rsidRDefault="000D6CF0" w:rsidP="00B8397F">
      <w:pPr>
        <w:spacing w:before="360" w:after="360" w:line="276" w:lineRule="auto"/>
        <w:jc w:val="both"/>
        <w:rPr>
          <w:rFonts w:asciiTheme="minorHAnsi" w:hAnsiTheme="minorHAnsi" w:cs="Arial"/>
          <w:b/>
          <w:color w:val="26744D"/>
          <w:sz w:val="22"/>
          <w:szCs w:val="22"/>
        </w:rPr>
      </w:pPr>
      <w:bookmarkStart w:id="0" w:name="_GoBack"/>
      <w:r w:rsidRPr="00CA6372">
        <w:rPr>
          <w:rFonts w:asciiTheme="minorHAnsi" w:hAnsiTheme="minorHAnsi" w:cs="Arial"/>
          <w:b/>
          <w:color w:val="26744D"/>
          <w:sz w:val="22"/>
          <w:szCs w:val="22"/>
        </w:rPr>
        <w:t xml:space="preserve">EFL podwójnie nagrodzony za wspieranie polskiej przedsiębiorczości </w:t>
      </w:r>
      <w:bookmarkEnd w:id="0"/>
    </w:p>
    <w:p w:rsidR="00C35398" w:rsidRPr="00CA6372" w:rsidRDefault="005B0324" w:rsidP="00580FA9">
      <w:pPr>
        <w:spacing w:after="120" w:line="276" w:lineRule="auto"/>
        <w:jc w:val="both"/>
        <w:rPr>
          <w:rFonts w:asciiTheme="minorHAnsi" w:hAnsiTheme="minorHAnsi" w:cs="Arial"/>
          <w:b/>
          <w:color w:val="26744D"/>
          <w:sz w:val="22"/>
          <w:szCs w:val="22"/>
        </w:rPr>
      </w:pPr>
      <w:r w:rsidRPr="00CA6372">
        <w:rPr>
          <w:rFonts w:asciiTheme="minorHAnsi" w:hAnsiTheme="minorHAnsi" w:cs="Arial"/>
          <w:b/>
          <w:color w:val="26744D"/>
          <w:sz w:val="22"/>
          <w:szCs w:val="22"/>
        </w:rPr>
        <w:t>Fundacja Małych i Średnich Przedsiębiorstw przyznała EFL tytuł „Li</w:t>
      </w:r>
      <w:r w:rsidR="00494D83" w:rsidRPr="00CA6372">
        <w:rPr>
          <w:rFonts w:asciiTheme="minorHAnsi" w:hAnsiTheme="minorHAnsi" w:cs="Arial"/>
          <w:b/>
          <w:color w:val="26744D"/>
          <w:sz w:val="22"/>
          <w:szCs w:val="22"/>
        </w:rPr>
        <w:t>der</w:t>
      </w:r>
      <w:r w:rsidRPr="00CA6372">
        <w:rPr>
          <w:rFonts w:asciiTheme="minorHAnsi" w:hAnsiTheme="minorHAnsi" w:cs="Arial"/>
          <w:b/>
          <w:color w:val="26744D"/>
          <w:sz w:val="22"/>
          <w:szCs w:val="22"/>
        </w:rPr>
        <w:t xml:space="preserve"> Przedsiębiorczości Roku 2017” w kategorii „Instytucje i jednostki samorządu terytorialnego”. Natomiast według miesięcznika ekonomicznego „Home&amp;Market”</w:t>
      </w:r>
      <w:r w:rsidR="00494D83" w:rsidRPr="00CA6372">
        <w:rPr>
          <w:rFonts w:asciiTheme="minorHAnsi" w:hAnsiTheme="minorHAnsi" w:cs="Arial"/>
          <w:b/>
          <w:color w:val="26744D"/>
          <w:sz w:val="22"/>
          <w:szCs w:val="22"/>
        </w:rPr>
        <w:t>,</w:t>
      </w:r>
      <w:r w:rsidRPr="00CA6372">
        <w:rPr>
          <w:rFonts w:asciiTheme="minorHAnsi" w:hAnsiTheme="minorHAnsi" w:cs="Arial"/>
          <w:b/>
          <w:color w:val="26744D"/>
          <w:sz w:val="22"/>
          <w:szCs w:val="22"/>
        </w:rPr>
        <w:t xml:space="preserve"> EFL to „Najlepszy Partner w Biznesie” w kategorii </w:t>
      </w:r>
      <w:r w:rsidR="00494D83" w:rsidRPr="00CA6372">
        <w:rPr>
          <w:rFonts w:asciiTheme="minorHAnsi" w:hAnsiTheme="minorHAnsi" w:cs="Arial"/>
          <w:b/>
          <w:color w:val="26744D"/>
          <w:sz w:val="22"/>
          <w:szCs w:val="22"/>
        </w:rPr>
        <w:t>„L</w:t>
      </w:r>
      <w:r w:rsidRPr="00CA6372">
        <w:rPr>
          <w:rFonts w:asciiTheme="minorHAnsi" w:hAnsiTheme="minorHAnsi" w:cs="Arial"/>
          <w:b/>
          <w:color w:val="26744D"/>
          <w:sz w:val="22"/>
          <w:szCs w:val="22"/>
        </w:rPr>
        <w:t>easing</w:t>
      </w:r>
      <w:r w:rsidR="00494D83" w:rsidRPr="00CA6372">
        <w:rPr>
          <w:rFonts w:asciiTheme="minorHAnsi" w:hAnsiTheme="minorHAnsi" w:cs="Arial"/>
          <w:b/>
          <w:color w:val="26744D"/>
          <w:sz w:val="22"/>
          <w:szCs w:val="22"/>
        </w:rPr>
        <w:t>”</w:t>
      </w:r>
      <w:r w:rsidRPr="00CA6372">
        <w:rPr>
          <w:rFonts w:asciiTheme="minorHAnsi" w:hAnsiTheme="minorHAnsi" w:cs="Arial"/>
          <w:b/>
          <w:color w:val="26744D"/>
          <w:sz w:val="22"/>
          <w:szCs w:val="22"/>
        </w:rPr>
        <w:t xml:space="preserve">. Wyróżnienia zostały przyznane za wkład spółki w rozwój najmniejszych przedsiębiorców w Polsce i </w:t>
      </w:r>
      <w:r w:rsidR="00494D83" w:rsidRPr="00CA6372">
        <w:rPr>
          <w:rFonts w:asciiTheme="minorHAnsi" w:hAnsiTheme="minorHAnsi" w:cs="Arial"/>
          <w:b/>
          <w:color w:val="26744D"/>
          <w:sz w:val="22"/>
          <w:szCs w:val="22"/>
        </w:rPr>
        <w:t xml:space="preserve">konsekwentne prace nad jakością świadczonych usług.  </w:t>
      </w:r>
    </w:p>
    <w:p w:rsidR="00494D83" w:rsidRPr="00CA6372" w:rsidRDefault="00494D83" w:rsidP="00580FA9">
      <w:pPr>
        <w:spacing w:after="120" w:line="276" w:lineRule="auto"/>
        <w:jc w:val="both"/>
        <w:rPr>
          <w:rFonts w:asciiTheme="minorHAnsi" w:hAnsiTheme="minorHAnsi" w:cs="Arial"/>
          <w:sz w:val="22"/>
          <w:szCs w:val="22"/>
        </w:rPr>
      </w:pPr>
      <w:r w:rsidRPr="00CA6372">
        <w:rPr>
          <w:rFonts w:asciiTheme="minorHAnsi" w:hAnsiTheme="minorHAnsi" w:cs="Arial"/>
          <w:sz w:val="22"/>
          <w:szCs w:val="22"/>
        </w:rPr>
        <w:t xml:space="preserve">– </w:t>
      </w:r>
      <w:r w:rsidRPr="00CA6372">
        <w:rPr>
          <w:rFonts w:asciiTheme="minorHAnsi" w:hAnsiTheme="minorHAnsi" w:cs="Arial"/>
          <w:i/>
          <w:sz w:val="22"/>
          <w:szCs w:val="22"/>
        </w:rPr>
        <w:t xml:space="preserve">Nie bez powodu mianujemy się prekursorem polskiego leasingu. Od ponad ćwierćwiecza aktywnie uczestniczymy w budowie polskiego ekosystemu gospodarczego, edukujemy przedsiębiorców, wyjaśniamy, czym jest leasing i dlaczego stanowi ważne wsparcie biznesu jak również wyznaczamy kierunki rozwoju branży. </w:t>
      </w:r>
      <w:r w:rsidR="00C32633" w:rsidRPr="00CA6372">
        <w:rPr>
          <w:rFonts w:asciiTheme="minorHAnsi" w:hAnsiTheme="minorHAnsi" w:cs="Arial"/>
          <w:i/>
          <w:sz w:val="22"/>
          <w:szCs w:val="22"/>
        </w:rPr>
        <w:t xml:space="preserve">Dziś jesteśmy jedną z najstarszych i największych firm w Polsce, a to oznacza, że przyjęta przez nas strategia rozwoju okazała się słuszna, a proponowane przez nas rozwiązania odpowiadają na coraz bardziej zróżnicowane potrzeby klientów. Potwierdzeniem tego są przyznane nam wyróżnienia „Lider Przedsiębiorczości Roku” i „Najlepszy Partner w Biznesie”, które jednocześnie motywują do kontynuacji podjętych działań, a w szczególności dbałości o sprawną obsługę przekładającą się na wymierne, finansowe korzyści biznesowe naszych Klientów </w:t>
      </w:r>
      <w:r w:rsidRPr="00CA6372">
        <w:rPr>
          <w:rFonts w:asciiTheme="minorHAnsi" w:hAnsiTheme="minorHAnsi" w:cs="Arial"/>
          <w:sz w:val="22"/>
          <w:szCs w:val="22"/>
        </w:rPr>
        <w:t xml:space="preserve">– mówi </w:t>
      </w:r>
      <w:r w:rsidRPr="00CA6372">
        <w:rPr>
          <w:rFonts w:asciiTheme="minorHAnsi" w:hAnsiTheme="minorHAnsi" w:cs="Arial"/>
          <w:b/>
          <w:color w:val="26744D"/>
          <w:sz w:val="22"/>
          <w:szCs w:val="22"/>
        </w:rPr>
        <w:t xml:space="preserve">Radosław </w:t>
      </w:r>
      <w:r w:rsidR="00C32633" w:rsidRPr="00CA6372">
        <w:rPr>
          <w:rFonts w:asciiTheme="minorHAnsi" w:hAnsiTheme="minorHAnsi" w:cs="Arial"/>
          <w:b/>
          <w:color w:val="26744D"/>
          <w:sz w:val="22"/>
          <w:szCs w:val="22"/>
        </w:rPr>
        <w:t>Woźniak</w:t>
      </w:r>
      <w:r w:rsidRPr="00CA6372">
        <w:rPr>
          <w:rFonts w:asciiTheme="minorHAnsi" w:hAnsiTheme="minorHAnsi" w:cs="Arial"/>
          <w:b/>
          <w:color w:val="26744D"/>
          <w:sz w:val="22"/>
          <w:szCs w:val="22"/>
        </w:rPr>
        <w:t xml:space="preserve">, </w:t>
      </w:r>
      <w:r w:rsidR="00C32633" w:rsidRPr="00CA6372">
        <w:rPr>
          <w:rFonts w:asciiTheme="minorHAnsi" w:hAnsiTheme="minorHAnsi" w:cs="Arial"/>
          <w:b/>
          <w:color w:val="26744D"/>
          <w:sz w:val="22"/>
          <w:szCs w:val="22"/>
        </w:rPr>
        <w:t>wice</w:t>
      </w:r>
      <w:r w:rsidRPr="00CA6372">
        <w:rPr>
          <w:rFonts w:asciiTheme="minorHAnsi" w:hAnsiTheme="minorHAnsi" w:cs="Arial"/>
          <w:b/>
          <w:color w:val="26744D"/>
          <w:sz w:val="22"/>
          <w:szCs w:val="22"/>
        </w:rPr>
        <w:t>prezes EFL.</w:t>
      </w:r>
    </w:p>
    <w:p w:rsidR="00494D83" w:rsidRPr="00CA6372" w:rsidRDefault="00494D83" w:rsidP="00580FA9">
      <w:pPr>
        <w:spacing w:after="120" w:line="276" w:lineRule="auto"/>
        <w:jc w:val="both"/>
        <w:rPr>
          <w:rFonts w:asciiTheme="minorHAnsi" w:hAnsiTheme="minorHAnsi" w:cs="Arial"/>
          <w:b/>
          <w:color w:val="26744D"/>
          <w:sz w:val="22"/>
          <w:szCs w:val="22"/>
        </w:rPr>
      </w:pPr>
      <w:r w:rsidRPr="00CA6372">
        <w:rPr>
          <w:rFonts w:asciiTheme="minorHAnsi" w:hAnsiTheme="minorHAnsi" w:cs="Arial"/>
          <w:b/>
          <w:color w:val="26744D"/>
          <w:sz w:val="22"/>
          <w:szCs w:val="22"/>
        </w:rPr>
        <w:t>Lider Przedsiębiorczości</w:t>
      </w:r>
    </w:p>
    <w:p w:rsidR="00494D83" w:rsidRPr="00CA6372" w:rsidRDefault="00494D83" w:rsidP="00580FA9">
      <w:pPr>
        <w:spacing w:after="120" w:line="276" w:lineRule="auto"/>
        <w:jc w:val="both"/>
        <w:rPr>
          <w:rFonts w:asciiTheme="minorHAnsi" w:hAnsiTheme="minorHAnsi" w:cs="Arial"/>
          <w:sz w:val="22"/>
          <w:szCs w:val="22"/>
        </w:rPr>
      </w:pPr>
      <w:r w:rsidRPr="00CA6372">
        <w:rPr>
          <w:rFonts w:asciiTheme="minorHAnsi" w:hAnsiTheme="minorHAnsi" w:cs="Arial"/>
          <w:sz w:val="22"/>
          <w:szCs w:val="22"/>
        </w:rPr>
        <w:t>EFL po raz drugi z rzędu otrzymał tytuł „Lider Przedsiębiorczości Roku” w kategorii „Instytucje”. Konkurs jest organizowany od 1994 r. przez Fundację Małych i Średnich Przedsiębiorstw. Jego celem jest nagradzanie mikro, małych i średnich firm oraz organizacji otoczenia biznesu i jednostek samorządu terytorialnego za szczególne osiągnięcia w dziedzinie przedsiębiorczości, innowacyjności i konkurencyjności na rynku krajowym i rynkach zagranicznych, a także za racjonalne korzystanie ze środków unijnych, przeznaczanych na rozwój firmy. Tytuł jest przyznawany w trzech kategoriach: mikro firmy, małe firmy oraz instytucje. Uroczysta gala XXIII edycji konkursu „Lider Przedsiębiorczości Roku 2017” odbyła się 25 października br. w siedzibie Giełdy Papierów Wartościowych w Warszawie. W imieniu EFL nagrodę odebrał Radosław Woźniak, wiceprezes EFL.</w:t>
      </w:r>
    </w:p>
    <w:p w:rsidR="00494D83" w:rsidRPr="00CA6372" w:rsidRDefault="00494D83" w:rsidP="00580FA9">
      <w:pPr>
        <w:spacing w:after="120" w:line="276" w:lineRule="auto"/>
        <w:jc w:val="both"/>
        <w:rPr>
          <w:rFonts w:asciiTheme="minorHAnsi" w:hAnsiTheme="minorHAnsi" w:cs="Arial"/>
          <w:sz w:val="22"/>
          <w:szCs w:val="22"/>
        </w:rPr>
      </w:pPr>
      <w:r w:rsidRPr="00CA6372">
        <w:rPr>
          <w:rFonts w:asciiTheme="minorHAnsi" w:hAnsiTheme="minorHAnsi" w:cs="Arial"/>
          <w:sz w:val="22"/>
          <w:szCs w:val="22"/>
        </w:rPr>
        <w:t>W tegorocznej edycji konkursu „Lider Przedsiębiorczości Roku 2017” zostali wyróżnieni także klienci EFL.  Firma Translation Street w kategorii „Firmy zatrudniające mniej niż 10 pracowników” oraz firma Ronomed w kategorii „Firmy zatrudniające mniej niż 50 pracowników”.</w:t>
      </w:r>
    </w:p>
    <w:p w:rsidR="00C35398" w:rsidRPr="00CA6372" w:rsidRDefault="00C35398" w:rsidP="00580FA9">
      <w:pPr>
        <w:spacing w:after="120" w:line="276" w:lineRule="auto"/>
        <w:jc w:val="both"/>
        <w:rPr>
          <w:rFonts w:asciiTheme="minorHAnsi" w:hAnsiTheme="minorHAnsi" w:cs="Arial"/>
          <w:b/>
          <w:color w:val="26744D"/>
          <w:sz w:val="22"/>
          <w:szCs w:val="22"/>
        </w:rPr>
      </w:pPr>
      <w:r w:rsidRPr="00CA6372">
        <w:rPr>
          <w:rFonts w:asciiTheme="minorHAnsi" w:hAnsiTheme="minorHAnsi" w:cs="Arial"/>
          <w:b/>
          <w:color w:val="26744D"/>
          <w:sz w:val="22"/>
          <w:szCs w:val="22"/>
        </w:rPr>
        <w:t xml:space="preserve">Najlepszy Partner w Biznesie </w:t>
      </w:r>
    </w:p>
    <w:p w:rsidR="00367BFB" w:rsidRPr="00CA6372" w:rsidRDefault="00C35398" w:rsidP="00580FA9">
      <w:pPr>
        <w:spacing w:after="120" w:line="276" w:lineRule="auto"/>
        <w:jc w:val="both"/>
        <w:rPr>
          <w:rFonts w:asciiTheme="minorHAnsi" w:hAnsiTheme="minorHAnsi" w:cs="Arial"/>
          <w:sz w:val="22"/>
          <w:szCs w:val="22"/>
        </w:rPr>
      </w:pPr>
      <w:r w:rsidRPr="00CA6372">
        <w:rPr>
          <w:rFonts w:asciiTheme="minorHAnsi" w:hAnsiTheme="minorHAnsi" w:cs="Arial"/>
          <w:sz w:val="22"/>
          <w:szCs w:val="22"/>
        </w:rPr>
        <w:t>EFL S.A. został</w:t>
      </w:r>
      <w:r w:rsidR="00494D83" w:rsidRPr="00CA6372">
        <w:rPr>
          <w:rFonts w:asciiTheme="minorHAnsi" w:hAnsiTheme="minorHAnsi" w:cs="Arial"/>
          <w:sz w:val="22"/>
          <w:szCs w:val="22"/>
        </w:rPr>
        <w:t xml:space="preserve"> także</w:t>
      </w:r>
      <w:r w:rsidRPr="00CA6372">
        <w:rPr>
          <w:rFonts w:asciiTheme="minorHAnsi" w:hAnsiTheme="minorHAnsi" w:cs="Arial"/>
          <w:sz w:val="22"/>
          <w:szCs w:val="22"/>
        </w:rPr>
        <w:t xml:space="preserve"> uhonorowany tytułem „Najlepszy Partner w Biznesie” w kategorii „Leasing”, przyznawanym przez miesięcznik ekonomiczny „Home &amp; Market”. Spółkę wyróżniono za standard obsługi likwidacji szkód, który jest wysoko oceniany przez użytkowników, i nieustające prace nad jego doskonaleniem. Na obsługę szkody w EFL składa się wiele rozwiązań, dzięki którym nieprzyjemne zdarzenia stają się dla przedsiębiorcy mniej uciążliwe. Leasingobiorcy mają do dyspozycji m.in. Centrum Likwidacji Szkód oraz portal KlientEFL. Ponadto, we września br. klienci EFL zyskali kolejny powód wpływający na ich zadowolenie – aplikację EFL Assistance. Przy pomocy mobilnej aplikacji mogą wezwać assistance w przypadku awarii pojazdu czy zgłosić jego szkodę do Centrum Likwidacji Szkód EFL.</w:t>
      </w:r>
    </w:p>
    <w:p w:rsidR="000D6CF0" w:rsidRPr="00CA6372" w:rsidRDefault="002272F2" w:rsidP="000D6CF0">
      <w:pPr>
        <w:spacing w:after="120" w:line="276" w:lineRule="auto"/>
        <w:jc w:val="both"/>
        <w:rPr>
          <w:rFonts w:asciiTheme="minorHAnsi" w:hAnsiTheme="minorHAnsi" w:cs="Arial"/>
          <w:sz w:val="22"/>
          <w:szCs w:val="22"/>
        </w:rPr>
      </w:pPr>
      <w:r w:rsidRPr="00CA6372">
        <w:rPr>
          <w:rFonts w:asciiTheme="minorHAnsi" w:hAnsiTheme="minorHAnsi" w:cs="Arial"/>
          <w:sz w:val="22"/>
          <w:szCs w:val="22"/>
        </w:rPr>
        <w:lastRenderedPageBreak/>
        <w:t>„Lider Przedsiębiorczości Roku 2017” oraz „Najlepszy Partner w Biznesie” to kolejne wyróżnienia przyznane EFL w tym roku. Spółka została „Finansową Marką Roku 2017”, natomiast magazyn Home &amp; Market przyznał tytuł „Innowacyjna Firma” za produkt Leasing Swobodny.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tblPr>
      <w:tblGrid>
        <w:gridCol w:w="9858"/>
      </w:tblGrid>
      <w:tr w:rsidR="00AE7817" w:rsidRPr="004441B5" w:rsidTr="005F7171">
        <w:tc>
          <w:tcPr>
            <w:tcW w:w="10632" w:type="dxa"/>
            <w:shd w:val="clear" w:color="auto" w:fill="22744F"/>
          </w:tcPr>
          <w:p w:rsidR="00AE7817" w:rsidRPr="004441B5" w:rsidRDefault="00AE7817" w:rsidP="005F7171">
            <w:pPr>
              <w:tabs>
                <w:tab w:val="left" w:pos="4248"/>
                <w:tab w:val="left" w:pos="6684"/>
              </w:tabs>
              <w:outlineLvl w:val="0"/>
              <w:rPr>
                <w:rFonts w:ascii="Arial" w:hAnsi="Arial" w:cs="Arial"/>
                <w:color w:val="FFFFFF"/>
                <w:sz w:val="22"/>
              </w:rPr>
            </w:pPr>
            <w:r w:rsidRPr="004441B5">
              <w:rPr>
                <w:rFonts w:ascii="Arial" w:hAnsi="Arial" w:cs="Arial"/>
                <w:color w:val="FFFFFF"/>
                <w:sz w:val="20"/>
                <w:szCs w:val="22"/>
              </w:rPr>
              <w:t>W</w:t>
            </w:r>
            <w:r>
              <w:rPr>
                <w:rFonts w:ascii="Arial" w:hAnsi="Arial" w:cs="Arial"/>
                <w:color w:val="FFFFFF"/>
                <w:sz w:val="20"/>
                <w:szCs w:val="22"/>
              </w:rPr>
              <w:t>ięcej informacji udziela:</w:t>
            </w:r>
            <w:r w:rsidRPr="004441B5">
              <w:rPr>
                <w:rFonts w:ascii="Arial" w:hAnsi="Arial" w:cs="Arial"/>
                <w:color w:val="FFFFFF"/>
                <w:sz w:val="20"/>
                <w:szCs w:val="22"/>
              </w:rPr>
              <w:tab/>
            </w:r>
            <w:r w:rsidRPr="004441B5">
              <w:rPr>
                <w:rFonts w:ascii="Arial" w:hAnsi="Arial" w:cs="Arial"/>
                <w:color w:val="FFFFFF"/>
                <w:sz w:val="20"/>
                <w:szCs w:val="22"/>
              </w:rPr>
              <w:tab/>
            </w:r>
          </w:p>
        </w:tc>
      </w:tr>
      <w:tr w:rsidR="00AE7817" w:rsidRPr="00192574" w:rsidTr="005F7171">
        <w:trPr>
          <w:trHeight w:val="964"/>
        </w:trPr>
        <w:tc>
          <w:tcPr>
            <w:tcW w:w="10632" w:type="dxa"/>
            <w:shd w:val="clear" w:color="auto" w:fill="auto"/>
            <w:vAlign w:val="center"/>
          </w:tcPr>
          <w:p w:rsidR="00AE7817" w:rsidRPr="00386892" w:rsidRDefault="00AE7817" w:rsidP="005F7171">
            <w:pPr>
              <w:outlineLvl w:val="0"/>
              <w:rPr>
                <w:rFonts w:ascii="Arial" w:hAnsi="Arial" w:cs="Arial"/>
                <w:sz w:val="20"/>
                <w:szCs w:val="20"/>
              </w:rPr>
            </w:pPr>
            <w:r w:rsidRPr="00386892">
              <w:rPr>
                <w:rFonts w:ascii="Arial" w:hAnsi="Arial" w:cs="Arial"/>
                <w:b/>
                <w:sz w:val="20"/>
                <w:szCs w:val="20"/>
              </w:rPr>
              <w:t>Maja Lidke</w:t>
            </w:r>
          </w:p>
          <w:p w:rsidR="00AE7817" w:rsidRPr="00386892" w:rsidRDefault="00AE7817" w:rsidP="005F7171">
            <w:pPr>
              <w:outlineLvl w:val="0"/>
              <w:rPr>
                <w:rFonts w:ascii="Arial" w:hAnsi="Arial" w:cs="Arial"/>
                <w:sz w:val="20"/>
                <w:szCs w:val="20"/>
              </w:rPr>
            </w:pPr>
            <w:r w:rsidRPr="00386892">
              <w:rPr>
                <w:rFonts w:ascii="Arial" w:hAnsi="Arial" w:cs="Arial"/>
                <w:sz w:val="20"/>
                <w:szCs w:val="20"/>
              </w:rPr>
              <w:t>Europejski Fundusz Leasingowy</w:t>
            </w:r>
          </w:p>
          <w:p w:rsidR="00AE7817" w:rsidRPr="00386892" w:rsidRDefault="00AE7817" w:rsidP="005F7171">
            <w:pPr>
              <w:rPr>
                <w:rFonts w:ascii="Arial" w:hAnsi="Arial" w:cs="Arial"/>
                <w:sz w:val="20"/>
                <w:szCs w:val="20"/>
              </w:rPr>
            </w:pPr>
            <w:r w:rsidRPr="00386892">
              <w:rPr>
                <w:rFonts w:ascii="Arial" w:hAnsi="Arial" w:cs="Arial"/>
                <w:sz w:val="20"/>
                <w:szCs w:val="20"/>
              </w:rPr>
              <w:t>Tel.: 603 630 166</w:t>
            </w:r>
          </w:p>
          <w:p w:rsidR="00AE7817" w:rsidRPr="004441B5" w:rsidRDefault="00AE7817" w:rsidP="005F7171">
            <w:pPr>
              <w:outlineLvl w:val="0"/>
              <w:rPr>
                <w:rFonts w:ascii="Arial" w:hAnsi="Arial" w:cs="Arial"/>
                <w:b/>
                <w:sz w:val="22"/>
                <w:lang w:val="fr-FR"/>
              </w:rPr>
            </w:pPr>
            <w:r w:rsidRPr="00386892">
              <w:rPr>
                <w:rFonts w:ascii="Arial" w:hAnsi="Arial" w:cs="Arial"/>
                <w:sz w:val="20"/>
                <w:szCs w:val="20"/>
                <w:lang w:val="de-DE"/>
              </w:rPr>
              <w:t xml:space="preserve">E-mail: </w:t>
            </w:r>
            <w:hyperlink r:id="rId8" w:history="1">
              <w:r w:rsidRPr="00386892">
                <w:rPr>
                  <w:rStyle w:val="Hipercze"/>
                  <w:rFonts w:ascii="Arial" w:hAnsi="Arial" w:cs="Arial"/>
                  <w:sz w:val="20"/>
                  <w:szCs w:val="20"/>
                  <w:lang w:val="fr-FR"/>
                </w:rPr>
                <w:t>maja.lidke@efl.com.pl</w:t>
              </w:r>
            </w:hyperlink>
          </w:p>
        </w:tc>
      </w:tr>
    </w:tbl>
    <w:p w:rsidR="00AE7817" w:rsidRPr="004441B5" w:rsidRDefault="00AE7817" w:rsidP="00AE7817">
      <w:pPr>
        <w:spacing w:before="120" w:after="120"/>
        <w:jc w:val="center"/>
        <w:rPr>
          <w:rFonts w:ascii="Arial" w:hAnsi="Arial" w:cs="Arial"/>
          <w:b/>
          <w:sz w:val="22"/>
          <w:lang w:val="fr-FR"/>
        </w:rPr>
      </w:pPr>
      <w:r w:rsidRPr="004441B5">
        <w:rPr>
          <w:rFonts w:ascii="Arial" w:hAnsi="Arial" w:cs="Arial"/>
          <w:b/>
          <w:sz w:val="22"/>
          <w:lang w:val="fr-FR"/>
        </w:rPr>
        <w:t>***</w:t>
      </w:r>
    </w:p>
    <w:p w:rsidR="00AE7817" w:rsidRPr="00CA6372" w:rsidRDefault="00AE7817" w:rsidP="00AE7817">
      <w:pPr>
        <w:autoSpaceDE w:val="0"/>
        <w:spacing w:after="120"/>
        <w:jc w:val="both"/>
        <w:rPr>
          <w:rFonts w:asciiTheme="minorHAnsi" w:hAnsiTheme="minorHAnsi" w:cs="Arial"/>
          <w:sz w:val="20"/>
          <w:szCs w:val="20"/>
        </w:rPr>
      </w:pPr>
      <w:r w:rsidRPr="00CA6372">
        <w:rPr>
          <w:rFonts w:asciiTheme="minorHAnsi" w:hAnsiTheme="minorHAnsi" w:cs="Arial"/>
          <w:b/>
          <w:bCs/>
          <w:sz w:val="20"/>
          <w:szCs w:val="20"/>
        </w:rPr>
        <w:t xml:space="preserve">Europejski Fundusz Leasingowy SA </w:t>
      </w:r>
      <w:r w:rsidRPr="00CA6372">
        <w:rPr>
          <w:rFonts w:asciiTheme="minorHAnsi" w:hAnsiTheme="minorHAnsi" w:cs="Arial"/>
          <w:sz w:val="20"/>
          <w:szCs w:val="20"/>
        </w:rPr>
        <w:t>powstał w 1991 roku, jako jedna z pierwszych firm leasingowych w Polsce. Od 2001 roku EFL jest częścią Grupy Crédit Agricole, co gwarantuje firmie finansową stabilność i bezpieczeństwo oraz pozwala korzystać z wiedzy i doświadczeń instytucji finansowej o międzynarodowym zasięgu. EFL konsekwentnie poszerza zakres rozwiązań dla biznesu. Spółka oferuje szeroki pakiet produktów: leasing, pożyczkę, wynajem długoterminowy, ubezpieczenia i faktoring. Od 1991 roku współpracuje z najbardziej liczącymi się producentami i dostawcami maszyn, urządzeń, pojazdów oraz innych środków trwały</w:t>
      </w:r>
      <w:r w:rsidR="00CA6372">
        <w:rPr>
          <w:rFonts w:asciiTheme="minorHAnsi" w:hAnsiTheme="minorHAnsi" w:cs="Arial"/>
          <w:sz w:val="20"/>
          <w:szCs w:val="20"/>
        </w:rPr>
        <w:t>ch. Firmę wyróżniono m.in. sześci</w:t>
      </w:r>
      <w:r w:rsidRPr="00CA6372">
        <w:rPr>
          <w:rFonts w:asciiTheme="minorHAnsi" w:hAnsiTheme="minorHAnsi" w:cs="Arial"/>
          <w:sz w:val="20"/>
          <w:szCs w:val="20"/>
        </w:rPr>
        <w:t>okrotnie tytułem: Firmy</w:t>
      </w:r>
      <w:r w:rsidR="00CA6372">
        <w:rPr>
          <w:rFonts w:asciiTheme="minorHAnsi" w:hAnsiTheme="minorHAnsi" w:cs="Arial"/>
          <w:sz w:val="20"/>
          <w:szCs w:val="20"/>
        </w:rPr>
        <w:t xml:space="preserve"> Przyjaznej Klientowi i pięci</w:t>
      </w:r>
      <w:r w:rsidRPr="00CA6372">
        <w:rPr>
          <w:rFonts w:asciiTheme="minorHAnsi" w:hAnsiTheme="minorHAnsi" w:cs="Arial"/>
          <w:sz w:val="20"/>
          <w:szCs w:val="20"/>
        </w:rPr>
        <w:t>okrotnie Fin</w:t>
      </w:r>
      <w:r w:rsidR="00CA6372">
        <w:rPr>
          <w:rFonts w:asciiTheme="minorHAnsi" w:hAnsiTheme="minorHAnsi" w:cs="Arial"/>
          <w:sz w:val="20"/>
          <w:szCs w:val="20"/>
        </w:rPr>
        <w:t>ansowej Marki Roku. Już ponad 2</w:t>
      </w:r>
      <w:r w:rsidRPr="00CA6372">
        <w:rPr>
          <w:rFonts w:asciiTheme="minorHAnsi" w:hAnsiTheme="minorHAnsi" w:cs="Arial"/>
          <w:sz w:val="20"/>
          <w:szCs w:val="20"/>
        </w:rPr>
        <w:t>9</w:t>
      </w:r>
      <w:r w:rsidR="00CA6372">
        <w:rPr>
          <w:rFonts w:asciiTheme="minorHAnsi" w:hAnsiTheme="minorHAnsi" w:cs="Arial"/>
          <w:sz w:val="20"/>
          <w:szCs w:val="20"/>
        </w:rPr>
        <w:t>0</w:t>
      </w:r>
      <w:r w:rsidRPr="00CA6372">
        <w:rPr>
          <w:rFonts w:asciiTheme="minorHAnsi" w:hAnsiTheme="minorHAnsi" w:cs="Arial"/>
          <w:sz w:val="20"/>
          <w:szCs w:val="20"/>
        </w:rPr>
        <w:t xml:space="preserve"> tysięcy klientów wybrało EFL na swojego partnera w biznesie. Więcej na: </w:t>
      </w:r>
      <w:hyperlink r:id="rId9" w:history="1">
        <w:r w:rsidRPr="00CA6372">
          <w:rPr>
            <w:rStyle w:val="Hipercze"/>
            <w:rFonts w:asciiTheme="minorHAnsi" w:hAnsiTheme="minorHAnsi" w:cs="Arial"/>
            <w:sz w:val="20"/>
            <w:szCs w:val="20"/>
          </w:rPr>
          <w:t>www.efl.pl</w:t>
        </w:r>
      </w:hyperlink>
      <w:r w:rsidRPr="00CA6372">
        <w:rPr>
          <w:rStyle w:val="Hipercze"/>
          <w:rFonts w:asciiTheme="minorHAnsi" w:hAnsiTheme="minorHAnsi" w:cs="Arial"/>
          <w:sz w:val="20"/>
          <w:szCs w:val="20"/>
        </w:rPr>
        <w:t>.</w:t>
      </w:r>
    </w:p>
    <w:p w:rsidR="00AE7817" w:rsidRPr="00CA6372" w:rsidRDefault="00AE7817" w:rsidP="00AE7817">
      <w:pPr>
        <w:spacing w:after="120"/>
        <w:jc w:val="both"/>
        <w:rPr>
          <w:rFonts w:asciiTheme="minorHAnsi" w:hAnsiTheme="minorHAnsi" w:cs="Arial"/>
          <w:sz w:val="20"/>
          <w:szCs w:val="20"/>
        </w:rPr>
      </w:pPr>
      <w:r w:rsidRPr="00CA6372">
        <w:rPr>
          <w:rFonts w:asciiTheme="minorHAnsi" w:hAnsiTheme="minorHAnsi" w:cs="Arial"/>
          <w:b/>
          <w:bCs/>
          <w:color w:val="000000"/>
          <w:sz w:val="20"/>
          <w:szCs w:val="20"/>
        </w:rPr>
        <w:t xml:space="preserve">Grupa </w:t>
      </w:r>
      <w:r w:rsidRPr="00CA6372">
        <w:rPr>
          <w:rFonts w:asciiTheme="minorHAnsi" w:hAnsiTheme="minorHAnsi" w:cs="Arial"/>
          <w:b/>
          <w:sz w:val="20"/>
          <w:szCs w:val="20"/>
        </w:rPr>
        <w:t>Crédit</w:t>
      </w:r>
      <w:r w:rsidRPr="00CA6372">
        <w:rPr>
          <w:rFonts w:asciiTheme="minorHAnsi" w:hAnsiTheme="minorHAnsi" w:cs="Arial"/>
          <w:b/>
          <w:bCs/>
          <w:color w:val="000000"/>
          <w:sz w:val="20"/>
          <w:szCs w:val="20"/>
        </w:rPr>
        <w:t xml:space="preserve"> Agricole SA </w:t>
      </w:r>
      <w:r w:rsidRPr="00CA6372">
        <w:rPr>
          <w:rFonts w:asciiTheme="minorHAnsi" w:hAnsiTheme="minorHAnsi" w:cs="Arial"/>
          <w:bCs/>
          <w:color w:val="000000"/>
          <w:sz w:val="20"/>
          <w:szCs w:val="20"/>
        </w:rPr>
        <w:t xml:space="preserve">debiutowała na polskim rynku finansowym w 2001 roku. Oferuje swoim klientom szeroką gamę rozwiązań finansowych w zakresie usług bankowych, leasingowych, ubezpieczeniowych i faktoringowych. W skład grupy wchodzą między innymi </w:t>
      </w:r>
      <w:r w:rsidRPr="00CA6372">
        <w:rPr>
          <w:rFonts w:asciiTheme="minorHAnsi" w:hAnsiTheme="minorHAnsi" w:cs="Arial"/>
          <w:sz w:val="20"/>
          <w:szCs w:val="20"/>
        </w:rPr>
        <w:t>Crédit</w:t>
      </w:r>
      <w:r w:rsidRPr="00CA6372">
        <w:rPr>
          <w:rFonts w:asciiTheme="minorHAnsi" w:hAnsiTheme="minorHAnsi" w:cs="Arial"/>
          <w:bCs/>
          <w:color w:val="000000"/>
          <w:sz w:val="20"/>
          <w:szCs w:val="20"/>
        </w:rPr>
        <w:t xml:space="preserve"> Agricole Bank Polska (dawny Lukas Bank), Grupa Europejskiego Funduszu Leasingowego (EFL, Carefleet, EFL Finance, EFL Service, Eurofactor Polska SA), a także </w:t>
      </w:r>
      <w:r w:rsidRPr="00CA6372">
        <w:rPr>
          <w:rFonts w:asciiTheme="minorHAnsi" w:hAnsiTheme="minorHAnsi" w:cs="Arial"/>
          <w:sz w:val="20"/>
          <w:szCs w:val="20"/>
        </w:rPr>
        <w:t>Crédit</w:t>
      </w:r>
      <w:r w:rsidRPr="00CA6372">
        <w:rPr>
          <w:rFonts w:asciiTheme="minorHAnsi" w:hAnsiTheme="minorHAnsi" w:cs="Arial"/>
          <w:bCs/>
          <w:color w:val="000000"/>
          <w:sz w:val="20"/>
          <w:szCs w:val="20"/>
        </w:rPr>
        <w:t xml:space="preserve"> Agricole Ubezpieczenia na Życie SA Więcej o Grupie CA Polska na </w:t>
      </w:r>
      <w:hyperlink r:id="rId10" w:history="1">
        <w:r w:rsidRPr="00CA6372">
          <w:rPr>
            <w:rStyle w:val="Hipercze"/>
            <w:rFonts w:asciiTheme="minorHAnsi" w:hAnsiTheme="minorHAnsi" w:cs="Arial"/>
            <w:bCs/>
            <w:sz w:val="20"/>
            <w:szCs w:val="20"/>
          </w:rPr>
          <w:t>www.ca-polska.com</w:t>
        </w:r>
      </w:hyperlink>
      <w:r w:rsidRPr="00CA6372">
        <w:rPr>
          <w:rStyle w:val="Hipercze"/>
          <w:rFonts w:asciiTheme="minorHAnsi" w:hAnsiTheme="minorHAnsi" w:cs="Arial"/>
          <w:bCs/>
          <w:sz w:val="20"/>
          <w:szCs w:val="20"/>
        </w:rPr>
        <w:t>.</w:t>
      </w:r>
    </w:p>
    <w:p w:rsidR="00AE7817" w:rsidRPr="00C06F48" w:rsidRDefault="00AE7817" w:rsidP="00367BFB">
      <w:pPr>
        <w:spacing w:after="120" w:line="276" w:lineRule="auto"/>
        <w:jc w:val="both"/>
        <w:rPr>
          <w:rFonts w:ascii="Arial" w:hAnsi="Arial" w:cs="Arial"/>
          <w:sz w:val="18"/>
          <w:szCs w:val="32"/>
        </w:rPr>
      </w:pPr>
    </w:p>
    <w:sectPr w:rsidR="00AE7817" w:rsidRPr="00C06F48" w:rsidSect="00E56807">
      <w:headerReference w:type="default" r:id="rId11"/>
      <w:footnotePr>
        <w:pos w:val="beneathText"/>
      </w:footnotePr>
      <w:pgSz w:w="11905" w:h="16837"/>
      <w:pgMar w:top="1701" w:right="1134" w:bottom="1417" w:left="1134" w:header="397"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92" w:rsidRDefault="00C75192">
      <w:r>
        <w:separator/>
      </w:r>
    </w:p>
  </w:endnote>
  <w:endnote w:type="continuationSeparator" w:id="0">
    <w:p w:rsidR="00C75192" w:rsidRDefault="00C7519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CE">
    <w:altName w:val="Arial"/>
    <w:charset w:val="00"/>
    <w:family w:val="swiss"/>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92" w:rsidRDefault="00C75192">
      <w:r>
        <w:separator/>
      </w:r>
    </w:p>
  </w:footnote>
  <w:footnote w:type="continuationSeparator" w:id="0">
    <w:p w:rsidR="00C75192" w:rsidRDefault="00C75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BF" w:rsidRDefault="00C74A4C" w:rsidP="000707BA">
    <w:pPr>
      <w:pStyle w:val="Nagwek"/>
      <w:tabs>
        <w:tab w:val="left" w:pos="1080"/>
      </w:tabs>
    </w:pPr>
    <w:r>
      <w:rPr>
        <w:noProof/>
      </w:rPr>
      <w:drawing>
        <wp:anchor distT="0" distB="0" distL="114300" distR="114300" simplePos="0" relativeHeight="251658752" behindDoc="1" locked="0" layoutInCell="1" allowOverlap="1">
          <wp:simplePos x="0" y="0"/>
          <wp:positionH relativeFrom="column">
            <wp:posOffset>-720090</wp:posOffset>
          </wp:positionH>
          <wp:positionV relativeFrom="paragraph">
            <wp:posOffset>-250825</wp:posOffset>
          </wp:positionV>
          <wp:extent cx="7559675" cy="10689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papierfirmow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0689590"/>
                  </a:xfrm>
                  <a:prstGeom prst="rect">
                    <a:avLst/>
                  </a:prstGeom>
                </pic:spPr>
              </pic:pic>
            </a:graphicData>
          </a:graphic>
        </wp:anchor>
      </w:drawing>
    </w:r>
    <w:r w:rsidR="006A7DBF">
      <w:tab/>
    </w:r>
  </w:p>
  <w:p w:rsidR="006A7DBF" w:rsidRDefault="006A7DBF">
    <w:pPr>
      <w:pStyle w:val="Tekstpodstawowy"/>
    </w:pPr>
  </w:p>
  <w:p w:rsidR="006A7DBF" w:rsidRDefault="006A7DBF">
    <w:pPr>
      <w:pStyle w:val="Tekstpodstawowy"/>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nsid w:val="096A505C"/>
    <w:multiLevelType w:val="hybridMultilevel"/>
    <w:tmpl w:val="FC2EF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32EA4"/>
    <w:multiLevelType w:val="hybridMultilevel"/>
    <w:tmpl w:val="C542E9DE"/>
    <w:lvl w:ilvl="0" w:tplc="7C961D5C">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5">
    <w:nsid w:val="0B4D30DD"/>
    <w:multiLevelType w:val="hybridMultilevel"/>
    <w:tmpl w:val="7C041BB4"/>
    <w:lvl w:ilvl="0" w:tplc="0415000B">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6">
    <w:nsid w:val="13A420E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7">
    <w:nsid w:val="1A0A1DE9"/>
    <w:multiLevelType w:val="multilevel"/>
    <w:tmpl w:val="6B60DBE4"/>
    <w:lvl w:ilvl="0">
      <w:start w:val="1"/>
      <w:numFmt w:val="decimal"/>
      <w:lvlText w:val="%1."/>
      <w:lvlJc w:val="left"/>
      <w:pPr>
        <w:ind w:left="352" w:hanging="360"/>
      </w:pPr>
      <w:rPr>
        <w:rFonts w:hint="default"/>
      </w:rPr>
    </w:lvl>
    <w:lvl w:ilvl="1">
      <w:start w:val="1"/>
      <w:numFmt w:val="decimal"/>
      <w:isLgl/>
      <w:lvlText w:val="%1.%2."/>
      <w:lvlJc w:val="left"/>
      <w:pPr>
        <w:ind w:left="712" w:hanging="720"/>
      </w:pPr>
      <w:rPr>
        <w:rFonts w:hint="default"/>
      </w:rPr>
    </w:lvl>
    <w:lvl w:ilvl="2">
      <w:start w:val="1"/>
      <w:numFmt w:val="decimal"/>
      <w:isLgl/>
      <w:lvlText w:val="%1.%2.%3."/>
      <w:lvlJc w:val="left"/>
      <w:pPr>
        <w:ind w:left="712" w:hanging="720"/>
      </w:pPr>
      <w:rPr>
        <w:rFonts w:hint="default"/>
      </w:rPr>
    </w:lvl>
    <w:lvl w:ilvl="3">
      <w:start w:val="1"/>
      <w:numFmt w:val="decimal"/>
      <w:isLgl/>
      <w:lvlText w:val="%1.%2.%3.%4."/>
      <w:lvlJc w:val="left"/>
      <w:pPr>
        <w:ind w:left="1072" w:hanging="1080"/>
      </w:pPr>
      <w:rPr>
        <w:rFonts w:hint="default"/>
      </w:rPr>
    </w:lvl>
    <w:lvl w:ilvl="4">
      <w:start w:val="1"/>
      <w:numFmt w:val="decimal"/>
      <w:isLgl/>
      <w:lvlText w:val="%1.%2.%3.%4.%5."/>
      <w:lvlJc w:val="left"/>
      <w:pPr>
        <w:ind w:left="1072" w:hanging="1080"/>
      </w:pPr>
      <w:rPr>
        <w:rFonts w:hint="default"/>
      </w:rPr>
    </w:lvl>
    <w:lvl w:ilvl="5">
      <w:start w:val="1"/>
      <w:numFmt w:val="decimal"/>
      <w:isLgl/>
      <w:lvlText w:val="%1.%2.%3.%4.%5.%6."/>
      <w:lvlJc w:val="left"/>
      <w:pPr>
        <w:ind w:left="1432" w:hanging="1440"/>
      </w:pPr>
      <w:rPr>
        <w:rFonts w:hint="default"/>
      </w:rPr>
    </w:lvl>
    <w:lvl w:ilvl="6">
      <w:start w:val="1"/>
      <w:numFmt w:val="decimal"/>
      <w:isLgl/>
      <w:lvlText w:val="%1.%2.%3.%4.%5.%6.%7."/>
      <w:lvlJc w:val="left"/>
      <w:pPr>
        <w:ind w:left="1432" w:hanging="1440"/>
      </w:pPr>
      <w:rPr>
        <w:rFonts w:hint="default"/>
      </w:rPr>
    </w:lvl>
    <w:lvl w:ilvl="7">
      <w:start w:val="1"/>
      <w:numFmt w:val="decimal"/>
      <w:isLgl/>
      <w:lvlText w:val="%1.%2.%3.%4.%5.%6.%7.%8."/>
      <w:lvlJc w:val="left"/>
      <w:pPr>
        <w:ind w:left="1792" w:hanging="1800"/>
      </w:pPr>
      <w:rPr>
        <w:rFonts w:hint="default"/>
      </w:rPr>
    </w:lvl>
    <w:lvl w:ilvl="8">
      <w:start w:val="1"/>
      <w:numFmt w:val="decimal"/>
      <w:isLgl/>
      <w:lvlText w:val="%1.%2.%3.%4.%5.%6.%7.%8.%9."/>
      <w:lvlJc w:val="left"/>
      <w:pPr>
        <w:ind w:left="2152" w:hanging="2160"/>
      </w:pPr>
      <w:rPr>
        <w:rFonts w:hint="default"/>
      </w:rPr>
    </w:lvl>
  </w:abstractNum>
  <w:abstractNum w:abstractNumId="8">
    <w:nsid w:val="1B634FCD"/>
    <w:multiLevelType w:val="hybridMultilevel"/>
    <w:tmpl w:val="52C85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4E1C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24D1740"/>
    <w:multiLevelType w:val="multilevel"/>
    <w:tmpl w:val="00000001"/>
    <w:lvl w:ilvl="0">
      <w:start w:val="1"/>
      <w:numFmt w:val="bullet"/>
      <w:lvlText w:val="●"/>
      <w:lvlJc w:val="left"/>
      <w:pPr>
        <w:tabs>
          <w:tab w:val="num" w:pos="709"/>
        </w:tabs>
        <w:ind w:left="709" w:hanging="360"/>
      </w:pPr>
      <w:rPr>
        <w:rFonts w:ascii="StarSymbol" w:hAnsi="StarSymbol" w:cs="StarSymbol" w:hint="default"/>
        <w:sz w:val="18"/>
        <w:szCs w:val="18"/>
      </w:rPr>
    </w:lvl>
    <w:lvl w:ilvl="1">
      <w:start w:val="1"/>
      <w:numFmt w:val="bullet"/>
      <w:lvlText w:val="➢"/>
      <w:lvlJc w:val="left"/>
      <w:pPr>
        <w:tabs>
          <w:tab w:val="num" w:pos="1429"/>
        </w:tabs>
        <w:ind w:left="1429" w:hanging="360"/>
      </w:pPr>
      <w:rPr>
        <w:rFonts w:ascii="StarSymbol" w:hAnsi="StarSymbol" w:cs="StarSymbol" w:hint="default"/>
        <w:sz w:val="18"/>
        <w:szCs w:val="18"/>
      </w:rPr>
    </w:lvl>
    <w:lvl w:ilvl="2">
      <w:start w:val="1"/>
      <w:numFmt w:val="bullet"/>
      <w:lvlText w:val="■"/>
      <w:lvlJc w:val="left"/>
      <w:pPr>
        <w:tabs>
          <w:tab w:val="num" w:pos="2149"/>
        </w:tabs>
        <w:ind w:left="2149" w:hanging="360"/>
      </w:pPr>
      <w:rPr>
        <w:rFonts w:ascii="StarSymbol" w:hAnsi="StarSymbol" w:cs="StarSymbol" w:hint="default"/>
        <w:sz w:val="18"/>
        <w:szCs w:val="18"/>
      </w:rPr>
    </w:lvl>
    <w:lvl w:ilvl="3">
      <w:start w:val="1"/>
      <w:numFmt w:val="bullet"/>
      <w:lvlText w:val="●"/>
      <w:lvlJc w:val="left"/>
      <w:pPr>
        <w:tabs>
          <w:tab w:val="num" w:pos="2869"/>
        </w:tabs>
        <w:ind w:left="2869" w:hanging="360"/>
      </w:pPr>
      <w:rPr>
        <w:rFonts w:ascii="StarSymbol" w:hAnsi="StarSymbol" w:cs="StarSymbol" w:hint="default"/>
        <w:sz w:val="18"/>
        <w:szCs w:val="18"/>
      </w:rPr>
    </w:lvl>
    <w:lvl w:ilvl="4">
      <w:start w:val="1"/>
      <w:numFmt w:val="bullet"/>
      <w:lvlText w:val=""/>
      <w:lvlJc w:val="left"/>
      <w:pPr>
        <w:tabs>
          <w:tab w:val="num" w:pos="3589"/>
        </w:tabs>
        <w:ind w:left="3589" w:hanging="360"/>
      </w:pPr>
      <w:rPr>
        <w:rFonts w:ascii="Wingdings 2" w:hAnsi="Wingdings 2" w:cs="StarSymbol" w:hint="default"/>
        <w:sz w:val="18"/>
        <w:szCs w:val="18"/>
      </w:rPr>
    </w:lvl>
    <w:lvl w:ilvl="5">
      <w:start w:val="1"/>
      <w:numFmt w:val="bullet"/>
      <w:lvlText w:val="■"/>
      <w:lvlJc w:val="left"/>
      <w:pPr>
        <w:tabs>
          <w:tab w:val="num" w:pos="4309"/>
        </w:tabs>
        <w:ind w:left="4309" w:hanging="360"/>
      </w:pPr>
      <w:rPr>
        <w:rFonts w:ascii="StarSymbol" w:hAnsi="StarSymbol" w:cs="StarSymbol" w:hint="default"/>
        <w:sz w:val="18"/>
        <w:szCs w:val="18"/>
      </w:rPr>
    </w:lvl>
    <w:lvl w:ilvl="6">
      <w:start w:val="1"/>
      <w:numFmt w:val="bullet"/>
      <w:lvlText w:val="●"/>
      <w:lvlJc w:val="left"/>
      <w:pPr>
        <w:tabs>
          <w:tab w:val="num" w:pos="5029"/>
        </w:tabs>
        <w:ind w:left="5029" w:hanging="360"/>
      </w:pPr>
      <w:rPr>
        <w:rFonts w:ascii="StarSymbol" w:hAnsi="StarSymbol" w:cs="StarSymbol" w:hint="default"/>
        <w:sz w:val="18"/>
        <w:szCs w:val="18"/>
      </w:rPr>
    </w:lvl>
    <w:lvl w:ilvl="7">
      <w:start w:val="1"/>
      <w:numFmt w:val="bullet"/>
      <w:lvlText w:val=""/>
      <w:lvlJc w:val="left"/>
      <w:pPr>
        <w:tabs>
          <w:tab w:val="num" w:pos="5749"/>
        </w:tabs>
        <w:ind w:left="5749" w:hanging="360"/>
      </w:pPr>
      <w:rPr>
        <w:rFonts w:ascii="Wingdings 2" w:hAnsi="Wingdings 2" w:cs="StarSymbol" w:hint="default"/>
        <w:sz w:val="18"/>
        <w:szCs w:val="18"/>
      </w:rPr>
    </w:lvl>
    <w:lvl w:ilvl="8">
      <w:start w:val="1"/>
      <w:numFmt w:val="bullet"/>
      <w:lvlText w:val="■"/>
      <w:lvlJc w:val="left"/>
      <w:pPr>
        <w:tabs>
          <w:tab w:val="num" w:pos="6469"/>
        </w:tabs>
        <w:ind w:left="6469" w:hanging="360"/>
      </w:pPr>
      <w:rPr>
        <w:rFonts w:ascii="StarSymbol" w:hAnsi="StarSymbol" w:cs="StarSymbol" w:hint="default"/>
        <w:sz w:val="18"/>
        <w:szCs w:val="18"/>
      </w:rPr>
    </w:lvl>
  </w:abstractNum>
  <w:abstractNum w:abstractNumId="11">
    <w:nsid w:val="345861A1"/>
    <w:multiLevelType w:val="hybridMultilevel"/>
    <w:tmpl w:val="36A2622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0126AD"/>
    <w:multiLevelType w:val="hybridMultilevel"/>
    <w:tmpl w:val="BFB868C2"/>
    <w:lvl w:ilvl="0" w:tplc="0415000B">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3">
    <w:nsid w:val="3B450262"/>
    <w:multiLevelType w:val="hybridMultilevel"/>
    <w:tmpl w:val="A66CEC4A"/>
    <w:lvl w:ilvl="0" w:tplc="203AA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0D7995"/>
    <w:multiLevelType w:val="hybridMultilevel"/>
    <w:tmpl w:val="5688FC9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DF80A02"/>
    <w:multiLevelType w:val="hybridMultilevel"/>
    <w:tmpl w:val="22BE1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C94649"/>
    <w:multiLevelType w:val="hybridMultilevel"/>
    <w:tmpl w:val="265268E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8BE7506"/>
    <w:multiLevelType w:val="hybridMultilevel"/>
    <w:tmpl w:val="93E412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92363E"/>
    <w:multiLevelType w:val="hybridMultilevel"/>
    <w:tmpl w:val="2FBEDB8A"/>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9">
    <w:nsid w:val="508B38FF"/>
    <w:multiLevelType w:val="hybridMultilevel"/>
    <w:tmpl w:val="7C542C70"/>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20">
    <w:nsid w:val="517B10D6"/>
    <w:multiLevelType w:val="hybridMultilevel"/>
    <w:tmpl w:val="6C3CB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CA6D2C"/>
    <w:multiLevelType w:val="hybridMultilevel"/>
    <w:tmpl w:val="FD40030E"/>
    <w:lvl w:ilvl="0" w:tplc="75D85920">
      <w:start w:val="1"/>
      <w:numFmt w:val="bullet"/>
      <w:lvlText w:val="-"/>
      <w:lvlJc w:val="left"/>
      <w:pPr>
        <w:ind w:left="1432" w:hanging="360"/>
      </w:pPr>
      <w:rPr>
        <w:rFonts w:ascii="Arial" w:hAnsi="Aria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2">
    <w:nsid w:val="5932169F"/>
    <w:multiLevelType w:val="hybridMultilevel"/>
    <w:tmpl w:val="9DCE8C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7E0584C"/>
    <w:multiLevelType w:val="hybridMultilevel"/>
    <w:tmpl w:val="2FA06AE4"/>
    <w:lvl w:ilvl="0" w:tplc="7AF21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162D36"/>
    <w:multiLevelType w:val="hybridMultilevel"/>
    <w:tmpl w:val="5A468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C864B3"/>
    <w:multiLevelType w:val="hybridMultilevel"/>
    <w:tmpl w:val="DB1C408A"/>
    <w:lvl w:ilvl="0" w:tplc="454603CA">
      <w:start w:val="1"/>
      <w:numFmt w:val="decimal"/>
      <w:lvlText w:val="%1."/>
      <w:lvlJc w:val="left"/>
      <w:pPr>
        <w:ind w:left="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B43B29"/>
    <w:multiLevelType w:val="hybridMultilevel"/>
    <w:tmpl w:val="D9366ED4"/>
    <w:lvl w:ilvl="0" w:tplc="DF1CF04A">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7">
    <w:nsid w:val="7627108D"/>
    <w:multiLevelType w:val="hybridMultilevel"/>
    <w:tmpl w:val="472AA2D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7DAF680F"/>
    <w:multiLevelType w:val="hybridMultilevel"/>
    <w:tmpl w:val="9E4EA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8"/>
  </w:num>
  <w:num w:numId="6">
    <w:abstractNumId w:val="10"/>
  </w:num>
  <w:num w:numId="7">
    <w:abstractNumId w:val="15"/>
  </w:num>
  <w:num w:numId="8">
    <w:abstractNumId w:val="8"/>
  </w:num>
  <w:num w:numId="9">
    <w:abstractNumId w:val="19"/>
  </w:num>
  <w:num w:numId="10">
    <w:abstractNumId w:val="28"/>
  </w:num>
  <w:num w:numId="11">
    <w:abstractNumId w:val="6"/>
  </w:num>
  <w:num w:numId="12">
    <w:abstractNumId w:val="9"/>
  </w:num>
  <w:num w:numId="13">
    <w:abstractNumId w:val="12"/>
  </w:num>
  <w:num w:numId="14">
    <w:abstractNumId w:val="24"/>
  </w:num>
  <w:num w:numId="15">
    <w:abstractNumId w:val="5"/>
  </w:num>
  <w:num w:numId="16">
    <w:abstractNumId w:val="21"/>
  </w:num>
  <w:num w:numId="17">
    <w:abstractNumId w:val="11"/>
  </w:num>
  <w:num w:numId="18">
    <w:abstractNumId w:val="3"/>
  </w:num>
  <w:num w:numId="19">
    <w:abstractNumId w:val="16"/>
  </w:num>
  <w:num w:numId="20">
    <w:abstractNumId w:val="23"/>
  </w:num>
  <w:num w:numId="21">
    <w:abstractNumId w:val="4"/>
  </w:num>
  <w:num w:numId="22">
    <w:abstractNumId w:val="20"/>
  </w:num>
  <w:num w:numId="23">
    <w:abstractNumId w:val="26"/>
  </w:num>
  <w:num w:numId="24">
    <w:abstractNumId w:val="2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04862"/>
    <w:rsid w:val="000065EF"/>
    <w:rsid w:val="00042045"/>
    <w:rsid w:val="00044485"/>
    <w:rsid w:val="000463C0"/>
    <w:rsid w:val="0006033D"/>
    <w:rsid w:val="00063ED3"/>
    <w:rsid w:val="000707BA"/>
    <w:rsid w:val="0007509B"/>
    <w:rsid w:val="00092E68"/>
    <w:rsid w:val="000A3A17"/>
    <w:rsid w:val="000A4965"/>
    <w:rsid w:val="000A5660"/>
    <w:rsid w:val="000B22CB"/>
    <w:rsid w:val="000C3976"/>
    <w:rsid w:val="000D6CF0"/>
    <w:rsid w:val="000F3AE9"/>
    <w:rsid w:val="00113729"/>
    <w:rsid w:val="001266C2"/>
    <w:rsid w:val="001313D2"/>
    <w:rsid w:val="00140D2F"/>
    <w:rsid w:val="0015190E"/>
    <w:rsid w:val="0015639F"/>
    <w:rsid w:val="00162DAD"/>
    <w:rsid w:val="0017407F"/>
    <w:rsid w:val="001812E1"/>
    <w:rsid w:val="001A05BC"/>
    <w:rsid w:val="001A5763"/>
    <w:rsid w:val="001B7DEF"/>
    <w:rsid w:val="001B7F98"/>
    <w:rsid w:val="001C0BB9"/>
    <w:rsid w:val="001D1BEC"/>
    <w:rsid w:val="001D3D78"/>
    <w:rsid w:val="001D51FA"/>
    <w:rsid w:val="001D7B76"/>
    <w:rsid w:val="001E1E82"/>
    <w:rsid w:val="001E3343"/>
    <w:rsid w:val="001F04C9"/>
    <w:rsid w:val="001F31D6"/>
    <w:rsid w:val="001F55A0"/>
    <w:rsid w:val="00214C3B"/>
    <w:rsid w:val="00215E32"/>
    <w:rsid w:val="00223D26"/>
    <w:rsid w:val="002272F2"/>
    <w:rsid w:val="00230D9F"/>
    <w:rsid w:val="00245C78"/>
    <w:rsid w:val="002620B0"/>
    <w:rsid w:val="002658AF"/>
    <w:rsid w:val="00282AF3"/>
    <w:rsid w:val="00293A6F"/>
    <w:rsid w:val="002A246C"/>
    <w:rsid w:val="002B0B0F"/>
    <w:rsid w:val="002B5938"/>
    <w:rsid w:val="002C37A0"/>
    <w:rsid w:val="002E6814"/>
    <w:rsid w:val="002E6DC6"/>
    <w:rsid w:val="0030313C"/>
    <w:rsid w:val="0031211E"/>
    <w:rsid w:val="00323B3F"/>
    <w:rsid w:val="00327859"/>
    <w:rsid w:val="00336C5F"/>
    <w:rsid w:val="00337D05"/>
    <w:rsid w:val="00350F49"/>
    <w:rsid w:val="00353576"/>
    <w:rsid w:val="00354BB5"/>
    <w:rsid w:val="00365812"/>
    <w:rsid w:val="00367BFB"/>
    <w:rsid w:val="00377F62"/>
    <w:rsid w:val="00382E4A"/>
    <w:rsid w:val="00384FC8"/>
    <w:rsid w:val="00392C9E"/>
    <w:rsid w:val="003A79B3"/>
    <w:rsid w:val="003C30AA"/>
    <w:rsid w:val="003C3771"/>
    <w:rsid w:val="003C5F1C"/>
    <w:rsid w:val="00411E5E"/>
    <w:rsid w:val="00420189"/>
    <w:rsid w:val="00424C3B"/>
    <w:rsid w:val="00426C42"/>
    <w:rsid w:val="00432ABD"/>
    <w:rsid w:val="00435B36"/>
    <w:rsid w:val="0045060D"/>
    <w:rsid w:val="00451B9A"/>
    <w:rsid w:val="00461460"/>
    <w:rsid w:val="0046173F"/>
    <w:rsid w:val="00494D83"/>
    <w:rsid w:val="004C658B"/>
    <w:rsid w:val="004D7EA8"/>
    <w:rsid w:val="004F0692"/>
    <w:rsid w:val="004F19B1"/>
    <w:rsid w:val="004F304D"/>
    <w:rsid w:val="0050373E"/>
    <w:rsid w:val="00507C83"/>
    <w:rsid w:val="00512413"/>
    <w:rsid w:val="005250D3"/>
    <w:rsid w:val="00530F56"/>
    <w:rsid w:val="00532F8A"/>
    <w:rsid w:val="00534908"/>
    <w:rsid w:val="005404FB"/>
    <w:rsid w:val="00540F11"/>
    <w:rsid w:val="005424DB"/>
    <w:rsid w:val="00544E2F"/>
    <w:rsid w:val="00577E56"/>
    <w:rsid w:val="005802B5"/>
    <w:rsid w:val="00580FA9"/>
    <w:rsid w:val="00581FCA"/>
    <w:rsid w:val="00582113"/>
    <w:rsid w:val="0058398B"/>
    <w:rsid w:val="00585DBB"/>
    <w:rsid w:val="005A1950"/>
    <w:rsid w:val="005A4AE0"/>
    <w:rsid w:val="005A6E0A"/>
    <w:rsid w:val="005A78B8"/>
    <w:rsid w:val="005B0324"/>
    <w:rsid w:val="005B20A7"/>
    <w:rsid w:val="005C37A4"/>
    <w:rsid w:val="005C6382"/>
    <w:rsid w:val="005D0603"/>
    <w:rsid w:val="005D0988"/>
    <w:rsid w:val="005D4161"/>
    <w:rsid w:val="005D4223"/>
    <w:rsid w:val="005E070B"/>
    <w:rsid w:val="005E1FFF"/>
    <w:rsid w:val="005E4DFD"/>
    <w:rsid w:val="00605CBC"/>
    <w:rsid w:val="006164D5"/>
    <w:rsid w:val="00617656"/>
    <w:rsid w:val="00633377"/>
    <w:rsid w:val="00645D12"/>
    <w:rsid w:val="00692A47"/>
    <w:rsid w:val="006950DF"/>
    <w:rsid w:val="006A7DBF"/>
    <w:rsid w:val="006B03B6"/>
    <w:rsid w:val="006B11D5"/>
    <w:rsid w:val="006B2BA7"/>
    <w:rsid w:val="006C6CAE"/>
    <w:rsid w:val="006E56F4"/>
    <w:rsid w:val="00704B50"/>
    <w:rsid w:val="007145B6"/>
    <w:rsid w:val="00717058"/>
    <w:rsid w:val="007273A0"/>
    <w:rsid w:val="00730590"/>
    <w:rsid w:val="00735055"/>
    <w:rsid w:val="00736BF9"/>
    <w:rsid w:val="00736F60"/>
    <w:rsid w:val="00740C80"/>
    <w:rsid w:val="007472E1"/>
    <w:rsid w:val="007528E3"/>
    <w:rsid w:val="007539D7"/>
    <w:rsid w:val="00754683"/>
    <w:rsid w:val="00754CFA"/>
    <w:rsid w:val="00772C2B"/>
    <w:rsid w:val="00783A8D"/>
    <w:rsid w:val="0078509A"/>
    <w:rsid w:val="00797D79"/>
    <w:rsid w:val="007A3373"/>
    <w:rsid w:val="007B4EE0"/>
    <w:rsid w:val="007C4686"/>
    <w:rsid w:val="007D0756"/>
    <w:rsid w:val="007D70D5"/>
    <w:rsid w:val="00803B5C"/>
    <w:rsid w:val="00811F7B"/>
    <w:rsid w:val="00812202"/>
    <w:rsid w:val="00823D36"/>
    <w:rsid w:val="008336E6"/>
    <w:rsid w:val="008601F6"/>
    <w:rsid w:val="00870E48"/>
    <w:rsid w:val="008713B4"/>
    <w:rsid w:val="00873852"/>
    <w:rsid w:val="00875579"/>
    <w:rsid w:val="008818CA"/>
    <w:rsid w:val="008820D3"/>
    <w:rsid w:val="008822EE"/>
    <w:rsid w:val="00891A9D"/>
    <w:rsid w:val="00891D7A"/>
    <w:rsid w:val="008956BD"/>
    <w:rsid w:val="008B37FA"/>
    <w:rsid w:val="008C4924"/>
    <w:rsid w:val="008C69AD"/>
    <w:rsid w:val="008C6FFA"/>
    <w:rsid w:val="008D017F"/>
    <w:rsid w:val="008F2DCA"/>
    <w:rsid w:val="008F68CE"/>
    <w:rsid w:val="00903079"/>
    <w:rsid w:val="009072F0"/>
    <w:rsid w:val="009108ED"/>
    <w:rsid w:val="009127DC"/>
    <w:rsid w:val="009164ED"/>
    <w:rsid w:val="009168E8"/>
    <w:rsid w:val="00930E38"/>
    <w:rsid w:val="009324D7"/>
    <w:rsid w:val="0097519B"/>
    <w:rsid w:val="009839AE"/>
    <w:rsid w:val="00996A1A"/>
    <w:rsid w:val="009A4812"/>
    <w:rsid w:val="009A5159"/>
    <w:rsid w:val="009A7D0B"/>
    <w:rsid w:val="009B428F"/>
    <w:rsid w:val="009D00C7"/>
    <w:rsid w:val="009D7449"/>
    <w:rsid w:val="009D7F0F"/>
    <w:rsid w:val="009E0AF7"/>
    <w:rsid w:val="009E3430"/>
    <w:rsid w:val="009F0260"/>
    <w:rsid w:val="009F0F65"/>
    <w:rsid w:val="00A05D26"/>
    <w:rsid w:val="00A07CAA"/>
    <w:rsid w:val="00A130DF"/>
    <w:rsid w:val="00A13864"/>
    <w:rsid w:val="00A202FF"/>
    <w:rsid w:val="00A4107D"/>
    <w:rsid w:val="00A56690"/>
    <w:rsid w:val="00A62098"/>
    <w:rsid w:val="00A71A1D"/>
    <w:rsid w:val="00A803C2"/>
    <w:rsid w:val="00A81618"/>
    <w:rsid w:val="00AA56BF"/>
    <w:rsid w:val="00AA7754"/>
    <w:rsid w:val="00AB1735"/>
    <w:rsid w:val="00AB39CA"/>
    <w:rsid w:val="00AC73ED"/>
    <w:rsid w:val="00AD4FC9"/>
    <w:rsid w:val="00AE5BBB"/>
    <w:rsid w:val="00AE7817"/>
    <w:rsid w:val="00AF305A"/>
    <w:rsid w:val="00AF7471"/>
    <w:rsid w:val="00B04862"/>
    <w:rsid w:val="00B10F23"/>
    <w:rsid w:val="00B25587"/>
    <w:rsid w:val="00B46A25"/>
    <w:rsid w:val="00B55D9A"/>
    <w:rsid w:val="00B67427"/>
    <w:rsid w:val="00B67F62"/>
    <w:rsid w:val="00B7076F"/>
    <w:rsid w:val="00B73000"/>
    <w:rsid w:val="00B76304"/>
    <w:rsid w:val="00B80A79"/>
    <w:rsid w:val="00B8397F"/>
    <w:rsid w:val="00B916A2"/>
    <w:rsid w:val="00B918B6"/>
    <w:rsid w:val="00BA2BD0"/>
    <w:rsid w:val="00BA74DF"/>
    <w:rsid w:val="00BB3583"/>
    <w:rsid w:val="00BB416D"/>
    <w:rsid w:val="00BB5272"/>
    <w:rsid w:val="00BC55C7"/>
    <w:rsid w:val="00BC589D"/>
    <w:rsid w:val="00BC6DA7"/>
    <w:rsid w:val="00BE0E3B"/>
    <w:rsid w:val="00BE1C8F"/>
    <w:rsid w:val="00BE7304"/>
    <w:rsid w:val="00C06F48"/>
    <w:rsid w:val="00C22130"/>
    <w:rsid w:val="00C32633"/>
    <w:rsid w:val="00C35398"/>
    <w:rsid w:val="00C3782D"/>
    <w:rsid w:val="00C412E1"/>
    <w:rsid w:val="00C41BAE"/>
    <w:rsid w:val="00C45200"/>
    <w:rsid w:val="00C528EA"/>
    <w:rsid w:val="00C60CFE"/>
    <w:rsid w:val="00C63312"/>
    <w:rsid w:val="00C70ADE"/>
    <w:rsid w:val="00C74A4C"/>
    <w:rsid w:val="00C74FDC"/>
    <w:rsid w:val="00C75192"/>
    <w:rsid w:val="00C76826"/>
    <w:rsid w:val="00C8014A"/>
    <w:rsid w:val="00C90423"/>
    <w:rsid w:val="00CA399C"/>
    <w:rsid w:val="00CA6372"/>
    <w:rsid w:val="00CA6421"/>
    <w:rsid w:val="00CB4802"/>
    <w:rsid w:val="00CC606A"/>
    <w:rsid w:val="00CC7347"/>
    <w:rsid w:val="00CD109F"/>
    <w:rsid w:val="00CD75B2"/>
    <w:rsid w:val="00CD7ABB"/>
    <w:rsid w:val="00CF1451"/>
    <w:rsid w:val="00CF2741"/>
    <w:rsid w:val="00CF42D6"/>
    <w:rsid w:val="00D01D89"/>
    <w:rsid w:val="00D073B0"/>
    <w:rsid w:val="00D0797B"/>
    <w:rsid w:val="00D10E6F"/>
    <w:rsid w:val="00D21878"/>
    <w:rsid w:val="00D26A68"/>
    <w:rsid w:val="00D27240"/>
    <w:rsid w:val="00D27F19"/>
    <w:rsid w:val="00D33B94"/>
    <w:rsid w:val="00D35F9B"/>
    <w:rsid w:val="00D366DF"/>
    <w:rsid w:val="00D42F02"/>
    <w:rsid w:val="00D50418"/>
    <w:rsid w:val="00D515A8"/>
    <w:rsid w:val="00D635FE"/>
    <w:rsid w:val="00D64318"/>
    <w:rsid w:val="00D73A71"/>
    <w:rsid w:val="00D75BEA"/>
    <w:rsid w:val="00D869BB"/>
    <w:rsid w:val="00D91CE2"/>
    <w:rsid w:val="00DD0636"/>
    <w:rsid w:val="00DF70CB"/>
    <w:rsid w:val="00E0080B"/>
    <w:rsid w:val="00E00A19"/>
    <w:rsid w:val="00E126AE"/>
    <w:rsid w:val="00E15DE9"/>
    <w:rsid w:val="00E224FF"/>
    <w:rsid w:val="00E231F9"/>
    <w:rsid w:val="00E26DB6"/>
    <w:rsid w:val="00E349AA"/>
    <w:rsid w:val="00E4028A"/>
    <w:rsid w:val="00E42A0E"/>
    <w:rsid w:val="00E45122"/>
    <w:rsid w:val="00E516BD"/>
    <w:rsid w:val="00E56807"/>
    <w:rsid w:val="00E63920"/>
    <w:rsid w:val="00E73743"/>
    <w:rsid w:val="00E76396"/>
    <w:rsid w:val="00E77B06"/>
    <w:rsid w:val="00E83155"/>
    <w:rsid w:val="00E97341"/>
    <w:rsid w:val="00ED0719"/>
    <w:rsid w:val="00F112BA"/>
    <w:rsid w:val="00F30E5C"/>
    <w:rsid w:val="00F371EA"/>
    <w:rsid w:val="00F84572"/>
    <w:rsid w:val="00FC12E9"/>
    <w:rsid w:val="00FD547F"/>
    <w:rsid w:val="00FF4C7D"/>
    <w:rsid w:val="00FF6C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CFA"/>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ces">
    <w:name w:val="Puces"/>
    <w:rsid w:val="00754CFA"/>
    <w:rPr>
      <w:rFonts w:ascii="StarSymbol" w:eastAsia="StarSymbol" w:hAnsi="StarSymbol" w:cs="StarSymbol"/>
      <w:sz w:val="18"/>
      <w:szCs w:val="18"/>
    </w:rPr>
  </w:style>
  <w:style w:type="paragraph" w:styleId="Nagwek">
    <w:name w:val="header"/>
    <w:basedOn w:val="Normalny"/>
    <w:next w:val="Tekstpodstawowy"/>
    <w:semiHidden/>
    <w:rsid w:val="00754CFA"/>
    <w:pPr>
      <w:keepNext/>
      <w:spacing w:before="240" w:after="120"/>
    </w:pPr>
    <w:rPr>
      <w:rFonts w:ascii="Arial" w:hAnsi="Arial" w:cs="Tahoma"/>
      <w:sz w:val="28"/>
      <w:szCs w:val="28"/>
    </w:rPr>
  </w:style>
  <w:style w:type="paragraph" w:styleId="Tekstpodstawowy">
    <w:name w:val="Body Text"/>
    <w:basedOn w:val="Normalny"/>
    <w:semiHidden/>
    <w:rsid w:val="00754CFA"/>
    <w:pPr>
      <w:spacing w:after="120"/>
    </w:pPr>
  </w:style>
  <w:style w:type="paragraph" w:styleId="Lista">
    <w:name w:val="List"/>
    <w:basedOn w:val="Tekstpodstawowy"/>
    <w:semiHidden/>
    <w:rsid w:val="00754CFA"/>
    <w:rPr>
      <w:rFonts w:cs="Tahoma"/>
    </w:rPr>
  </w:style>
  <w:style w:type="paragraph" w:customStyle="1" w:styleId="Lgende">
    <w:name w:val="Légende"/>
    <w:basedOn w:val="Normalny"/>
    <w:rsid w:val="00754CFA"/>
    <w:pPr>
      <w:suppressLineNumbers/>
      <w:spacing w:before="120" w:after="120"/>
    </w:pPr>
    <w:rPr>
      <w:rFonts w:cs="Tahoma"/>
      <w:i/>
      <w:iCs/>
    </w:rPr>
  </w:style>
  <w:style w:type="paragraph" w:customStyle="1" w:styleId="Rpertoire">
    <w:name w:val="Répertoire"/>
    <w:basedOn w:val="Normalny"/>
    <w:rsid w:val="00754CFA"/>
    <w:pPr>
      <w:suppressLineNumbers/>
    </w:pPr>
    <w:rPr>
      <w:rFonts w:cs="Tahoma"/>
    </w:rPr>
  </w:style>
  <w:style w:type="paragraph" w:styleId="Stopka">
    <w:name w:val="footer"/>
    <w:basedOn w:val="Normalny"/>
    <w:link w:val="StopkaZnak"/>
    <w:uiPriority w:val="99"/>
    <w:unhideWhenUsed/>
    <w:rsid w:val="00B04862"/>
    <w:pPr>
      <w:tabs>
        <w:tab w:val="center" w:pos="4536"/>
        <w:tab w:val="right" w:pos="9072"/>
      </w:tabs>
    </w:pPr>
  </w:style>
  <w:style w:type="character" w:customStyle="1" w:styleId="StopkaZnak">
    <w:name w:val="Stopka Znak"/>
    <w:basedOn w:val="Domylnaczcionkaakapitu"/>
    <w:link w:val="Stopka"/>
    <w:uiPriority w:val="99"/>
    <w:rsid w:val="00B04862"/>
    <w:rPr>
      <w:rFonts w:eastAsia="Lucida Sans Unicode"/>
      <w:kern w:val="1"/>
      <w:sz w:val="24"/>
      <w:szCs w:val="24"/>
    </w:rPr>
  </w:style>
  <w:style w:type="paragraph" w:styleId="Akapitzlist">
    <w:name w:val="List Paragraph"/>
    <w:basedOn w:val="Normalny"/>
    <w:uiPriority w:val="34"/>
    <w:qFormat/>
    <w:rsid w:val="00735055"/>
    <w:pPr>
      <w:ind w:left="720"/>
      <w:contextualSpacing/>
    </w:pPr>
  </w:style>
  <w:style w:type="paragraph" w:styleId="Tekstprzypisukocowego">
    <w:name w:val="endnote text"/>
    <w:basedOn w:val="Normalny"/>
    <w:link w:val="TekstprzypisukocowegoZnak"/>
    <w:uiPriority w:val="99"/>
    <w:semiHidden/>
    <w:unhideWhenUsed/>
    <w:rsid w:val="00113729"/>
    <w:rPr>
      <w:sz w:val="20"/>
      <w:szCs w:val="20"/>
    </w:rPr>
  </w:style>
  <w:style w:type="character" w:customStyle="1" w:styleId="TekstprzypisukocowegoZnak">
    <w:name w:val="Tekst przypisu końcowego Znak"/>
    <w:basedOn w:val="Domylnaczcionkaakapitu"/>
    <w:link w:val="Tekstprzypisukocowego"/>
    <w:uiPriority w:val="99"/>
    <w:semiHidden/>
    <w:rsid w:val="00113729"/>
    <w:rPr>
      <w:rFonts w:eastAsia="Lucida Sans Unicode"/>
      <w:kern w:val="1"/>
    </w:rPr>
  </w:style>
  <w:style w:type="character" w:styleId="Odwoanieprzypisukocowego">
    <w:name w:val="endnote reference"/>
    <w:basedOn w:val="Domylnaczcionkaakapitu"/>
    <w:uiPriority w:val="99"/>
    <w:semiHidden/>
    <w:unhideWhenUsed/>
    <w:rsid w:val="00113729"/>
    <w:rPr>
      <w:vertAlign w:val="superscript"/>
    </w:rPr>
  </w:style>
  <w:style w:type="paragraph" w:styleId="Tekstdymka">
    <w:name w:val="Balloon Text"/>
    <w:basedOn w:val="Normalny"/>
    <w:link w:val="TekstdymkaZnak"/>
    <w:uiPriority w:val="99"/>
    <w:semiHidden/>
    <w:unhideWhenUsed/>
    <w:rsid w:val="00C74A4C"/>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74A4C"/>
    <w:rPr>
      <w:rFonts w:ascii="Lucida Grande CE" w:eastAsia="Lucida Sans Unicode" w:hAnsi="Lucida Grande CE"/>
      <w:kern w:val="1"/>
      <w:sz w:val="18"/>
      <w:szCs w:val="18"/>
    </w:rPr>
  </w:style>
  <w:style w:type="character" w:styleId="Hipercze">
    <w:name w:val="Hyperlink"/>
    <w:unhideWhenUsed/>
    <w:rsid w:val="00B7076F"/>
    <w:rPr>
      <w:color w:val="0000FF"/>
      <w:u w:val="single"/>
    </w:rPr>
  </w:style>
  <w:style w:type="character" w:styleId="Odwoaniedokomentarza">
    <w:name w:val="annotation reference"/>
    <w:basedOn w:val="Domylnaczcionkaakapitu"/>
    <w:uiPriority w:val="99"/>
    <w:semiHidden/>
    <w:unhideWhenUsed/>
    <w:rsid w:val="00A05D26"/>
    <w:rPr>
      <w:sz w:val="16"/>
      <w:szCs w:val="16"/>
    </w:rPr>
  </w:style>
  <w:style w:type="paragraph" w:styleId="Tekstkomentarza">
    <w:name w:val="annotation text"/>
    <w:basedOn w:val="Normalny"/>
    <w:link w:val="TekstkomentarzaZnak"/>
    <w:uiPriority w:val="99"/>
    <w:semiHidden/>
    <w:unhideWhenUsed/>
    <w:rsid w:val="00A05D26"/>
    <w:rPr>
      <w:sz w:val="20"/>
      <w:szCs w:val="20"/>
    </w:rPr>
  </w:style>
  <w:style w:type="character" w:customStyle="1" w:styleId="TekstkomentarzaZnak">
    <w:name w:val="Tekst komentarza Znak"/>
    <w:basedOn w:val="Domylnaczcionkaakapitu"/>
    <w:link w:val="Tekstkomentarza"/>
    <w:uiPriority w:val="99"/>
    <w:semiHidden/>
    <w:rsid w:val="00A05D26"/>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A05D26"/>
    <w:rPr>
      <w:b/>
      <w:bCs/>
    </w:rPr>
  </w:style>
  <w:style w:type="character" w:customStyle="1" w:styleId="TematkomentarzaZnak">
    <w:name w:val="Temat komentarza Znak"/>
    <w:basedOn w:val="TekstkomentarzaZnak"/>
    <w:link w:val="Tematkomentarza"/>
    <w:uiPriority w:val="99"/>
    <w:semiHidden/>
    <w:rsid w:val="00A05D26"/>
    <w:rPr>
      <w:rFonts w:eastAsia="Lucida Sans Unicode"/>
      <w:b/>
      <w:bCs/>
      <w:kern w:val="1"/>
    </w:rPr>
  </w:style>
</w:styles>
</file>

<file path=word/webSettings.xml><?xml version="1.0" encoding="utf-8"?>
<w:webSettings xmlns:r="http://schemas.openxmlformats.org/officeDocument/2006/relationships" xmlns:w="http://schemas.openxmlformats.org/wordprocessingml/2006/main">
  <w:divs>
    <w:div w:id="1282489880">
      <w:bodyDiv w:val="1"/>
      <w:marLeft w:val="0"/>
      <w:marRight w:val="0"/>
      <w:marTop w:val="0"/>
      <w:marBottom w:val="0"/>
      <w:divBdr>
        <w:top w:val="none" w:sz="0" w:space="0" w:color="auto"/>
        <w:left w:val="none" w:sz="0" w:space="0" w:color="auto"/>
        <w:bottom w:val="none" w:sz="0" w:space="0" w:color="auto"/>
        <w:right w:val="none" w:sz="0" w:space="0" w:color="auto"/>
      </w:divBdr>
    </w:div>
    <w:div w:id="1334600628">
      <w:bodyDiv w:val="1"/>
      <w:marLeft w:val="0"/>
      <w:marRight w:val="0"/>
      <w:marTop w:val="0"/>
      <w:marBottom w:val="0"/>
      <w:divBdr>
        <w:top w:val="none" w:sz="0" w:space="0" w:color="auto"/>
        <w:left w:val="none" w:sz="0" w:space="0" w:color="auto"/>
        <w:bottom w:val="none" w:sz="0" w:space="0" w:color="auto"/>
        <w:right w:val="none" w:sz="0" w:space="0" w:color="auto"/>
      </w:divBdr>
    </w:div>
    <w:div w:id="1768230348">
      <w:bodyDiv w:val="1"/>
      <w:marLeft w:val="0"/>
      <w:marRight w:val="0"/>
      <w:marTop w:val="0"/>
      <w:marBottom w:val="0"/>
      <w:divBdr>
        <w:top w:val="none" w:sz="0" w:space="0" w:color="auto"/>
        <w:left w:val="none" w:sz="0" w:space="0" w:color="auto"/>
        <w:bottom w:val="none" w:sz="0" w:space="0" w:color="auto"/>
        <w:right w:val="none" w:sz="0" w:space="0" w:color="auto"/>
      </w:divBdr>
    </w:div>
    <w:div w:id="20794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lidke@efl.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polska.com" TargetMode="External"/><Relationship Id="rId4" Type="http://schemas.openxmlformats.org/officeDocument/2006/relationships/settings" Target="settings.xml"/><Relationship Id="rId9" Type="http://schemas.openxmlformats.org/officeDocument/2006/relationships/hyperlink" Target="http://www.ef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24E7-E26A-40B0-A60D-565A1464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4468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TF-construction, Tomal, Fassa, Sp.j.</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Paulinka</dc:creator>
  <cp:lastModifiedBy>Użytkownik systemu Windows</cp:lastModifiedBy>
  <cp:revision>3</cp:revision>
  <cp:lastPrinted>2014-02-12T12:34:00Z</cp:lastPrinted>
  <dcterms:created xsi:type="dcterms:W3CDTF">2017-10-26T08:57:00Z</dcterms:created>
  <dcterms:modified xsi:type="dcterms:W3CDTF">2017-10-26T08:58:00Z</dcterms:modified>
</cp:coreProperties>
</file>