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2A7" w:rsidRPr="00452FFE" w:rsidRDefault="009E42A7" w:rsidP="009E42A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452FFE">
        <w:rPr>
          <w:rFonts w:asciiTheme="minorHAnsi" w:hAnsiTheme="minorHAnsi" w:cs="Arial"/>
          <w:sz w:val="22"/>
          <w:szCs w:val="22"/>
        </w:rPr>
        <w:t>Informacja prasowa</w:t>
      </w:r>
    </w:p>
    <w:p w:rsidR="009E42A7" w:rsidRPr="00452FFE" w:rsidRDefault="009E42A7" w:rsidP="009E42A7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452FFE">
        <w:rPr>
          <w:rFonts w:asciiTheme="minorHAnsi" w:hAnsiTheme="minorHAnsi" w:cs="Arial"/>
          <w:sz w:val="22"/>
          <w:szCs w:val="22"/>
        </w:rPr>
        <w:t xml:space="preserve">Wrocław, 24 </w:t>
      </w:r>
      <w:proofErr w:type="spellStart"/>
      <w:r w:rsidRPr="00452FFE">
        <w:rPr>
          <w:rFonts w:asciiTheme="minorHAnsi" w:hAnsiTheme="minorHAnsi" w:cs="Arial"/>
          <w:sz w:val="22"/>
          <w:szCs w:val="22"/>
        </w:rPr>
        <w:t>maja</w:t>
      </w:r>
      <w:proofErr w:type="spellEnd"/>
      <w:r w:rsidRPr="00452FFE">
        <w:rPr>
          <w:rFonts w:asciiTheme="minorHAnsi" w:hAnsiTheme="minorHAnsi" w:cs="Arial"/>
          <w:sz w:val="22"/>
          <w:szCs w:val="22"/>
        </w:rPr>
        <w:t xml:space="preserve"> 2018</w:t>
      </w:r>
    </w:p>
    <w:p w:rsidR="009E42A7" w:rsidRPr="00452FFE" w:rsidRDefault="009E42A7" w:rsidP="009E42A7">
      <w:pPr>
        <w:spacing w:before="360" w:after="360" w:line="276" w:lineRule="auto"/>
        <w:rPr>
          <w:rFonts w:asciiTheme="minorHAnsi" w:hAnsiTheme="minorHAnsi" w:cs="Arial"/>
          <w:b/>
          <w:color w:val="26744D"/>
          <w:sz w:val="28"/>
          <w:szCs w:val="22"/>
        </w:rPr>
      </w:pPr>
      <w:r w:rsidRPr="00452FFE">
        <w:rPr>
          <w:rFonts w:asciiTheme="minorHAnsi" w:hAnsiTheme="minorHAnsi" w:cs="Arial"/>
          <w:b/>
          <w:color w:val="26744D"/>
          <w:sz w:val="28"/>
          <w:szCs w:val="22"/>
        </w:rPr>
        <w:t>EFL leasingodawcą o wysokiej reputacji</w:t>
      </w:r>
    </w:p>
    <w:p w:rsidR="009E42A7" w:rsidRPr="00452FFE" w:rsidRDefault="009E42A7" w:rsidP="00774F95">
      <w:pPr>
        <w:spacing w:after="360" w:line="360" w:lineRule="auto"/>
        <w:jc w:val="both"/>
        <w:rPr>
          <w:rFonts w:asciiTheme="minorHAnsi" w:hAnsiTheme="minorHAnsi" w:cs="Arial"/>
          <w:b/>
          <w:color w:val="26744D"/>
          <w:sz w:val="22"/>
          <w:szCs w:val="22"/>
        </w:rPr>
      </w:pPr>
      <w:r w:rsidRPr="00452FFE">
        <w:rPr>
          <w:rFonts w:asciiTheme="minorHAnsi" w:hAnsiTheme="minorHAnsi" w:cs="Arial"/>
          <w:b/>
          <w:color w:val="26744D"/>
          <w:sz w:val="22"/>
          <w:szCs w:val="22"/>
        </w:rPr>
        <w:t>Klienci po raz piąty przyznali EFL</w:t>
      </w:r>
      <w:r w:rsidR="00F47B44">
        <w:rPr>
          <w:rFonts w:asciiTheme="minorHAnsi" w:hAnsiTheme="minorHAnsi" w:cs="Arial"/>
          <w:b/>
          <w:color w:val="26744D"/>
          <w:sz w:val="22"/>
          <w:szCs w:val="22"/>
        </w:rPr>
        <w:t xml:space="preserve"> tytuł Marki</w:t>
      </w:r>
      <w:r w:rsidR="009510A5" w:rsidRPr="00452FFE">
        <w:rPr>
          <w:rFonts w:asciiTheme="minorHAnsi" w:hAnsiTheme="minorHAnsi" w:cs="Arial"/>
          <w:b/>
          <w:color w:val="26744D"/>
          <w:sz w:val="22"/>
          <w:szCs w:val="22"/>
        </w:rPr>
        <w:t xml:space="preserve"> Wysokiej Reputacji. W</w:t>
      </w:r>
      <w:r w:rsidRPr="00452FFE">
        <w:rPr>
          <w:rFonts w:asciiTheme="minorHAnsi" w:hAnsiTheme="minorHAnsi" w:cs="Arial"/>
          <w:b/>
          <w:color w:val="26744D"/>
          <w:sz w:val="22"/>
          <w:szCs w:val="22"/>
        </w:rPr>
        <w:t xml:space="preserve"> ogóln</w:t>
      </w:r>
      <w:r w:rsidR="009510A5" w:rsidRPr="00452FFE">
        <w:rPr>
          <w:rFonts w:asciiTheme="minorHAnsi" w:hAnsiTheme="minorHAnsi" w:cs="Arial"/>
          <w:b/>
          <w:color w:val="26744D"/>
          <w:sz w:val="22"/>
          <w:szCs w:val="22"/>
        </w:rPr>
        <w:t xml:space="preserve">opolskim badaniu Premium Brand </w:t>
      </w:r>
      <w:r w:rsidRPr="00452FFE">
        <w:rPr>
          <w:rFonts w:asciiTheme="minorHAnsi" w:hAnsiTheme="minorHAnsi" w:cs="Arial"/>
          <w:b/>
          <w:color w:val="26744D"/>
          <w:sz w:val="22"/>
          <w:szCs w:val="22"/>
        </w:rPr>
        <w:t>zostały wyróżnione marki, które według respondentów są najbardziej wiarygodne i cieszą się najwyższą reputacją. EFL jest jedyną firmą leasingową w Polsce, która otrzymała takie wyróżnienie.</w:t>
      </w:r>
    </w:p>
    <w:p w:rsidR="009E42A7" w:rsidRPr="00452FFE" w:rsidRDefault="00E95690" w:rsidP="00774F95">
      <w:pPr>
        <w:spacing w:after="120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- </w:t>
      </w:r>
      <w:r w:rsidR="009E42A7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EFL przystąpił do badania po raz piąty i po raz piąty znalazł się w gronie laureatów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 To duże wyróżnienie, tym bardziej, że przyznają je sami klienci. Jednak chciałbym podkreślić, że </w:t>
      </w:r>
      <w:r w:rsidR="00774F95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EFL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F47B44">
        <w:rPr>
          <w:rFonts w:asciiTheme="minorHAnsi" w:hAnsiTheme="minorHAnsi" w:cs="Arial"/>
          <w:i/>
          <w:color w:val="000000" w:themeColor="text1"/>
          <w:sz w:val="22"/>
          <w:szCs w:val="22"/>
        </w:rPr>
        <w:t>Markę</w:t>
      </w:r>
      <w:r w:rsidR="00774F95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Wy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sokiej Reputacji </w:t>
      </w:r>
      <w:r w:rsidR="00774F95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buduje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od momentu powstania. Od ponad 27 lat konsekwentnie pracujemy nad poprawą jakości obsługi klienta, modyfikujemy ofertę i wprowadzamy nowe rozwiązania. Dzięki synergii w ramach Grupy EFL, udzielamy klientom kompleksowe finansowanie obejmujące nie tylko leasing, ale też pożyczkę, </w:t>
      </w:r>
      <w:proofErr w:type="spellStart"/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faktoring</w:t>
      </w:r>
      <w:proofErr w:type="spellEnd"/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, ubezpieczenia i cały pakiet usług dodatkowych. W efekcie,</w:t>
      </w:r>
      <w:r w:rsidR="009E42A7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na swojego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partnera w biznesie wybrało nas</w:t>
      </w:r>
      <w:r w:rsidR="009E42A7"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ponad 300 tys. klientów. </w:t>
      </w:r>
      <w:r w:rsidRPr="00452FFE">
        <w:rPr>
          <w:rFonts w:asciiTheme="minorHAnsi" w:hAnsiTheme="minorHAnsi" w:cs="Arial"/>
          <w:i/>
          <w:color w:val="000000" w:themeColor="text1"/>
          <w:sz w:val="22"/>
          <w:szCs w:val="22"/>
        </w:rPr>
        <w:t>Dziękujemy i liczymy na dalszą współpracę</w:t>
      </w:r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 – powiedział, </w:t>
      </w:r>
      <w:r w:rsidRPr="00452FFE">
        <w:rPr>
          <w:rFonts w:asciiTheme="minorHAnsi" w:hAnsiTheme="minorHAnsi" w:cs="Arial"/>
          <w:b/>
          <w:color w:val="000000" w:themeColor="text1"/>
          <w:sz w:val="22"/>
          <w:szCs w:val="22"/>
        </w:rPr>
        <w:t>Radosław Woźniak, wiceprezes EFL S.A.</w:t>
      </w:r>
    </w:p>
    <w:p w:rsidR="009E42A7" w:rsidRPr="00452FFE" w:rsidRDefault="009E42A7" w:rsidP="00774F95">
      <w:pPr>
        <w:spacing w:after="120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EFL jest jedną z pierwszych i największych firm leasingowych w Polsce. W 2017 roku spółka leasingiem i pożyczką sfinansowała aktywa o łącznej rekordowej wartości 5,5 mld zł. </w:t>
      </w:r>
      <w:r w:rsidR="00260785" w:rsidRPr="00452FFE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irma jest numerem jeden w finansowaniu maszyn budowlanych. Co więcej, swoją ofertą odpowiada na aktualne potrzeby przedsiębiorców związane z </w:t>
      </w:r>
      <w:proofErr w:type="spellStart"/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>elektromobilnością</w:t>
      </w:r>
      <w:proofErr w:type="spellEnd"/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 i w związku z tym jest liderem leasingu samochodów Tesli na polskim rynku</w:t>
      </w:r>
      <w:r w:rsidR="00774F95" w:rsidRPr="00452FFE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6E5DAE" w:rsidRPr="00452FFE" w:rsidRDefault="009E42A7" w:rsidP="00774F95">
      <w:pPr>
        <w:spacing w:after="120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Badanie reputacji Premium Brand jest realizowane nieprzerwanie od 2006 roku przez Fundację na rzecz reputacji marki "Premium Brand". Analizie poddanych jest 5 obszarów, które w największym stopniu decydują o reputacji. Są to: zaufanie do marki, referencje, czyli skłonność polecania marki innym, atmosfera medialna wokół marki, społeczne zaangażowanie / CSR oraz postrzeganie marki lub firmy jako pracodawcy. </w:t>
      </w:r>
      <w:r w:rsidR="006E5DAE"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Za </w:t>
      </w:r>
      <w:r w:rsidRPr="00452FFE">
        <w:rPr>
          <w:rFonts w:asciiTheme="minorHAnsi" w:hAnsiTheme="minorHAnsi" w:cs="Arial"/>
          <w:color w:val="000000" w:themeColor="text1"/>
          <w:sz w:val="22"/>
          <w:szCs w:val="22"/>
        </w:rPr>
        <w:t xml:space="preserve">opracowanie wyników i przygotowanie raportów odpowiedzialny jest Dom Badawczy Maison. </w:t>
      </w:r>
      <w:r w:rsidR="006E5DAE" w:rsidRPr="00452FFE">
        <w:rPr>
          <w:rFonts w:asciiTheme="minorHAnsi" w:hAnsiTheme="minorHAnsi" w:cs="Arial"/>
          <w:color w:val="000000" w:themeColor="text1"/>
          <w:sz w:val="22"/>
          <w:szCs w:val="22"/>
        </w:rPr>
        <w:t>Badanie zostało przeprowadzone w marcu 2018 roku na ogólnopolskiej próbie konsumentów liczącej minimum 10 tys. osób, dobranej z panelu Ariadna metodą CAWI. Tytuł Marki Wysokiej Reputacji Premium Brand jest przyznawany wyłącznie wtedy, gdy wskaźnik reputacji wynosi minimum 60 punktów.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9632"/>
      </w:tblGrid>
      <w:tr w:rsidR="006E5DAE" w:rsidRPr="00452FFE" w:rsidTr="00FA56E9">
        <w:tc>
          <w:tcPr>
            <w:tcW w:w="9632" w:type="dxa"/>
            <w:shd w:val="clear" w:color="auto" w:fill="22744F"/>
          </w:tcPr>
          <w:p w:rsidR="006E5DAE" w:rsidRPr="00452FFE" w:rsidRDefault="006E5DAE" w:rsidP="00FA56E9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452FFE">
              <w:rPr>
                <w:rFonts w:asciiTheme="minorHAnsi" w:hAnsiTheme="minorHAnsi" w:cs="Arial"/>
                <w:color w:val="FFFFFF"/>
                <w:sz w:val="20"/>
                <w:szCs w:val="20"/>
              </w:rPr>
              <w:t>Więcej informacji udziela:</w:t>
            </w:r>
            <w:r w:rsidRPr="00452FFE">
              <w:rPr>
                <w:rFonts w:asciiTheme="minorHAnsi" w:hAnsiTheme="minorHAnsi" w:cs="Arial"/>
                <w:color w:val="FFFFFF"/>
                <w:sz w:val="20"/>
                <w:szCs w:val="20"/>
              </w:rPr>
              <w:tab/>
            </w:r>
            <w:r w:rsidRPr="00452FFE">
              <w:rPr>
                <w:rFonts w:asciiTheme="minorHAnsi" w:hAnsiTheme="minorHAnsi" w:cs="Arial"/>
                <w:color w:val="FFFFFF"/>
                <w:sz w:val="20"/>
                <w:szCs w:val="20"/>
              </w:rPr>
              <w:tab/>
            </w:r>
          </w:p>
        </w:tc>
      </w:tr>
      <w:tr w:rsidR="006E5DAE" w:rsidRPr="00452FFE" w:rsidTr="00FA56E9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:rsidR="006E5DAE" w:rsidRPr="00452FFE" w:rsidRDefault="006E5DAE" w:rsidP="00FA56E9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52FFE">
              <w:rPr>
                <w:rFonts w:asciiTheme="minorHAnsi" w:hAnsiTheme="minorHAnsi" w:cs="Arial"/>
                <w:b/>
                <w:sz w:val="20"/>
                <w:szCs w:val="20"/>
              </w:rPr>
              <w:t>Maja Lidke</w:t>
            </w:r>
          </w:p>
          <w:p w:rsidR="006E5DAE" w:rsidRPr="00452FFE" w:rsidRDefault="006E5DAE" w:rsidP="00FA56E9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52FFE">
              <w:rPr>
                <w:rFonts w:asciiTheme="minorHAnsi" w:hAnsiTheme="minorHAnsi" w:cs="Arial"/>
                <w:sz w:val="20"/>
                <w:szCs w:val="20"/>
              </w:rPr>
              <w:t>Europejski Fundusz Leasingowy</w:t>
            </w:r>
          </w:p>
          <w:p w:rsidR="006E5DAE" w:rsidRPr="00452FFE" w:rsidRDefault="006E5DAE" w:rsidP="00FA5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2FFE">
              <w:rPr>
                <w:rFonts w:asciiTheme="minorHAnsi" w:hAnsiTheme="minorHAnsi" w:cs="Arial"/>
                <w:sz w:val="20"/>
                <w:szCs w:val="20"/>
              </w:rPr>
              <w:t>Tel.: 603 630 166</w:t>
            </w:r>
          </w:p>
          <w:p w:rsidR="006E5DAE" w:rsidRPr="00452FFE" w:rsidRDefault="006E5DAE" w:rsidP="00FA56E9">
            <w:pPr>
              <w:outlineLvl w:val="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52FFE">
              <w:rPr>
                <w:rFonts w:asciiTheme="minorHAnsi" w:hAnsiTheme="minorHAnsi" w:cs="Arial"/>
                <w:sz w:val="20"/>
                <w:szCs w:val="20"/>
                <w:lang w:val="de-DE"/>
              </w:rPr>
              <w:t>E-</w:t>
            </w:r>
            <w:proofErr w:type="spellStart"/>
            <w:r w:rsidRPr="00452FFE">
              <w:rPr>
                <w:rFonts w:asciiTheme="minorHAnsi" w:hAnsiTheme="minorHAnsi" w:cs="Arial"/>
                <w:sz w:val="20"/>
                <w:szCs w:val="20"/>
                <w:lang w:val="de-DE"/>
              </w:rPr>
              <w:t>mail</w:t>
            </w:r>
            <w:proofErr w:type="spellEnd"/>
            <w:r w:rsidRPr="00452FFE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452FFE">
                <w:rPr>
                  <w:rStyle w:val="Hipercze"/>
                  <w:rFonts w:asciiTheme="minorHAnsi" w:hAnsiTheme="minorHAnsi" w:cs="Arial"/>
                  <w:sz w:val="20"/>
                  <w:szCs w:val="20"/>
                  <w:lang w:val="fr-FR"/>
                </w:rPr>
                <w:t>maja.lidke@efl.com.pl</w:t>
              </w:r>
            </w:hyperlink>
          </w:p>
        </w:tc>
      </w:tr>
    </w:tbl>
    <w:p w:rsidR="006E5DAE" w:rsidRPr="00452FFE" w:rsidRDefault="006E5DAE" w:rsidP="006E5DAE">
      <w:pPr>
        <w:spacing w:before="120" w:after="120" w:line="276" w:lineRule="auto"/>
        <w:jc w:val="center"/>
        <w:rPr>
          <w:rFonts w:asciiTheme="minorHAnsi" w:hAnsiTheme="minorHAnsi" w:cs="Arial"/>
          <w:b/>
          <w:sz w:val="18"/>
          <w:szCs w:val="20"/>
          <w:lang w:val="fr-FR"/>
        </w:rPr>
      </w:pPr>
      <w:r w:rsidRPr="00452FFE">
        <w:rPr>
          <w:rFonts w:asciiTheme="minorHAnsi" w:hAnsiTheme="minorHAnsi" w:cs="Arial"/>
          <w:b/>
          <w:sz w:val="18"/>
          <w:szCs w:val="20"/>
          <w:lang w:val="fr-FR"/>
        </w:rPr>
        <w:lastRenderedPageBreak/>
        <w:t>***</w:t>
      </w:r>
    </w:p>
    <w:p w:rsidR="00452FFE" w:rsidRPr="00B148B7" w:rsidRDefault="00452FFE" w:rsidP="00452FFE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B148B7">
        <w:rPr>
          <w:rFonts w:asciiTheme="minorHAnsi" w:hAnsiTheme="minorHAnsi" w:cs="Arial"/>
          <w:b/>
          <w:bCs/>
          <w:sz w:val="20"/>
          <w:szCs w:val="20"/>
        </w:rPr>
        <w:t xml:space="preserve">Europejski Fundusz Leasingowy SA </w:t>
      </w:r>
      <w:r w:rsidRPr="00B148B7">
        <w:rPr>
          <w:rFonts w:asciiTheme="minorHAnsi" w:hAnsiTheme="minorHAnsi" w:cs="Arial"/>
          <w:sz w:val="20"/>
          <w:szCs w:val="20"/>
        </w:rPr>
        <w:t xml:space="preserve">powstał w 1991 roku, jako jedna z pierwszych firm leasingowych w Polsce. Od 2001 roku EFL jest częścią Grupy </w:t>
      </w:r>
      <w:proofErr w:type="spellStart"/>
      <w:r w:rsidRPr="00B148B7">
        <w:rPr>
          <w:rFonts w:asciiTheme="minorHAnsi" w:hAnsiTheme="minorHAnsi" w:cs="Arial"/>
          <w:sz w:val="20"/>
          <w:szCs w:val="20"/>
        </w:rPr>
        <w:t>Crédit</w:t>
      </w:r>
      <w:proofErr w:type="spellEnd"/>
      <w:r w:rsidRPr="00B148B7">
        <w:rPr>
          <w:rFonts w:asciiTheme="minorHAnsi" w:hAnsiTheme="minorHAnsi" w:cs="Arial"/>
          <w:sz w:val="20"/>
          <w:szCs w:val="20"/>
        </w:rPr>
        <w:t xml:space="preserve">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</w:t>
      </w:r>
      <w:proofErr w:type="spellStart"/>
      <w:r w:rsidRPr="00B148B7">
        <w:rPr>
          <w:rFonts w:asciiTheme="minorHAnsi" w:hAnsiTheme="minorHAnsi" w:cs="Arial"/>
          <w:sz w:val="20"/>
          <w:szCs w:val="20"/>
        </w:rPr>
        <w:t>faktoring</w:t>
      </w:r>
      <w:proofErr w:type="spellEnd"/>
      <w:r w:rsidRPr="00B148B7">
        <w:rPr>
          <w:rFonts w:asciiTheme="minorHAnsi" w:hAnsiTheme="minorHAnsi" w:cs="Arial"/>
          <w:sz w:val="20"/>
          <w:szCs w:val="20"/>
        </w:rPr>
        <w:t xml:space="preserve">. Od 1991 roku współpracuje z najbardziej liczącymi się producentami i dostawcami maszyn, urządzeń, pojazdów oraz innych środków trwałych. Firmę wyróżniono m.in. sześciokrotnie tytułem: Firmy Przyjaznej Klientowi i pięciokrotnie Finansowej Marki Roku. Już ponad 300 tysięcy klientów wybrało EFL na swojego partnera w biznesie. Więcej na: </w:t>
      </w:r>
      <w:hyperlink r:id="rId8" w:history="1">
        <w:r w:rsidRPr="00B148B7">
          <w:rPr>
            <w:rStyle w:val="Hipercze"/>
            <w:rFonts w:asciiTheme="minorHAnsi" w:hAnsiTheme="minorHAnsi" w:cs="Arial"/>
            <w:sz w:val="20"/>
            <w:szCs w:val="20"/>
          </w:rPr>
          <w:t>www.efl.pl</w:t>
        </w:r>
      </w:hyperlink>
      <w:r w:rsidRPr="00B148B7">
        <w:rPr>
          <w:rStyle w:val="Hipercze"/>
          <w:rFonts w:asciiTheme="minorHAnsi" w:hAnsiTheme="minorHAnsi" w:cs="Arial"/>
          <w:sz w:val="20"/>
          <w:szCs w:val="20"/>
        </w:rPr>
        <w:t>.</w:t>
      </w:r>
    </w:p>
    <w:p w:rsidR="006E5DAE" w:rsidRPr="00452FFE" w:rsidRDefault="006E5DAE" w:rsidP="006E5DAE">
      <w:pPr>
        <w:spacing w:after="120" w:line="276" w:lineRule="auto"/>
        <w:jc w:val="both"/>
        <w:rPr>
          <w:rFonts w:asciiTheme="minorHAnsi" w:hAnsiTheme="minorHAnsi" w:cs="Arial"/>
          <w:sz w:val="18"/>
          <w:szCs w:val="20"/>
        </w:rPr>
      </w:pPr>
      <w:r w:rsidRPr="00452FFE">
        <w:rPr>
          <w:rFonts w:asciiTheme="minorHAnsi" w:hAnsiTheme="minorHAnsi" w:cs="Arial"/>
          <w:b/>
          <w:bCs/>
          <w:color w:val="000000"/>
          <w:sz w:val="18"/>
          <w:szCs w:val="20"/>
        </w:rPr>
        <w:t xml:space="preserve">Grupa </w:t>
      </w:r>
      <w:proofErr w:type="spellStart"/>
      <w:r w:rsidRPr="00452FFE">
        <w:rPr>
          <w:rFonts w:asciiTheme="minorHAnsi" w:hAnsiTheme="minorHAnsi" w:cs="Arial"/>
          <w:b/>
          <w:sz w:val="18"/>
          <w:szCs w:val="20"/>
        </w:rPr>
        <w:t>Crédit</w:t>
      </w:r>
      <w:proofErr w:type="spellEnd"/>
      <w:r w:rsidRPr="00452FFE">
        <w:rPr>
          <w:rFonts w:asciiTheme="minorHAnsi" w:hAnsiTheme="minorHAnsi" w:cs="Arial"/>
          <w:b/>
          <w:bCs/>
          <w:color w:val="000000"/>
          <w:sz w:val="18"/>
          <w:szCs w:val="20"/>
        </w:rPr>
        <w:t xml:space="preserve"> Agricole SA </w:t>
      </w:r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>debiutowała na polskim rynku finansowym w 2001 roku. Oferuje swoim klientom szeroką gamę rozwiązań finansowych w zakresie usług bankowych, leasingowych, ubezpieczeniowych i </w:t>
      </w:r>
      <w:proofErr w:type="spellStart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>faktoringowych</w:t>
      </w:r>
      <w:proofErr w:type="spellEnd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 xml:space="preserve">. W skład grupy wchodzą między innymi </w:t>
      </w:r>
      <w:proofErr w:type="spellStart"/>
      <w:r w:rsidRPr="00452FFE">
        <w:rPr>
          <w:rFonts w:asciiTheme="minorHAnsi" w:hAnsiTheme="minorHAnsi" w:cs="Arial"/>
          <w:sz w:val="18"/>
          <w:szCs w:val="20"/>
        </w:rPr>
        <w:t>Crédit</w:t>
      </w:r>
      <w:proofErr w:type="spellEnd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 xml:space="preserve"> Agricole Bank Polska (dawny Lukas Bank), Grupa Europejskiego Funduszu Leasingowego (EFL, </w:t>
      </w:r>
      <w:proofErr w:type="spellStart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>Carefleet</w:t>
      </w:r>
      <w:proofErr w:type="spellEnd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 xml:space="preserve">, EFL Finance, EFL Service, </w:t>
      </w:r>
      <w:proofErr w:type="spellStart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>Eurofactor</w:t>
      </w:r>
      <w:proofErr w:type="spellEnd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 xml:space="preserve"> Polska SA), a także </w:t>
      </w:r>
      <w:proofErr w:type="spellStart"/>
      <w:r w:rsidRPr="00452FFE">
        <w:rPr>
          <w:rFonts w:asciiTheme="minorHAnsi" w:hAnsiTheme="minorHAnsi" w:cs="Arial"/>
          <w:sz w:val="18"/>
          <w:szCs w:val="20"/>
        </w:rPr>
        <w:t>Crédit</w:t>
      </w:r>
      <w:proofErr w:type="spellEnd"/>
      <w:r w:rsidRPr="00452FFE">
        <w:rPr>
          <w:rFonts w:asciiTheme="minorHAnsi" w:hAnsiTheme="minorHAnsi" w:cs="Arial"/>
          <w:bCs/>
          <w:color w:val="000000"/>
          <w:sz w:val="18"/>
          <w:szCs w:val="20"/>
        </w:rPr>
        <w:t xml:space="preserve"> Agricole Ubezpieczenia na Życie SA Więcej o Grupie CA Polska na </w:t>
      </w:r>
      <w:hyperlink r:id="rId9" w:history="1">
        <w:r w:rsidRPr="00452FFE">
          <w:rPr>
            <w:rStyle w:val="Hipercze"/>
            <w:rFonts w:asciiTheme="minorHAnsi" w:hAnsiTheme="minorHAnsi" w:cs="Arial"/>
            <w:bCs/>
            <w:sz w:val="18"/>
            <w:szCs w:val="20"/>
          </w:rPr>
          <w:t>www.ca-polska.com</w:t>
        </w:r>
      </w:hyperlink>
      <w:r w:rsidRPr="00452FFE">
        <w:rPr>
          <w:rStyle w:val="Hipercze"/>
          <w:rFonts w:asciiTheme="minorHAnsi" w:hAnsiTheme="minorHAnsi" w:cs="Arial"/>
          <w:bCs/>
          <w:sz w:val="18"/>
          <w:szCs w:val="20"/>
        </w:rPr>
        <w:t>.</w:t>
      </w:r>
    </w:p>
    <w:p w:rsidR="006E5DAE" w:rsidRPr="00452FFE" w:rsidRDefault="006E5DAE" w:rsidP="006E5DAE">
      <w:pPr>
        <w:spacing w:line="276" w:lineRule="auto"/>
        <w:rPr>
          <w:rFonts w:asciiTheme="minorHAnsi" w:hAnsiTheme="minorHAnsi" w:cs="Arial"/>
          <w:sz w:val="20"/>
          <w:szCs w:val="22"/>
        </w:rPr>
      </w:pPr>
    </w:p>
    <w:p w:rsidR="006E5DAE" w:rsidRPr="00452FFE" w:rsidRDefault="006E5DAE" w:rsidP="006E5DAE">
      <w:pPr>
        <w:spacing w:after="120" w:line="276" w:lineRule="auto"/>
        <w:jc w:val="both"/>
        <w:rPr>
          <w:rFonts w:asciiTheme="minorHAnsi" w:hAnsiTheme="minorHAnsi" w:cs="Arial"/>
          <w:color w:val="000000" w:themeColor="text1"/>
          <w:sz w:val="20"/>
          <w:szCs w:val="22"/>
        </w:rPr>
      </w:pPr>
    </w:p>
    <w:p w:rsidR="00754CFA" w:rsidRPr="006A0694" w:rsidRDefault="00754CFA" w:rsidP="006A0694">
      <w:pPr>
        <w:rPr>
          <w:szCs w:val="22"/>
        </w:rPr>
      </w:pPr>
    </w:p>
    <w:sectPr w:rsidR="00754CFA" w:rsidRPr="006A0694" w:rsidSect="00E56807">
      <w:headerReference w:type="default" r:id="rId10"/>
      <w:footnotePr>
        <w:pos w:val="beneathText"/>
      </w:footnotePr>
      <w:pgSz w:w="11905" w:h="16837"/>
      <w:pgMar w:top="1701" w:right="1134" w:bottom="1417" w:left="1134" w:header="397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51" w:rsidRDefault="00433D51">
      <w:r>
        <w:separator/>
      </w:r>
    </w:p>
  </w:endnote>
  <w:endnote w:type="continuationSeparator" w:id="0">
    <w:p w:rsidR="00433D51" w:rsidRDefault="0043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51" w:rsidRDefault="00433D51">
      <w:r>
        <w:separator/>
      </w:r>
    </w:p>
  </w:footnote>
  <w:footnote w:type="continuationSeparator" w:id="0">
    <w:p w:rsidR="00433D51" w:rsidRDefault="00433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BF" w:rsidRDefault="00C74A4C" w:rsidP="000707BA">
    <w:pPr>
      <w:pStyle w:val="Nagwek"/>
      <w:tabs>
        <w:tab w:val="left" w:pos="10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-250825</wp:posOffset>
          </wp:positionV>
          <wp:extent cx="7559675" cy="10689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papier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DBF">
      <w:tab/>
    </w:r>
  </w:p>
  <w:p w:rsidR="006A7DBF" w:rsidRDefault="006A7DBF">
    <w:pPr>
      <w:pStyle w:val="Tekstpodstawowy"/>
    </w:pPr>
  </w:p>
  <w:p w:rsidR="006A7DBF" w:rsidRDefault="006A7DBF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96A505C"/>
    <w:multiLevelType w:val="hybridMultilevel"/>
    <w:tmpl w:val="FC2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EA4"/>
    <w:multiLevelType w:val="hybridMultilevel"/>
    <w:tmpl w:val="C542E9DE"/>
    <w:lvl w:ilvl="0" w:tplc="7C961D5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0B4D30DD"/>
    <w:multiLevelType w:val="hybridMultilevel"/>
    <w:tmpl w:val="7C041BB4"/>
    <w:lvl w:ilvl="0" w:tplc="0415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13A420E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A0A1DE9"/>
    <w:multiLevelType w:val="multilevel"/>
    <w:tmpl w:val="6B60DBE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2160"/>
      </w:pPr>
      <w:rPr>
        <w:rFonts w:hint="default"/>
      </w:rPr>
    </w:lvl>
  </w:abstractNum>
  <w:abstractNum w:abstractNumId="8">
    <w:nsid w:val="1B634FCD"/>
    <w:multiLevelType w:val="hybridMultilevel"/>
    <w:tmpl w:val="52C8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C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24D1740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1">
    <w:nsid w:val="345861A1"/>
    <w:multiLevelType w:val="hybridMultilevel"/>
    <w:tmpl w:val="36A26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126AD"/>
    <w:multiLevelType w:val="hybridMultilevel"/>
    <w:tmpl w:val="BFB868C2"/>
    <w:lvl w:ilvl="0" w:tplc="0415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3B450262"/>
    <w:multiLevelType w:val="hybridMultilevel"/>
    <w:tmpl w:val="A66CEC4A"/>
    <w:lvl w:ilvl="0" w:tplc="203AA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995"/>
    <w:multiLevelType w:val="hybridMultilevel"/>
    <w:tmpl w:val="5688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80A02"/>
    <w:multiLevelType w:val="hybridMultilevel"/>
    <w:tmpl w:val="22BE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94649"/>
    <w:multiLevelType w:val="hybridMultilevel"/>
    <w:tmpl w:val="265268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BE7506"/>
    <w:multiLevelType w:val="hybridMultilevel"/>
    <w:tmpl w:val="93E4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2363E"/>
    <w:multiLevelType w:val="hybridMultilevel"/>
    <w:tmpl w:val="2FBEDB8A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508B38FF"/>
    <w:multiLevelType w:val="hybridMultilevel"/>
    <w:tmpl w:val="7C542C7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517B10D6"/>
    <w:multiLevelType w:val="hybridMultilevel"/>
    <w:tmpl w:val="6C3C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A6D2C"/>
    <w:multiLevelType w:val="hybridMultilevel"/>
    <w:tmpl w:val="FD40030E"/>
    <w:lvl w:ilvl="0" w:tplc="75D85920">
      <w:start w:val="1"/>
      <w:numFmt w:val="bullet"/>
      <w:lvlText w:val="-"/>
      <w:lvlJc w:val="left"/>
      <w:pPr>
        <w:ind w:left="143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2">
    <w:nsid w:val="5932169F"/>
    <w:multiLevelType w:val="hybridMultilevel"/>
    <w:tmpl w:val="9DCE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0584C"/>
    <w:multiLevelType w:val="hybridMultilevel"/>
    <w:tmpl w:val="2FA06AE4"/>
    <w:lvl w:ilvl="0" w:tplc="7AF2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62D36"/>
    <w:multiLevelType w:val="hybridMultilevel"/>
    <w:tmpl w:val="5A46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4B3"/>
    <w:multiLevelType w:val="hybridMultilevel"/>
    <w:tmpl w:val="DB1C408A"/>
    <w:lvl w:ilvl="0" w:tplc="454603C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3B29"/>
    <w:multiLevelType w:val="hybridMultilevel"/>
    <w:tmpl w:val="D9366ED4"/>
    <w:lvl w:ilvl="0" w:tplc="DF1CF04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7">
    <w:nsid w:val="7627108D"/>
    <w:multiLevelType w:val="hybridMultilevel"/>
    <w:tmpl w:val="472AA2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DAF680F"/>
    <w:multiLevelType w:val="hybridMultilevel"/>
    <w:tmpl w:val="9E4E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9"/>
  </w:num>
  <w:num w:numId="10">
    <w:abstractNumId w:val="28"/>
  </w:num>
  <w:num w:numId="11">
    <w:abstractNumId w:val="6"/>
  </w:num>
  <w:num w:numId="12">
    <w:abstractNumId w:val="9"/>
  </w:num>
  <w:num w:numId="13">
    <w:abstractNumId w:val="12"/>
  </w:num>
  <w:num w:numId="14">
    <w:abstractNumId w:val="24"/>
  </w:num>
  <w:num w:numId="15">
    <w:abstractNumId w:val="5"/>
  </w:num>
  <w:num w:numId="16">
    <w:abstractNumId w:val="21"/>
  </w:num>
  <w:num w:numId="17">
    <w:abstractNumId w:val="11"/>
  </w:num>
  <w:num w:numId="18">
    <w:abstractNumId w:val="3"/>
  </w:num>
  <w:num w:numId="19">
    <w:abstractNumId w:val="16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4862"/>
    <w:rsid w:val="000065EF"/>
    <w:rsid w:val="00042045"/>
    <w:rsid w:val="00044485"/>
    <w:rsid w:val="0006033D"/>
    <w:rsid w:val="00063ED3"/>
    <w:rsid w:val="000707BA"/>
    <w:rsid w:val="0007509B"/>
    <w:rsid w:val="00092E68"/>
    <w:rsid w:val="000A3A17"/>
    <w:rsid w:val="000A4965"/>
    <w:rsid w:val="000A5660"/>
    <w:rsid w:val="000B22CB"/>
    <w:rsid w:val="000C3976"/>
    <w:rsid w:val="000F3AE9"/>
    <w:rsid w:val="00113729"/>
    <w:rsid w:val="001266C2"/>
    <w:rsid w:val="001313D2"/>
    <w:rsid w:val="00140D2F"/>
    <w:rsid w:val="00147372"/>
    <w:rsid w:val="0015190E"/>
    <w:rsid w:val="00155CB8"/>
    <w:rsid w:val="0015639F"/>
    <w:rsid w:val="00162DAD"/>
    <w:rsid w:val="0017407F"/>
    <w:rsid w:val="001812E1"/>
    <w:rsid w:val="001A05BC"/>
    <w:rsid w:val="001A51A4"/>
    <w:rsid w:val="001A5763"/>
    <w:rsid w:val="001B4930"/>
    <w:rsid w:val="001B7DEF"/>
    <w:rsid w:val="001B7F98"/>
    <w:rsid w:val="001C0BB9"/>
    <w:rsid w:val="001D1BEC"/>
    <w:rsid w:val="001D3D78"/>
    <w:rsid w:val="001D51FA"/>
    <w:rsid w:val="001D7B76"/>
    <w:rsid w:val="001E1E82"/>
    <w:rsid w:val="001F04C9"/>
    <w:rsid w:val="001F31D6"/>
    <w:rsid w:val="001F55A0"/>
    <w:rsid w:val="00214C3B"/>
    <w:rsid w:val="00215E32"/>
    <w:rsid w:val="00223D26"/>
    <w:rsid w:val="00235797"/>
    <w:rsid w:val="00245C78"/>
    <w:rsid w:val="00260785"/>
    <w:rsid w:val="002620B0"/>
    <w:rsid w:val="002658AF"/>
    <w:rsid w:val="00282AF3"/>
    <w:rsid w:val="00285462"/>
    <w:rsid w:val="00293A6F"/>
    <w:rsid w:val="002A246C"/>
    <w:rsid w:val="002B5938"/>
    <w:rsid w:val="002C37A0"/>
    <w:rsid w:val="002E6814"/>
    <w:rsid w:val="002E6DC6"/>
    <w:rsid w:val="0030313C"/>
    <w:rsid w:val="00323B3F"/>
    <w:rsid w:val="00327859"/>
    <w:rsid w:val="00336C5F"/>
    <w:rsid w:val="00337D05"/>
    <w:rsid w:val="00350F49"/>
    <w:rsid w:val="00353576"/>
    <w:rsid w:val="00354BB5"/>
    <w:rsid w:val="00365812"/>
    <w:rsid w:val="00377F62"/>
    <w:rsid w:val="00382E4A"/>
    <w:rsid w:val="00384FC8"/>
    <w:rsid w:val="00390AC7"/>
    <w:rsid w:val="00392C9E"/>
    <w:rsid w:val="003A79B3"/>
    <w:rsid w:val="003C3771"/>
    <w:rsid w:val="003C5F1C"/>
    <w:rsid w:val="00411E5E"/>
    <w:rsid w:val="00420189"/>
    <w:rsid w:val="00424C3B"/>
    <w:rsid w:val="00426C42"/>
    <w:rsid w:val="00432ABD"/>
    <w:rsid w:val="00433D51"/>
    <w:rsid w:val="00435B36"/>
    <w:rsid w:val="0045060D"/>
    <w:rsid w:val="00451B9A"/>
    <w:rsid w:val="00452FFE"/>
    <w:rsid w:val="0046173F"/>
    <w:rsid w:val="004D7EA8"/>
    <w:rsid w:val="004F0692"/>
    <w:rsid w:val="004F304D"/>
    <w:rsid w:val="0050373E"/>
    <w:rsid w:val="00507C83"/>
    <w:rsid w:val="00512413"/>
    <w:rsid w:val="005250D3"/>
    <w:rsid w:val="00530F56"/>
    <w:rsid w:val="00532F8A"/>
    <w:rsid w:val="00534908"/>
    <w:rsid w:val="005404FB"/>
    <w:rsid w:val="00540F11"/>
    <w:rsid w:val="005424DB"/>
    <w:rsid w:val="00544E2F"/>
    <w:rsid w:val="005643F9"/>
    <w:rsid w:val="00577E56"/>
    <w:rsid w:val="005802B5"/>
    <w:rsid w:val="00581FCA"/>
    <w:rsid w:val="00582113"/>
    <w:rsid w:val="0058398B"/>
    <w:rsid w:val="00585DBB"/>
    <w:rsid w:val="005A1950"/>
    <w:rsid w:val="005A4AE0"/>
    <w:rsid w:val="005A6E0A"/>
    <w:rsid w:val="005A78B8"/>
    <w:rsid w:val="005B20A7"/>
    <w:rsid w:val="005C37A4"/>
    <w:rsid w:val="005C6382"/>
    <w:rsid w:val="005D0988"/>
    <w:rsid w:val="005D4223"/>
    <w:rsid w:val="005E070B"/>
    <w:rsid w:val="005E1FFF"/>
    <w:rsid w:val="005E42ED"/>
    <w:rsid w:val="005E4DFD"/>
    <w:rsid w:val="005E5A2D"/>
    <w:rsid w:val="00605CBC"/>
    <w:rsid w:val="006164D5"/>
    <w:rsid w:val="00617656"/>
    <w:rsid w:val="00633377"/>
    <w:rsid w:val="00645D12"/>
    <w:rsid w:val="00692A47"/>
    <w:rsid w:val="006950DF"/>
    <w:rsid w:val="006A0694"/>
    <w:rsid w:val="006A7DBF"/>
    <w:rsid w:val="006B03B6"/>
    <w:rsid w:val="006B11D5"/>
    <w:rsid w:val="006B2BA7"/>
    <w:rsid w:val="006C6CAE"/>
    <w:rsid w:val="006E56F4"/>
    <w:rsid w:val="006E5DAE"/>
    <w:rsid w:val="006E7292"/>
    <w:rsid w:val="00704B50"/>
    <w:rsid w:val="00717058"/>
    <w:rsid w:val="007273A0"/>
    <w:rsid w:val="00727DFF"/>
    <w:rsid w:val="00730590"/>
    <w:rsid w:val="00735055"/>
    <w:rsid w:val="00736BF9"/>
    <w:rsid w:val="00736F60"/>
    <w:rsid w:val="00740C80"/>
    <w:rsid w:val="007437EE"/>
    <w:rsid w:val="007472E1"/>
    <w:rsid w:val="0074781B"/>
    <w:rsid w:val="007528E3"/>
    <w:rsid w:val="007539D7"/>
    <w:rsid w:val="00754683"/>
    <w:rsid w:val="00754CFA"/>
    <w:rsid w:val="00772C2B"/>
    <w:rsid w:val="00774F95"/>
    <w:rsid w:val="00783A8D"/>
    <w:rsid w:val="0078509A"/>
    <w:rsid w:val="00797D79"/>
    <w:rsid w:val="007A3373"/>
    <w:rsid w:val="007B4EE0"/>
    <w:rsid w:val="007C4686"/>
    <w:rsid w:val="007D0756"/>
    <w:rsid w:val="00803B5C"/>
    <w:rsid w:val="00811F7B"/>
    <w:rsid w:val="00812202"/>
    <w:rsid w:val="00820D91"/>
    <w:rsid w:val="00823D36"/>
    <w:rsid w:val="00826049"/>
    <w:rsid w:val="008336E6"/>
    <w:rsid w:val="00842E9A"/>
    <w:rsid w:val="00870E48"/>
    <w:rsid w:val="008713B4"/>
    <w:rsid w:val="00873852"/>
    <w:rsid w:val="00875579"/>
    <w:rsid w:val="008818CA"/>
    <w:rsid w:val="008822EE"/>
    <w:rsid w:val="00891A9D"/>
    <w:rsid w:val="00891D7A"/>
    <w:rsid w:val="008956BD"/>
    <w:rsid w:val="008A1C18"/>
    <w:rsid w:val="008B37FA"/>
    <w:rsid w:val="008C4924"/>
    <w:rsid w:val="008C69AD"/>
    <w:rsid w:val="008C6FFA"/>
    <w:rsid w:val="008D017F"/>
    <w:rsid w:val="008F2DF0"/>
    <w:rsid w:val="008F3C8A"/>
    <w:rsid w:val="008F68CE"/>
    <w:rsid w:val="009072F0"/>
    <w:rsid w:val="009108ED"/>
    <w:rsid w:val="009127DC"/>
    <w:rsid w:val="009164ED"/>
    <w:rsid w:val="009168E8"/>
    <w:rsid w:val="00930E38"/>
    <w:rsid w:val="009324D7"/>
    <w:rsid w:val="009510A5"/>
    <w:rsid w:val="0097519B"/>
    <w:rsid w:val="009839AE"/>
    <w:rsid w:val="00996A1A"/>
    <w:rsid w:val="009A4812"/>
    <w:rsid w:val="009A5159"/>
    <w:rsid w:val="009A7D0B"/>
    <w:rsid w:val="009B428F"/>
    <w:rsid w:val="009D00C7"/>
    <w:rsid w:val="009D5457"/>
    <w:rsid w:val="009D7449"/>
    <w:rsid w:val="009E0AF7"/>
    <w:rsid w:val="009E42A7"/>
    <w:rsid w:val="009F0260"/>
    <w:rsid w:val="009F0F65"/>
    <w:rsid w:val="00A07CAA"/>
    <w:rsid w:val="00A12F41"/>
    <w:rsid w:val="00A130DF"/>
    <w:rsid w:val="00A202FF"/>
    <w:rsid w:val="00A4107D"/>
    <w:rsid w:val="00A56690"/>
    <w:rsid w:val="00A62098"/>
    <w:rsid w:val="00A71A1D"/>
    <w:rsid w:val="00A803C2"/>
    <w:rsid w:val="00A81618"/>
    <w:rsid w:val="00AA56BF"/>
    <w:rsid w:val="00AA7754"/>
    <w:rsid w:val="00AB1735"/>
    <w:rsid w:val="00AB39CA"/>
    <w:rsid w:val="00AC73ED"/>
    <w:rsid w:val="00AD4FC9"/>
    <w:rsid w:val="00AE5BBB"/>
    <w:rsid w:val="00AF305A"/>
    <w:rsid w:val="00AF7471"/>
    <w:rsid w:val="00B04862"/>
    <w:rsid w:val="00B10F23"/>
    <w:rsid w:val="00B14874"/>
    <w:rsid w:val="00B25587"/>
    <w:rsid w:val="00B55D9A"/>
    <w:rsid w:val="00B629B2"/>
    <w:rsid w:val="00B67427"/>
    <w:rsid w:val="00B67F62"/>
    <w:rsid w:val="00B73000"/>
    <w:rsid w:val="00B80A79"/>
    <w:rsid w:val="00B918B6"/>
    <w:rsid w:val="00BA74DF"/>
    <w:rsid w:val="00BB416D"/>
    <w:rsid w:val="00BB5272"/>
    <w:rsid w:val="00BC55C7"/>
    <w:rsid w:val="00BC589D"/>
    <w:rsid w:val="00BC6DA7"/>
    <w:rsid w:val="00BE0E3B"/>
    <w:rsid w:val="00BE1C8F"/>
    <w:rsid w:val="00BE7304"/>
    <w:rsid w:val="00C050CF"/>
    <w:rsid w:val="00C22130"/>
    <w:rsid w:val="00C3782D"/>
    <w:rsid w:val="00C41BAE"/>
    <w:rsid w:val="00C45200"/>
    <w:rsid w:val="00C528EA"/>
    <w:rsid w:val="00C60CFE"/>
    <w:rsid w:val="00C63312"/>
    <w:rsid w:val="00C70ADE"/>
    <w:rsid w:val="00C74A4C"/>
    <w:rsid w:val="00C74FDC"/>
    <w:rsid w:val="00C8014A"/>
    <w:rsid w:val="00CA399C"/>
    <w:rsid w:val="00CA6421"/>
    <w:rsid w:val="00CB3416"/>
    <w:rsid w:val="00CB4802"/>
    <w:rsid w:val="00CC606A"/>
    <w:rsid w:val="00CC7347"/>
    <w:rsid w:val="00CD109F"/>
    <w:rsid w:val="00CD75B2"/>
    <w:rsid w:val="00CD7ABB"/>
    <w:rsid w:val="00CF2741"/>
    <w:rsid w:val="00CF42D6"/>
    <w:rsid w:val="00D01D89"/>
    <w:rsid w:val="00D073B0"/>
    <w:rsid w:val="00D0797B"/>
    <w:rsid w:val="00D10E6F"/>
    <w:rsid w:val="00D26A68"/>
    <w:rsid w:val="00D27240"/>
    <w:rsid w:val="00D27F19"/>
    <w:rsid w:val="00D33B94"/>
    <w:rsid w:val="00D35F9B"/>
    <w:rsid w:val="00D366DF"/>
    <w:rsid w:val="00D42F02"/>
    <w:rsid w:val="00D635FE"/>
    <w:rsid w:val="00D64318"/>
    <w:rsid w:val="00D73A71"/>
    <w:rsid w:val="00D75BEA"/>
    <w:rsid w:val="00D77120"/>
    <w:rsid w:val="00D869BB"/>
    <w:rsid w:val="00DD0636"/>
    <w:rsid w:val="00DF70CB"/>
    <w:rsid w:val="00E0080B"/>
    <w:rsid w:val="00E00A19"/>
    <w:rsid w:val="00E126AE"/>
    <w:rsid w:val="00E15DE9"/>
    <w:rsid w:val="00E224FF"/>
    <w:rsid w:val="00E231F9"/>
    <w:rsid w:val="00E26DB6"/>
    <w:rsid w:val="00E30A38"/>
    <w:rsid w:val="00E349AA"/>
    <w:rsid w:val="00E4028A"/>
    <w:rsid w:val="00E45122"/>
    <w:rsid w:val="00E516BD"/>
    <w:rsid w:val="00E56807"/>
    <w:rsid w:val="00E63920"/>
    <w:rsid w:val="00E73743"/>
    <w:rsid w:val="00E76396"/>
    <w:rsid w:val="00E77B06"/>
    <w:rsid w:val="00E95690"/>
    <w:rsid w:val="00E97341"/>
    <w:rsid w:val="00ED0719"/>
    <w:rsid w:val="00F112BA"/>
    <w:rsid w:val="00F30E5C"/>
    <w:rsid w:val="00F47B44"/>
    <w:rsid w:val="00F84572"/>
    <w:rsid w:val="00FC12E9"/>
    <w:rsid w:val="00FD547F"/>
    <w:rsid w:val="00FE47C6"/>
    <w:rsid w:val="00FF4C7D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ces">
    <w:name w:val="Puces"/>
    <w:rsid w:val="00754CF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54C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754CFA"/>
    <w:pPr>
      <w:spacing w:after="120"/>
    </w:pPr>
  </w:style>
  <w:style w:type="paragraph" w:styleId="Lista">
    <w:name w:val="List"/>
    <w:basedOn w:val="Tekstpodstawowy"/>
    <w:semiHidden/>
    <w:rsid w:val="00754CFA"/>
    <w:rPr>
      <w:rFonts w:cs="Tahoma"/>
    </w:rPr>
  </w:style>
  <w:style w:type="paragraph" w:customStyle="1" w:styleId="Lgende">
    <w:name w:val="Légende"/>
    <w:basedOn w:val="Normalny"/>
    <w:rsid w:val="00754CF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ny"/>
    <w:rsid w:val="00754CFA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B0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862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0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72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7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4C"/>
    <w:rPr>
      <w:rFonts w:ascii="Lucida Grande CE" w:eastAsia="Lucida Sans Unicode" w:hAnsi="Lucida Grande CE"/>
      <w:kern w:val="1"/>
      <w:sz w:val="18"/>
      <w:szCs w:val="18"/>
    </w:rPr>
  </w:style>
  <w:style w:type="character" w:styleId="Hipercze">
    <w:name w:val="Hyperlink"/>
    <w:unhideWhenUsed/>
    <w:rsid w:val="00727D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7DFF"/>
    <w:pPr>
      <w:widowControl/>
      <w:suppressAutoHyphens w:val="0"/>
    </w:pPr>
    <w:rPr>
      <w:rFonts w:eastAsia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7DFF"/>
    <w:rPr>
      <w:rFonts w:eastAsia="Calibri"/>
    </w:rPr>
  </w:style>
  <w:style w:type="character" w:styleId="Odwoanieprzypisudolnego">
    <w:name w:val="footnote reference"/>
    <w:rsid w:val="00727DFF"/>
    <w:rPr>
      <w:vertAlign w:val="superscript"/>
    </w:rPr>
  </w:style>
  <w:style w:type="paragraph" w:styleId="Bezodstpw">
    <w:name w:val="No Spacing"/>
    <w:uiPriority w:val="1"/>
    <w:qFormat/>
    <w:rsid w:val="006E7292"/>
    <w:rPr>
      <w:rFonts w:ascii="Calibri" w:hAnsi="Calibri"/>
      <w:sz w:val="24"/>
      <w:szCs w:val="24"/>
    </w:rPr>
  </w:style>
  <w:style w:type="paragraph" w:customStyle="1" w:styleId="Default">
    <w:name w:val="Default"/>
    <w:rsid w:val="00C050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42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-pols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TF-construction, Tomal, Fassa, Sp.j.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MaLid</cp:lastModifiedBy>
  <cp:revision>4</cp:revision>
  <cp:lastPrinted>2014-02-12T12:34:00Z</cp:lastPrinted>
  <dcterms:created xsi:type="dcterms:W3CDTF">2018-05-23T09:10:00Z</dcterms:created>
  <dcterms:modified xsi:type="dcterms:W3CDTF">2018-05-23T09:14:00Z</dcterms:modified>
</cp:coreProperties>
</file>