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F8979" w14:textId="703CF628" w:rsidR="00C52C8E" w:rsidRPr="00312283" w:rsidRDefault="00A871C9" w:rsidP="00C52C8E">
      <w:pPr>
        <w:jc w:val="both"/>
      </w:pPr>
      <w:r>
        <w:t xml:space="preserve"> </w:t>
      </w:r>
    </w:p>
    <w:p w14:paraId="5F49BA80" w14:textId="77777777" w:rsidR="00C52C8E" w:rsidRPr="00312283" w:rsidRDefault="00C52C8E" w:rsidP="00C52C8E">
      <w:pPr>
        <w:ind w:left="5664" w:firstLine="708"/>
        <w:jc w:val="both"/>
      </w:pPr>
      <w:r w:rsidRPr="00312283">
        <w:t xml:space="preserve"> </w:t>
      </w:r>
    </w:p>
    <w:p w14:paraId="2A84AEA5" w14:textId="23B62C86" w:rsidR="00C52C8E" w:rsidRPr="00312283" w:rsidRDefault="006645BB" w:rsidP="00C52C8E">
      <w:pPr>
        <w:ind w:left="5664" w:firstLine="708"/>
        <w:jc w:val="both"/>
        <w:rPr>
          <w:sz w:val="18"/>
          <w:szCs w:val="18"/>
        </w:rPr>
      </w:pPr>
      <w:r>
        <w:rPr>
          <w:sz w:val="20"/>
          <w:szCs w:val="20"/>
        </w:rPr>
        <w:t xml:space="preserve"> </w:t>
      </w:r>
    </w:p>
    <w:p w14:paraId="34570E8E" w14:textId="77777777" w:rsidR="000964EB" w:rsidRDefault="00C52C8E" w:rsidP="000964EB">
      <w:pPr>
        <w:jc w:val="both"/>
        <w:rPr>
          <w:b/>
          <w:sz w:val="32"/>
          <w:szCs w:val="32"/>
        </w:rPr>
      </w:pPr>
      <w:r w:rsidRPr="00312283">
        <w:rPr>
          <w:b/>
          <w:sz w:val="32"/>
          <w:szCs w:val="32"/>
        </w:rPr>
        <w:t xml:space="preserve">Raport – Dłużnik alimentacyjny </w:t>
      </w:r>
      <w:r w:rsidR="00FD026A">
        <w:rPr>
          <w:b/>
          <w:sz w:val="32"/>
          <w:szCs w:val="32"/>
        </w:rPr>
        <w:t>(lipiec 2018</w:t>
      </w:r>
      <w:r w:rsidR="00592BFE">
        <w:rPr>
          <w:b/>
          <w:sz w:val="32"/>
          <w:szCs w:val="32"/>
        </w:rPr>
        <w:t>)</w:t>
      </w:r>
    </w:p>
    <w:p w14:paraId="42827D30" w14:textId="77777777" w:rsidR="00E26D0B" w:rsidRDefault="00E26D0B" w:rsidP="000964EB">
      <w:pPr>
        <w:jc w:val="both"/>
        <w:rPr>
          <w:b/>
          <w:sz w:val="32"/>
          <w:szCs w:val="32"/>
        </w:rPr>
      </w:pPr>
    </w:p>
    <w:p w14:paraId="74B3F6D2" w14:textId="1F369D50" w:rsidR="00C90059" w:rsidRPr="00C90059" w:rsidRDefault="00D35A25" w:rsidP="00C90059">
      <w:pPr>
        <w:jc w:val="both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Zaostrzony kodeks karny nie działa na </w:t>
      </w:r>
      <w:proofErr w:type="spellStart"/>
      <w:r>
        <w:rPr>
          <w:rFonts w:ascii="Calibri" w:hAnsi="Calibri"/>
          <w:b/>
          <w:sz w:val="32"/>
          <w:szCs w:val="32"/>
        </w:rPr>
        <w:t>alimenciarzy</w:t>
      </w:r>
      <w:proofErr w:type="spellEnd"/>
    </w:p>
    <w:p w14:paraId="3710D465" w14:textId="77777777" w:rsidR="00C90059" w:rsidRPr="00C90059" w:rsidRDefault="00C90059" w:rsidP="00C90059">
      <w:pPr>
        <w:jc w:val="both"/>
        <w:rPr>
          <w:rFonts w:ascii="Calibri" w:hAnsi="Calibri"/>
          <w:b/>
          <w:sz w:val="22"/>
          <w:szCs w:val="22"/>
        </w:rPr>
      </w:pPr>
    </w:p>
    <w:p w14:paraId="5AA05F3B" w14:textId="40C5810B" w:rsidR="00483F6A" w:rsidRPr="00483F6A" w:rsidRDefault="00483F6A" w:rsidP="00483F6A">
      <w:pPr>
        <w:autoSpaceDE w:val="0"/>
        <w:autoSpaceDN w:val="0"/>
        <w:adjustRightInd w:val="0"/>
        <w:jc w:val="both"/>
        <w:rPr>
          <w:rFonts w:eastAsiaTheme="minorHAnsi" w:cs="MyriadPro-Bold"/>
          <w:b/>
          <w:bCs/>
          <w:sz w:val="22"/>
          <w:szCs w:val="22"/>
          <w:lang w:eastAsia="en-US"/>
        </w:rPr>
      </w:pPr>
      <w:r w:rsidRPr="00483F6A">
        <w:rPr>
          <w:rFonts w:eastAsiaTheme="minorHAnsi" w:cs="MyriadPro-Bold"/>
          <w:b/>
          <w:bCs/>
          <w:sz w:val="22"/>
          <w:szCs w:val="22"/>
          <w:lang w:eastAsia="en-US"/>
        </w:rPr>
        <w:t xml:space="preserve">Zmienione przepisy kodeksu karnego wymierzone w niepłacących na dzieci spowodowały, że policję i prokuraturę zalała lawina spraw z art. 209 k.k. Liczba dłużników alimentacyjnych rośnie jednak nadal. W ciągu pierwszego półrocza 2018 r. w BIG InfoMonitor przybyło ich o prawie 3 proc. </w:t>
      </w:r>
      <w:r w:rsidR="00E07AE3">
        <w:rPr>
          <w:rFonts w:eastAsiaTheme="minorHAnsi" w:cs="MyriadPro-Bold"/>
          <w:b/>
          <w:bCs/>
          <w:sz w:val="22"/>
          <w:szCs w:val="22"/>
          <w:lang w:eastAsia="en-US"/>
        </w:rPr>
        <w:t xml:space="preserve">- </w:t>
      </w:r>
      <w:r w:rsidRPr="00483F6A">
        <w:rPr>
          <w:rFonts w:eastAsiaTheme="minorHAnsi" w:cs="MyriadPro-Bold"/>
          <w:b/>
          <w:bCs/>
          <w:sz w:val="22"/>
          <w:szCs w:val="22"/>
          <w:lang w:eastAsia="en-US"/>
        </w:rPr>
        <w:t>do 319 tysięcy, a kwota zaległości wzrosła o</w:t>
      </w:r>
      <w:r w:rsidR="00E07AE3">
        <w:rPr>
          <w:rFonts w:eastAsiaTheme="minorHAnsi" w:cs="MyriadPro-Bold"/>
          <w:b/>
          <w:bCs/>
          <w:sz w:val="22"/>
          <w:szCs w:val="22"/>
          <w:lang w:eastAsia="en-US"/>
        </w:rPr>
        <w:t xml:space="preserve"> ponad 6 proc. - </w:t>
      </w:r>
      <w:r w:rsidRPr="00483F6A">
        <w:rPr>
          <w:rFonts w:eastAsiaTheme="minorHAnsi" w:cs="MyriadPro-Bold"/>
          <w:b/>
          <w:bCs/>
          <w:sz w:val="22"/>
          <w:szCs w:val="22"/>
          <w:lang w:eastAsia="en-US"/>
        </w:rPr>
        <w:t>do 11,9 mld zł.</w:t>
      </w:r>
    </w:p>
    <w:p w14:paraId="50DF8CF9" w14:textId="77777777" w:rsidR="00483F6A" w:rsidRPr="00483F6A" w:rsidRDefault="00483F6A" w:rsidP="00483F6A">
      <w:pPr>
        <w:autoSpaceDE w:val="0"/>
        <w:autoSpaceDN w:val="0"/>
        <w:adjustRightInd w:val="0"/>
        <w:jc w:val="both"/>
        <w:rPr>
          <w:rFonts w:eastAsiaTheme="minorHAnsi" w:cs="MyriadPro-Bold"/>
          <w:b/>
          <w:bCs/>
          <w:color w:val="31588F"/>
          <w:sz w:val="22"/>
          <w:szCs w:val="22"/>
          <w:lang w:eastAsia="en-US"/>
        </w:rPr>
      </w:pPr>
    </w:p>
    <w:p w14:paraId="186144A5" w14:textId="7050ED67" w:rsidR="00BA68C5" w:rsidRDefault="00483F6A" w:rsidP="00483F6A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Jak wynika z policyjnych statystyk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,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w I półroczu tego roku wszczętych zostało ponad 90 tys. spraw przeciw dłużnikom alimentacyjnym, podczas gdy w analogicznym okresie zeszłego roku, czyli jeszcze przed zmianą prawa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,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było to jedynie 10 tys. Nie mniej spektakularnie zmieniła się liczba stwierdzonych przestępstw z artykułu 209 k.k., która wyniosła – 39 tys. wobec 5,1 tys. przed rokiem. Wnioski o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 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ściganie dłużników alimentacyjnych składają zarówno byli partnerzy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,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jak i gminy, które wypłacają za dłużników świadczenia z Funduszu Alimentacyjnego. Wszystko za sprawą zmiany treści art. 209 k.k.</w:t>
      </w:r>
    </w:p>
    <w:p w14:paraId="39C2C603" w14:textId="77777777" w:rsidR="00BA68C5" w:rsidRDefault="00BA68C5" w:rsidP="00483F6A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</w:p>
    <w:p w14:paraId="50344C67" w14:textId="35FE9C27" w:rsidR="00BA68C5" w:rsidRDefault="00483F6A" w:rsidP="00483F6A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Obecnie do odpowiedzialności karnej może być pociągnięty rodzic, który nie płaci na dziecko przez trzy miesiące, 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p</w:t>
      </w:r>
      <w:r w:rsidR="00BA68C5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o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nieważ</w:t>
      </w:r>
      <w:r w:rsidR="00BA68C5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kodeks mówi o równowartości trzech </w:t>
      </w:r>
      <w:r w:rsidR="00BA68C5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niezapłaconych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okresowych świadczeń. Jeśli wezwany przez prokuratora nie ureguluje zaległości</w:t>
      </w:r>
      <w:r w:rsidR="00BA68C5" w:rsidRPr="00BA68C5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</w:t>
      </w:r>
      <w:r w:rsidR="00BA68C5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w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ciągu</w:t>
      </w:r>
      <w:r w:rsidR="00BA68C5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miesiąc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a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, sąd może go ukarać 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karą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pozbawieni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a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wolności np. w trybie dozoru elektronicznego. Wcześniej kodeks mówił o karze pozbawienia wolności za uporczywe uchylanie się od płacenia świadczenia, ale określenie „uporczywe” było niejednoznaczne. </w:t>
      </w:r>
    </w:p>
    <w:p w14:paraId="73054820" w14:textId="77777777" w:rsidR="00BA68C5" w:rsidRDefault="00BA68C5" w:rsidP="00483F6A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</w:p>
    <w:p w14:paraId="45E822C9" w14:textId="70141FD8" w:rsidR="00483F6A" w:rsidRDefault="00483F6A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Najwięcej postępowań z art. 209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wszczęto w I połowie 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b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r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.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na Śląsku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(</w:t>
      </w:r>
      <w:r w:rsidR="00BA68C5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niemal 12 tys.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, czyli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więcej niż w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 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analogicznym okresie ub.r. w całym kraju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)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. Następne na liście są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: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Pomorze – 8,75 tys. spraw, Wielkopolska – 8,2 tys. spraw oraz woj. kujawsko-pomorskie – 7,3 tys. Największy</w:t>
      </w:r>
      <w:r w:rsidR="00BA68C5">
        <w:rPr>
          <w:rFonts w:eastAsiaTheme="minorHAnsi" w:cs="MyriadPro-Regular"/>
          <w:color w:val="3A3A39"/>
          <w:sz w:val="22"/>
          <w:szCs w:val="22"/>
          <w:lang w:eastAsia="en-US"/>
        </w:rPr>
        <w:t>,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co najmniej dziesięciokrotny wzrost liczby wszczętych postępowań miał miejsce w woj. kujawsko-pomorskim, świętokrzyskim, małopolskim i podkarpackim. Podobnie znacząco w tych właśnie województwach zwiększyła się liczba stwierdzonych przestępstw z art. 209 k.k.</w:t>
      </w:r>
    </w:p>
    <w:p w14:paraId="52DF7596" w14:textId="77777777" w:rsidR="00BA68C5" w:rsidRPr="00483F6A" w:rsidRDefault="00BA68C5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</w:p>
    <w:p w14:paraId="3768BB1E" w14:textId="13998A34" w:rsidR="00483F6A" w:rsidRPr="000820AB" w:rsidRDefault="00483F6A" w:rsidP="00483F6A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  <w:r w:rsidRPr="00483F6A">
        <w:rPr>
          <w:rFonts w:eastAsiaTheme="minorHAnsi" w:cs="MyriadPro-Regular"/>
          <w:b/>
          <w:sz w:val="22"/>
          <w:szCs w:val="22"/>
          <w:lang w:eastAsia="en-US"/>
        </w:rPr>
        <w:t xml:space="preserve">– </w:t>
      </w:r>
      <w:r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>Liczba spraw rośnie, ale niestety wyroki sądów są bardzo łagodne</w:t>
      </w:r>
      <w:r w:rsidR="000B17DA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</w:t>
      </w:r>
      <w:r w:rsidR="000B17DA" w:rsidRPr="00483F6A">
        <w:rPr>
          <w:rFonts w:eastAsiaTheme="minorHAnsi" w:cs="MyriadPro-Regular"/>
          <w:color w:val="31588F"/>
          <w:sz w:val="22"/>
          <w:szCs w:val="22"/>
          <w:lang w:eastAsia="en-US"/>
        </w:rPr>
        <w:t>–</w:t>
      </w:r>
      <w:r w:rsidR="000B17DA" w:rsidRPr="00483F6A">
        <w:rPr>
          <w:rFonts w:eastAsiaTheme="minorHAnsi" w:cs="MyriadPro-It"/>
          <w:i/>
          <w:iCs/>
          <w:color w:val="31588F"/>
          <w:sz w:val="22"/>
          <w:szCs w:val="22"/>
          <w:lang w:eastAsia="en-US"/>
        </w:rPr>
        <w:t xml:space="preserve"> </w:t>
      </w:r>
      <w:r w:rsidR="000B17DA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mówi Katarzyna Tatar, ze Stowarzyszenia Alimenty To Nie Prezenty.</w:t>
      </w:r>
      <w:r w:rsidR="000B17DA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– </w:t>
      </w:r>
      <w:r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>Dłużnicy skazywani są np. na prace społeczne w wymiarze kilku godzin miesięcznie i nadal nie zwracają zaległości, ani nie płacą na bieżąco</w:t>
      </w:r>
      <w:r w:rsidR="006433A1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- </w:t>
      </w:r>
      <w:r w:rsidR="006433A1" w:rsidRPr="000820AB">
        <w:rPr>
          <w:rFonts w:eastAsiaTheme="minorHAnsi" w:cs="MyriadPro-It"/>
          <w:i/>
          <w:iCs/>
          <w:sz w:val="22"/>
          <w:szCs w:val="22"/>
          <w:lang w:eastAsia="en-US"/>
        </w:rPr>
        <w:t>dodaje</w:t>
      </w:r>
      <w:r w:rsidR="000B17DA" w:rsidRPr="000820AB">
        <w:rPr>
          <w:rFonts w:eastAsiaTheme="minorHAnsi" w:cs="MyriadPro-It"/>
          <w:i/>
          <w:iCs/>
          <w:sz w:val="22"/>
          <w:szCs w:val="22"/>
          <w:lang w:eastAsia="en-US"/>
        </w:rPr>
        <w:t>.</w:t>
      </w:r>
      <w:r w:rsidRPr="000820AB">
        <w:rPr>
          <w:rFonts w:eastAsiaTheme="minorHAnsi" w:cs="MyriadPro-It"/>
          <w:i/>
          <w:iCs/>
          <w:sz w:val="22"/>
          <w:szCs w:val="22"/>
          <w:lang w:eastAsia="en-US"/>
        </w:rPr>
        <w:t xml:space="preserve"> </w:t>
      </w:r>
    </w:p>
    <w:p w14:paraId="1435B006" w14:textId="77777777" w:rsidR="00483F6A" w:rsidRPr="00483F6A" w:rsidRDefault="00483F6A" w:rsidP="00483F6A">
      <w:pPr>
        <w:autoSpaceDE w:val="0"/>
        <w:autoSpaceDN w:val="0"/>
        <w:adjustRightInd w:val="0"/>
        <w:jc w:val="both"/>
        <w:rPr>
          <w:rFonts w:eastAsiaTheme="minorHAnsi" w:cs="MyriadPro-It"/>
          <w:i/>
          <w:iCs/>
          <w:color w:val="31588F"/>
          <w:sz w:val="22"/>
          <w:szCs w:val="22"/>
          <w:lang w:eastAsia="en-US"/>
        </w:rPr>
      </w:pPr>
    </w:p>
    <w:p w14:paraId="524C2444" w14:textId="4628A6B5" w:rsidR="00483F6A" w:rsidRDefault="00483F6A" w:rsidP="00483F6A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Zdaniem Iwony Janeczek ze </w:t>
      </w:r>
      <w:r w:rsidRPr="003F6AA7">
        <w:rPr>
          <w:rFonts w:eastAsiaTheme="minorHAnsi" w:cs="MyriadPro-Regular"/>
          <w:i/>
          <w:color w:val="3A3A39"/>
          <w:sz w:val="22"/>
          <w:szCs w:val="22"/>
          <w:lang w:eastAsia="en-US"/>
        </w:rPr>
        <w:t>Stowarzyszenia Dla Naszych Dzieci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sądy, wbrew oczekiwaniom nie orzekają 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kar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pozbawienia wolności 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dla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dłużników alimentacyjnych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>,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wykonywanej przez dozór elektroniczny, co miało być głównym narzędziem w mobilizowaniu niepłacących. To bardzo dobre rozwiązanie, bo nie naraża Państwa na koszty utrzymania więźnia i nie stygmatyzuje dzieci ojcem więźniem. Tymczasem, jak wynika z informacji uzyskanych </w:t>
      </w:r>
      <w:r w:rsidR="008A5482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przez Biuro Rzecznika Praw Obywatelskich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z Biura Dozoru Elektronicznego Centralnego Zarządu Służby Więziennej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>,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liczba skazanych za przestępstwo </w:t>
      </w:r>
      <w:proofErr w:type="spellStart"/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niealimentacji</w:t>
      </w:r>
      <w:proofErr w:type="spellEnd"/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, </w:t>
      </w:r>
      <w:r w:rsidR="008A5482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któr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>zy</w:t>
      </w:r>
      <w:r w:rsidR="008A5482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rozpoczę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>li</w:t>
      </w:r>
      <w:r w:rsidR="008A5482"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odbywanie kary w systemie dozoru elektronicznego po zmianie kodeksu jest niższa niż wcześniej. W okresie od 31 maja 2016 r. do 31 maja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2017 r. wynosiła 1166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 osób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, a od 31 maja 2017 r. do 7 maja 2018 r. </w:t>
      </w:r>
      <w:r w:rsidR="008A5482">
        <w:rPr>
          <w:rFonts w:eastAsiaTheme="minorHAnsi" w:cs="MyriadPro-Regular"/>
          <w:color w:val="3A3A39"/>
          <w:sz w:val="22"/>
          <w:szCs w:val="22"/>
          <w:lang w:eastAsia="en-US"/>
        </w:rPr>
        <w:t xml:space="preserve">spadła do </w:t>
      </w:r>
      <w:r w:rsidRPr="00483F6A">
        <w:rPr>
          <w:rFonts w:eastAsiaTheme="minorHAnsi" w:cs="MyriadPro-Regular"/>
          <w:color w:val="3A3A39"/>
          <w:sz w:val="22"/>
          <w:szCs w:val="22"/>
          <w:lang w:eastAsia="en-US"/>
        </w:rPr>
        <w:t>1087.</w:t>
      </w:r>
    </w:p>
    <w:p w14:paraId="1C95D75C" w14:textId="77777777" w:rsidR="000820AB" w:rsidRPr="00483F6A" w:rsidRDefault="000820AB" w:rsidP="00483F6A">
      <w:pPr>
        <w:autoSpaceDE w:val="0"/>
        <w:autoSpaceDN w:val="0"/>
        <w:adjustRightInd w:val="0"/>
        <w:jc w:val="both"/>
        <w:rPr>
          <w:rFonts w:eastAsiaTheme="minorHAnsi" w:cs="MyriadPro-Regular"/>
          <w:color w:val="3A3A39"/>
          <w:sz w:val="22"/>
          <w:szCs w:val="22"/>
          <w:lang w:eastAsia="en-US"/>
        </w:rPr>
      </w:pPr>
    </w:p>
    <w:p w14:paraId="3FF15B9F" w14:textId="288DC9BF" w:rsidR="00C90059" w:rsidRDefault="000820AB" w:rsidP="00483F6A">
      <w:pPr>
        <w:autoSpaceDE w:val="0"/>
        <w:autoSpaceDN w:val="0"/>
        <w:adjustRightInd w:val="0"/>
        <w:jc w:val="both"/>
        <w:rPr>
          <w:rFonts w:eastAsiaTheme="minorHAnsi" w:cs="MyriadPro-It"/>
          <w:i/>
          <w:iCs/>
          <w:sz w:val="22"/>
          <w:szCs w:val="22"/>
          <w:lang w:eastAsia="en-US"/>
        </w:rPr>
      </w:pPr>
      <w:r>
        <w:rPr>
          <w:rFonts w:eastAsiaTheme="minorHAnsi" w:cs="MyriadPro-Regular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2FDE8290" wp14:editId="6D124C47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3011805" cy="604139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F6A" w:rsidRPr="00483F6A">
        <w:rPr>
          <w:rFonts w:eastAsiaTheme="minorHAnsi" w:cs="MyriadPro-Regular"/>
          <w:b/>
          <w:sz w:val="22"/>
          <w:szCs w:val="22"/>
          <w:lang w:eastAsia="en-US"/>
        </w:rPr>
        <w:t xml:space="preserve">– </w:t>
      </w:r>
      <w:r w:rsidR="00483F6A"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>Zamiast ograniczenia wolności, zapadają wyroki nakazujące zapłacenie długów, tak jakby osoba, która nie płaciła latami miała to zrobić pod wpływem wyroku. Sądy orzekają też prace społeczne</w:t>
      </w:r>
      <w:r w:rsidR="003A3EEB">
        <w:rPr>
          <w:rFonts w:eastAsiaTheme="minorHAnsi" w:cs="MyriadPro-It"/>
          <w:b/>
          <w:i/>
          <w:iCs/>
          <w:sz w:val="22"/>
          <w:szCs w:val="22"/>
          <w:lang w:eastAsia="en-US"/>
        </w:rPr>
        <w:t>,</w:t>
      </w:r>
      <w:r w:rsidR="00483F6A"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z których niealimentowane dzieci nie mają nic</w:t>
      </w:r>
      <w:r w:rsidR="00277B0E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</w:t>
      </w:r>
      <w:r w:rsidR="00277B0E" w:rsidRPr="00483F6A">
        <w:rPr>
          <w:rFonts w:eastAsiaTheme="minorHAnsi" w:cs="MyriadPro-Regular"/>
          <w:b/>
          <w:sz w:val="22"/>
          <w:szCs w:val="22"/>
          <w:lang w:eastAsia="en-US"/>
        </w:rPr>
        <w:t xml:space="preserve">– </w:t>
      </w:r>
      <w:r w:rsidR="00277B0E" w:rsidRPr="00483F6A">
        <w:rPr>
          <w:rFonts w:eastAsiaTheme="minorHAnsi" w:cs="MyriadPro-Regular"/>
          <w:sz w:val="22"/>
          <w:szCs w:val="22"/>
          <w:lang w:eastAsia="en-US"/>
        </w:rPr>
        <w:t>mówi Iwona Janeczek.</w:t>
      </w:r>
      <w:r w:rsidR="00277B0E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–</w:t>
      </w:r>
      <w:r w:rsidR="00483F6A"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Często sprawy są też umarzane, bo dłużnicy wpłacają niewielkie kwoty lub deklarują prokuratorom, że zaczną płacić, więc w interpretacji prokuratorów nie uchylają się od utrzymywania dzieci, </w:t>
      </w:r>
      <w:r w:rsidR="00277B0E">
        <w:rPr>
          <w:rFonts w:eastAsiaTheme="minorHAnsi" w:cs="MyriadPro-It"/>
          <w:b/>
          <w:i/>
          <w:iCs/>
          <w:sz w:val="22"/>
          <w:szCs w:val="22"/>
          <w:lang w:eastAsia="en-US"/>
        </w:rPr>
        <w:t>ponieważ</w:t>
      </w:r>
      <w:r w:rsidR="00277B0E"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</w:t>
      </w:r>
      <w:r w:rsidR="00483F6A"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>art. 209 zaczyna się od stwierdzenia: „Kto uchyla się od ciążącego na nim…”</w:t>
      </w:r>
      <w:r w:rsidR="00277B0E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– </w:t>
      </w:r>
      <w:r w:rsidR="00277B0E">
        <w:rPr>
          <w:rFonts w:eastAsiaTheme="minorHAnsi" w:cs="MyriadPro-It"/>
          <w:iCs/>
          <w:sz w:val="22"/>
          <w:szCs w:val="22"/>
          <w:lang w:eastAsia="en-US"/>
        </w:rPr>
        <w:t>komentuje. –</w:t>
      </w:r>
      <w:r w:rsidR="00483F6A"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 Wiązaliśmy ogromne nadzieje z nowym prawem, ale zmiany nie wniosły żadnej poprawy. Wręcz przeciwnie. Jest wielkie rozczarowanie wśród samodzielnych rodziców. A dłużnicy alimentacyjni wciąż śmieją się nam w</w:t>
      </w:r>
      <w:r w:rsidR="00277B0E">
        <w:rPr>
          <w:rFonts w:eastAsiaTheme="minorHAnsi" w:cs="MyriadPro-It"/>
          <w:b/>
          <w:i/>
          <w:iCs/>
          <w:sz w:val="22"/>
          <w:szCs w:val="22"/>
          <w:lang w:eastAsia="en-US"/>
        </w:rPr>
        <w:t> </w:t>
      </w:r>
      <w:r w:rsidR="00483F6A" w:rsidRPr="00483F6A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twarz </w:t>
      </w:r>
      <w:r w:rsidR="00277B0E">
        <w:rPr>
          <w:rFonts w:eastAsiaTheme="minorHAnsi" w:cs="MyriadPro-It"/>
          <w:b/>
          <w:i/>
          <w:iCs/>
          <w:sz w:val="22"/>
          <w:szCs w:val="22"/>
          <w:lang w:eastAsia="en-US"/>
        </w:rPr>
        <w:t xml:space="preserve">– </w:t>
      </w:r>
      <w:r w:rsidR="00277B0E" w:rsidRPr="003A3EEB">
        <w:rPr>
          <w:rFonts w:eastAsiaTheme="minorHAnsi" w:cs="MyriadPro-It"/>
          <w:iCs/>
          <w:sz w:val="22"/>
          <w:szCs w:val="22"/>
          <w:lang w:eastAsia="en-US"/>
        </w:rPr>
        <w:t>ubolewa.</w:t>
      </w:r>
    </w:p>
    <w:p w14:paraId="5E07CAA6" w14:textId="77777777" w:rsidR="00307390" w:rsidRPr="00483F6A" w:rsidRDefault="00307390" w:rsidP="00483F6A">
      <w:pPr>
        <w:autoSpaceDE w:val="0"/>
        <w:autoSpaceDN w:val="0"/>
        <w:adjustRightInd w:val="0"/>
        <w:jc w:val="both"/>
        <w:rPr>
          <w:rFonts w:eastAsiaTheme="minorHAnsi" w:cs="MyriadPro-It"/>
          <w:b/>
          <w:i/>
          <w:iCs/>
          <w:sz w:val="22"/>
          <w:szCs w:val="22"/>
          <w:lang w:eastAsia="en-US"/>
        </w:rPr>
      </w:pPr>
    </w:p>
    <w:p w14:paraId="740408FB" w14:textId="4AD47515" w:rsidR="00275F57" w:rsidRDefault="00275F57" w:rsidP="003F6AA7">
      <w:pPr>
        <w:jc w:val="center"/>
        <w:rPr>
          <w:rFonts w:ascii="Calibri" w:hAnsi="Calibri"/>
          <w:sz w:val="22"/>
          <w:szCs w:val="22"/>
        </w:rPr>
      </w:pPr>
    </w:p>
    <w:p w14:paraId="2954AB98" w14:textId="77777777" w:rsidR="00C90059" w:rsidRPr="00C90059" w:rsidRDefault="00C90059" w:rsidP="00C90059">
      <w:pPr>
        <w:jc w:val="both"/>
        <w:rPr>
          <w:rFonts w:ascii="Calibri" w:hAnsi="Calibri"/>
          <w:sz w:val="22"/>
          <w:szCs w:val="22"/>
        </w:rPr>
      </w:pPr>
    </w:p>
    <w:p w14:paraId="16701C95" w14:textId="66345144" w:rsidR="00C90059" w:rsidRPr="003A3EEB" w:rsidRDefault="00C90059" w:rsidP="00C90059">
      <w:pPr>
        <w:jc w:val="both"/>
        <w:rPr>
          <w:rFonts w:ascii="Calibri" w:hAnsi="Calibri"/>
          <w:sz w:val="22"/>
          <w:szCs w:val="22"/>
        </w:rPr>
      </w:pPr>
      <w:r w:rsidRPr="00C90059">
        <w:rPr>
          <w:rFonts w:ascii="Calibri" w:hAnsi="Calibri"/>
          <w:sz w:val="22"/>
          <w:szCs w:val="22"/>
        </w:rPr>
        <w:t>W bazie BIG InfoMonitor</w:t>
      </w:r>
      <w:r w:rsidR="0046407E">
        <w:rPr>
          <w:rFonts w:ascii="Calibri" w:hAnsi="Calibri"/>
          <w:sz w:val="22"/>
          <w:szCs w:val="22"/>
        </w:rPr>
        <w:t>,</w:t>
      </w:r>
      <w:r w:rsidRPr="00C90059">
        <w:rPr>
          <w:rFonts w:ascii="Calibri" w:hAnsi="Calibri"/>
          <w:sz w:val="22"/>
          <w:szCs w:val="22"/>
        </w:rPr>
        <w:t xml:space="preserve"> przez pierwsze sześć miesięcy tego roku, </w:t>
      </w:r>
      <w:r w:rsidR="0046407E">
        <w:rPr>
          <w:rFonts w:ascii="Calibri" w:hAnsi="Calibri"/>
          <w:sz w:val="22"/>
          <w:szCs w:val="22"/>
        </w:rPr>
        <w:t>jedynie</w:t>
      </w:r>
      <w:r w:rsidRPr="00C90059">
        <w:rPr>
          <w:rFonts w:ascii="Calibri" w:hAnsi="Calibri"/>
          <w:sz w:val="22"/>
          <w:szCs w:val="22"/>
        </w:rPr>
        <w:t xml:space="preserve"> w kwietniu odnotowano nieznaczny spadek liczby dłużników alimentacyjnych</w:t>
      </w:r>
      <w:r w:rsidR="0046407E">
        <w:rPr>
          <w:rFonts w:ascii="Calibri" w:hAnsi="Calibri"/>
          <w:sz w:val="22"/>
          <w:szCs w:val="22"/>
        </w:rPr>
        <w:t>.</w:t>
      </w:r>
      <w:r w:rsidRPr="00C90059">
        <w:rPr>
          <w:rFonts w:ascii="Calibri" w:hAnsi="Calibri"/>
          <w:sz w:val="22"/>
          <w:szCs w:val="22"/>
        </w:rPr>
        <w:t xml:space="preserve"> </w:t>
      </w:r>
      <w:r w:rsidR="0046407E">
        <w:rPr>
          <w:rFonts w:ascii="Calibri" w:hAnsi="Calibri"/>
          <w:sz w:val="22"/>
          <w:szCs w:val="22"/>
        </w:rPr>
        <w:t>P</w:t>
      </w:r>
      <w:r w:rsidRPr="00C90059">
        <w:rPr>
          <w:rFonts w:ascii="Calibri" w:hAnsi="Calibri"/>
          <w:sz w:val="22"/>
          <w:szCs w:val="22"/>
        </w:rPr>
        <w:t>oza tym tendencja jest wzrostowa.</w:t>
      </w:r>
      <w:r w:rsidR="0046407E">
        <w:rPr>
          <w:rFonts w:ascii="Calibri" w:hAnsi="Calibri"/>
          <w:sz w:val="22"/>
          <w:szCs w:val="22"/>
        </w:rPr>
        <w:t xml:space="preserve"> </w:t>
      </w:r>
      <w:r w:rsidR="0046407E" w:rsidRPr="003A3EEB">
        <w:rPr>
          <w:rFonts w:ascii="Calibri" w:hAnsi="Calibri"/>
          <w:b/>
          <w:sz w:val="22"/>
          <w:szCs w:val="22"/>
        </w:rPr>
        <w:t>–</w:t>
      </w:r>
      <w:r w:rsidRPr="003A3EEB">
        <w:rPr>
          <w:rFonts w:ascii="Calibri" w:hAnsi="Calibri"/>
          <w:b/>
          <w:sz w:val="22"/>
          <w:szCs w:val="22"/>
        </w:rPr>
        <w:t xml:space="preserve"> </w:t>
      </w:r>
      <w:r w:rsidRPr="003A3EEB">
        <w:rPr>
          <w:rFonts w:ascii="Calibri" w:hAnsi="Calibri"/>
          <w:b/>
          <w:i/>
          <w:sz w:val="22"/>
          <w:szCs w:val="22"/>
        </w:rPr>
        <w:t>Koniec minionego roku zapowiadał poprawę i pokazał spadek liczby dłużników, ale w tym roku sytuacja wróciła do niechlubnej normy. W pierwszym półroczu liczba dłużników wzrosła o 8 385, a kwota zaległości o ponad</w:t>
      </w:r>
      <w:r w:rsidR="00937DBD" w:rsidRPr="003A3EEB">
        <w:rPr>
          <w:rFonts w:ascii="Calibri" w:hAnsi="Calibri"/>
          <w:b/>
          <w:i/>
          <w:sz w:val="22"/>
          <w:szCs w:val="22"/>
        </w:rPr>
        <w:t xml:space="preserve"> </w:t>
      </w:r>
      <w:r w:rsidRPr="003A3EEB">
        <w:rPr>
          <w:rFonts w:ascii="Calibri" w:hAnsi="Calibri"/>
          <w:b/>
          <w:i/>
          <w:sz w:val="22"/>
          <w:szCs w:val="22"/>
        </w:rPr>
        <w:t>728 mln zł</w:t>
      </w:r>
      <w:r w:rsidRPr="00C90059">
        <w:rPr>
          <w:rFonts w:ascii="Calibri" w:hAnsi="Calibri"/>
          <w:i/>
          <w:sz w:val="22"/>
          <w:szCs w:val="22"/>
        </w:rPr>
        <w:t xml:space="preserve"> </w:t>
      </w:r>
      <w:r w:rsidRPr="00C90059">
        <w:rPr>
          <w:rFonts w:ascii="Calibri" w:hAnsi="Calibri"/>
          <w:sz w:val="22"/>
          <w:szCs w:val="22"/>
        </w:rPr>
        <w:t xml:space="preserve">– </w:t>
      </w:r>
      <w:r w:rsidRPr="003A3EEB">
        <w:rPr>
          <w:rFonts w:ascii="Calibri" w:hAnsi="Calibri"/>
          <w:sz w:val="22"/>
          <w:szCs w:val="22"/>
        </w:rPr>
        <w:t xml:space="preserve">informuje Sławomir Grzelczak, prezes BIG InfoMonitor. </w:t>
      </w:r>
    </w:p>
    <w:p w14:paraId="5192BD3C" w14:textId="77777777" w:rsidR="00E96590" w:rsidRPr="003A3EEB" w:rsidRDefault="00E96590" w:rsidP="00C90059">
      <w:pPr>
        <w:jc w:val="both"/>
        <w:rPr>
          <w:sz w:val="24"/>
        </w:rPr>
      </w:pPr>
    </w:p>
    <w:p w14:paraId="2BB6C266" w14:textId="40ADC7F6" w:rsidR="00EF6C8E" w:rsidRPr="00275F57" w:rsidRDefault="00C666DB" w:rsidP="00EF6C8E">
      <w:pPr>
        <w:jc w:val="both"/>
        <w:rPr>
          <w:sz w:val="22"/>
          <w:szCs w:val="22"/>
        </w:rPr>
      </w:pPr>
      <w:r w:rsidRPr="00275F57">
        <w:rPr>
          <w:sz w:val="22"/>
          <w:szCs w:val="22"/>
        </w:rPr>
        <w:t>Przez pierwszych sześć miesięcy roku</w:t>
      </w:r>
      <w:r w:rsidR="00F87849">
        <w:rPr>
          <w:sz w:val="22"/>
          <w:szCs w:val="22"/>
        </w:rPr>
        <w:t>,</w:t>
      </w:r>
      <w:r w:rsidRPr="00275F57">
        <w:rPr>
          <w:sz w:val="22"/>
          <w:szCs w:val="22"/>
        </w:rPr>
        <w:t xml:space="preserve"> t</w:t>
      </w:r>
      <w:r w:rsidR="00416FFD" w:rsidRPr="00275F57">
        <w:rPr>
          <w:sz w:val="22"/>
          <w:szCs w:val="22"/>
        </w:rPr>
        <w:t>ylko w województwie lubuskim odnotowano</w:t>
      </w:r>
      <w:r w:rsidR="00B51821" w:rsidRPr="00275F57">
        <w:rPr>
          <w:sz w:val="22"/>
          <w:szCs w:val="22"/>
        </w:rPr>
        <w:t xml:space="preserve"> nieznaczny</w:t>
      </w:r>
      <w:r w:rsidR="00416FFD" w:rsidRPr="00275F57">
        <w:rPr>
          <w:sz w:val="22"/>
          <w:szCs w:val="22"/>
        </w:rPr>
        <w:t xml:space="preserve"> spadek</w:t>
      </w:r>
      <w:r w:rsidR="00524990" w:rsidRPr="00275F57">
        <w:rPr>
          <w:sz w:val="22"/>
          <w:szCs w:val="22"/>
        </w:rPr>
        <w:t xml:space="preserve"> l</w:t>
      </w:r>
      <w:r w:rsidR="00A03A97" w:rsidRPr="00275F57">
        <w:rPr>
          <w:sz w:val="22"/>
          <w:szCs w:val="22"/>
        </w:rPr>
        <w:t>iczby dłużników alimentacyjnych</w:t>
      </w:r>
      <w:r w:rsidR="00416FFD" w:rsidRPr="00275F57">
        <w:rPr>
          <w:sz w:val="22"/>
          <w:szCs w:val="22"/>
        </w:rPr>
        <w:t xml:space="preserve"> </w:t>
      </w:r>
      <w:r w:rsidR="00F87849">
        <w:rPr>
          <w:sz w:val="22"/>
          <w:szCs w:val="22"/>
        </w:rPr>
        <w:t>(</w:t>
      </w:r>
      <w:r w:rsidR="00416FFD" w:rsidRPr="00275F57">
        <w:rPr>
          <w:sz w:val="22"/>
          <w:szCs w:val="22"/>
        </w:rPr>
        <w:t>o 52 osoby</w:t>
      </w:r>
      <w:r w:rsidR="00F87849">
        <w:rPr>
          <w:sz w:val="22"/>
          <w:szCs w:val="22"/>
        </w:rPr>
        <w:t>).</w:t>
      </w:r>
      <w:r w:rsidR="00416FFD" w:rsidRPr="00275F57">
        <w:rPr>
          <w:sz w:val="22"/>
          <w:szCs w:val="22"/>
        </w:rPr>
        <w:t xml:space="preserve"> </w:t>
      </w:r>
      <w:r w:rsidR="00F87849">
        <w:rPr>
          <w:sz w:val="22"/>
          <w:szCs w:val="22"/>
        </w:rPr>
        <w:t>W</w:t>
      </w:r>
      <w:r w:rsidR="00416FFD" w:rsidRPr="00275F57">
        <w:rPr>
          <w:sz w:val="22"/>
          <w:szCs w:val="22"/>
        </w:rPr>
        <w:t xml:space="preserve"> pozostałych</w:t>
      </w:r>
      <w:r w:rsidR="00F87849">
        <w:rPr>
          <w:sz w:val="22"/>
          <w:szCs w:val="22"/>
        </w:rPr>
        <w:t xml:space="preserve"> województwach</w:t>
      </w:r>
      <w:r w:rsidR="00416FFD" w:rsidRPr="00275F57">
        <w:rPr>
          <w:sz w:val="22"/>
          <w:szCs w:val="22"/>
        </w:rPr>
        <w:t xml:space="preserve"> statystyki </w:t>
      </w:r>
      <w:r w:rsidR="00250AFA" w:rsidRPr="00275F57">
        <w:rPr>
          <w:sz w:val="22"/>
          <w:szCs w:val="22"/>
        </w:rPr>
        <w:t xml:space="preserve">poszły </w:t>
      </w:r>
      <w:r w:rsidR="00416FFD" w:rsidRPr="00275F57">
        <w:rPr>
          <w:sz w:val="22"/>
          <w:szCs w:val="22"/>
        </w:rPr>
        <w:t>w</w:t>
      </w:r>
      <w:r w:rsidR="00F87849">
        <w:rPr>
          <w:sz w:val="22"/>
          <w:szCs w:val="22"/>
        </w:rPr>
        <w:t> </w:t>
      </w:r>
      <w:r w:rsidR="00416FFD" w:rsidRPr="00275F57">
        <w:rPr>
          <w:sz w:val="22"/>
          <w:szCs w:val="22"/>
        </w:rPr>
        <w:t xml:space="preserve">górę. </w:t>
      </w:r>
      <w:r w:rsidR="00EF6C8E" w:rsidRPr="00275F57">
        <w:rPr>
          <w:sz w:val="22"/>
          <w:szCs w:val="22"/>
        </w:rPr>
        <w:t>Najbardziej na Śląsku i</w:t>
      </w:r>
      <w:r w:rsidR="006645BB" w:rsidRPr="00275F57">
        <w:rPr>
          <w:sz w:val="22"/>
          <w:szCs w:val="22"/>
        </w:rPr>
        <w:t xml:space="preserve"> </w:t>
      </w:r>
      <w:r w:rsidR="00EF6C8E" w:rsidRPr="00275F57">
        <w:rPr>
          <w:sz w:val="22"/>
          <w:szCs w:val="22"/>
        </w:rPr>
        <w:t xml:space="preserve">na Mazowszu </w:t>
      </w:r>
      <w:r w:rsidR="00F87849">
        <w:rPr>
          <w:sz w:val="22"/>
          <w:szCs w:val="22"/>
        </w:rPr>
        <w:t xml:space="preserve">- </w:t>
      </w:r>
      <w:r w:rsidR="00EF6C8E" w:rsidRPr="00275F57">
        <w:rPr>
          <w:sz w:val="22"/>
          <w:szCs w:val="22"/>
        </w:rPr>
        <w:t xml:space="preserve">odpowiednio o 1600 i 1559 osób. </w:t>
      </w:r>
    </w:p>
    <w:p w14:paraId="1D4C86A4" w14:textId="77777777" w:rsidR="00EF6C8E" w:rsidRPr="00275F57" w:rsidRDefault="00EF6C8E" w:rsidP="00EF6C8E">
      <w:pPr>
        <w:jc w:val="both"/>
        <w:rPr>
          <w:sz w:val="22"/>
          <w:szCs w:val="22"/>
        </w:rPr>
      </w:pPr>
    </w:p>
    <w:p w14:paraId="08D80B61" w14:textId="539C747B" w:rsidR="00D86190" w:rsidRPr="00275F57" w:rsidRDefault="00EF6C8E" w:rsidP="005272AD">
      <w:pPr>
        <w:jc w:val="both"/>
        <w:rPr>
          <w:sz w:val="22"/>
          <w:szCs w:val="22"/>
        </w:rPr>
      </w:pPr>
      <w:r w:rsidRPr="00275F57">
        <w:rPr>
          <w:sz w:val="22"/>
          <w:szCs w:val="22"/>
        </w:rPr>
        <w:t>D</w:t>
      </w:r>
      <w:r w:rsidR="00C666DB" w:rsidRPr="00275F57">
        <w:rPr>
          <w:sz w:val="22"/>
          <w:szCs w:val="22"/>
        </w:rPr>
        <w:t xml:space="preserve">ominującymi województwami pod względem liczby osób niepłacących alimentów </w:t>
      </w:r>
      <w:r w:rsidRPr="00275F57">
        <w:rPr>
          <w:sz w:val="22"/>
          <w:szCs w:val="22"/>
        </w:rPr>
        <w:t xml:space="preserve">nadal </w:t>
      </w:r>
      <w:r w:rsidR="00C666DB" w:rsidRPr="00275F57">
        <w:rPr>
          <w:sz w:val="22"/>
          <w:szCs w:val="22"/>
        </w:rPr>
        <w:t>są: śląskie (39 535 osoby), mazowieckie (34 432 osoby) oraz dolnośląskie (31 958 osoby).</w:t>
      </w:r>
      <w:r w:rsidR="006645BB" w:rsidRPr="00275F57">
        <w:rPr>
          <w:sz w:val="22"/>
          <w:szCs w:val="22"/>
        </w:rPr>
        <w:t xml:space="preserve"> </w:t>
      </w:r>
      <w:r w:rsidRPr="00275F57">
        <w:rPr>
          <w:sz w:val="22"/>
          <w:szCs w:val="22"/>
        </w:rPr>
        <w:t>W tych województwach jest też najwyższa kwota zaległości</w:t>
      </w:r>
      <w:r w:rsidR="00022AE4">
        <w:rPr>
          <w:sz w:val="22"/>
          <w:szCs w:val="22"/>
        </w:rPr>
        <w:t xml:space="preserve"> -</w:t>
      </w:r>
      <w:r w:rsidR="00012614" w:rsidRPr="00275F57">
        <w:rPr>
          <w:sz w:val="22"/>
          <w:szCs w:val="22"/>
        </w:rPr>
        <w:t xml:space="preserve"> od 1,1 do ponad 1,3 mld</w:t>
      </w:r>
      <w:r w:rsidR="006645BB" w:rsidRPr="00275F57">
        <w:rPr>
          <w:sz w:val="22"/>
          <w:szCs w:val="22"/>
        </w:rPr>
        <w:t xml:space="preserve"> </w:t>
      </w:r>
      <w:r w:rsidR="00012614" w:rsidRPr="00275F57">
        <w:rPr>
          <w:sz w:val="22"/>
          <w:szCs w:val="22"/>
        </w:rPr>
        <w:t xml:space="preserve">zł. </w:t>
      </w:r>
      <w:r w:rsidR="008A6AB7" w:rsidRPr="00275F57">
        <w:rPr>
          <w:sz w:val="22"/>
          <w:szCs w:val="22"/>
        </w:rPr>
        <w:t>Do</w:t>
      </w:r>
      <w:r w:rsidR="00012614" w:rsidRPr="00275F57">
        <w:rPr>
          <w:sz w:val="22"/>
          <w:szCs w:val="22"/>
        </w:rPr>
        <w:t xml:space="preserve"> grupy</w:t>
      </w:r>
      <w:r w:rsidR="008A6AB7" w:rsidRPr="00275F57">
        <w:rPr>
          <w:sz w:val="22"/>
          <w:szCs w:val="22"/>
        </w:rPr>
        <w:t xml:space="preserve"> </w:t>
      </w:r>
      <w:r w:rsidR="00022AE4">
        <w:rPr>
          <w:sz w:val="22"/>
          <w:szCs w:val="22"/>
        </w:rPr>
        <w:t>„</w:t>
      </w:r>
      <w:r w:rsidR="008A6AB7" w:rsidRPr="00275F57">
        <w:rPr>
          <w:sz w:val="22"/>
          <w:szCs w:val="22"/>
        </w:rPr>
        <w:t>miliarderów</w:t>
      </w:r>
      <w:r w:rsidR="00022AE4">
        <w:rPr>
          <w:sz w:val="22"/>
          <w:szCs w:val="22"/>
        </w:rPr>
        <w:t>”</w:t>
      </w:r>
      <w:r w:rsidR="00012614" w:rsidRPr="00275F57">
        <w:rPr>
          <w:sz w:val="22"/>
          <w:szCs w:val="22"/>
        </w:rPr>
        <w:t xml:space="preserve"> przybliża się woj. kujawsko-pomorskie, gdzie obecnie z</w:t>
      </w:r>
      <w:r w:rsidR="00DF2466" w:rsidRPr="00275F57">
        <w:rPr>
          <w:sz w:val="22"/>
          <w:szCs w:val="22"/>
        </w:rPr>
        <w:t xml:space="preserve">aległości alimentacyjne </w:t>
      </w:r>
      <w:r w:rsidR="008A6AB7" w:rsidRPr="00275F57">
        <w:rPr>
          <w:sz w:val="22"/>
          <w:szCs w:val="22"/>
        </w:rPr>
        <w:t>dochodzą do 915</w:t>
      </w:r>
      <w:r w:rsidR="00012614" w:rsidRPr="00275F57">
        <w:rPr>
          <w:sz w:val="22"/>
          <w:szCs w:val="22"/>
        </w:rPr>
        <w:t xml:space="preserve"> mln zł.</w:t>
      </w:r>
      <w:r w:rsidR="00B51821" w:rsidRPr="00275F57">
        <w:rPr>
          <w:sz w:val="22"/>
          <w:szCs w:val="22"/>
        </w:rPr>
        <w:t xml:space="preserve"> </w:t>
      </w:r>
      <w:r w:rsidR="00A03A97" w:rsidRPr="00275F57">
        <w:rPr>
          <w:sz w:val="22"/>
          <w:szCs w:val="22"/>
        </w:rPr>
        <w:t>Nadal najmniej boleśnie</w:t>
      </w:r>
      <w:r w:rsidR="00416FFD" w:rsidRPr="00275F57">
        <w:rPr>
          <w:sz w:val="22"/>
          <w:szCs w:val="22"/>
        </w:rPr>
        <w:t xml:space="preserve"> ten problem dotyka Opolszczyzn</w:t>
      </w:r>
      <w:r w:rsidR="00022AE4">
        <w:rPr>
          <w:sz w:val="22"/>
          <w:szCs w:val="22"/>
        </w:rPr>
        <w:t>ę</w:t>
      </w:r>
      <w:r w:rsidR="00416FFD" w:rsidRPr="00275F57">
        <w:rPr>
          <w:sz w:val="22"/>
          <w:szCs w:val="22"/>
        </w:rPr>
        <w:t xml:space="preserve"> i Podlasi</w:t>
      </w:r>
      <w:r w:rsidR="00022AE4">
        <w:rPr>
          <w:sz w:val="22"/>
          <w:szCs w:val="22"/>
        </w:rPr>
        <w:t>e.</w:t>
      </w:r>
      <w:r w:rsidR="006645BB" w:rsidRPr="00275F57">
        <w:rPr>
          <w:sz w:val="22"/>
          <w:szCs w:val="22"/>
        </w:rPr>
        <w:t xml:space="preserve"> </w:t>
      </w:r>
      <w:r w:rsidR="00022AE4">
        <w:rPr>
          <w:sz w:val="22"/>
          <w:szCs w:val="22"/>
        </w:rPr>
        <w:t>D</w:t>
      </w:r>
      <w:r w:rsidR="007C3FF1" w:rsidRPr="00275F57">
        <w:rPr>
          <w:sz w:val="22"/>
          <w:szCs w:val="22"/>
        </w:rPr>
        <w:t xml:space="preserve">ługi alimentacyjne w tych regionach </w:t>
      </w:r>
      <w:r w:rsidR="005272AD" w:rsidRPr="00275F57">
        <w:rPr>
          <w:sz w:val="22"/>
          <w:szCs w:val="22"/>
        </w:rPr>
        <w:t>nie przekraczają 20 mln zł.</w:t>
      </w:r>
      <w:r w:rsidR="006645BB" w:rsidRPr="00275F57">
        <w:rPr>
          <w:sz w:val="22"/>
          <w:szCs w:val="22"/>
        </w:rPr>
        <w:t xml:space="preserve"> </w:t>
      </w:r>
      <w:r w:rsidR="007C3FF1" w:rsidRPr="00275F57">
        <w:rPr>
          <w:sz w:val="22"/>
          <w:szCs w:val="22"/>
        </w:rPr>
        <w:t>Jed</w:t>
      </w:r>
      <w:r w:rsidR="00D86190" w:rsidRPr="00275F57">
        <w:rPr>
          <w:sz w:val="22"/>
          <w:szCs w:val="22"/>
        </w:rPr>
        <w:t xml:space="preserve">nak </w:t>
      </w:r>
      <w:r w:rsidR="00AE1BE5">
        <w:rPr>
          <w:sz w:val="22"/>
          <w:szCs w:val="22"/>
        </w:rPr>
        <w:t>w przełożeniu na</w:t>
      </w:r>
      <w:r w:rsidR="00D86190" w:rsidRPr="00275F57">
        <w:rPr>
          <w:sz w:val="22"/>
          <w:szCs w:val="22"/>
        </w:rPr>
        <w:t xml:space="preserve"> liczbę mi</w:t>
      </w:r>
      <w:r w:rsidR="007C3FF1" w:rsidRPr="00275F57">
        <w:rPr>
          <w:sz w:val="22"/>
          <w:szCs w:val="22"/>
        </w:rPr>
        <w:t xml:space="preserve">eszkańców </w:t>
      </w:r>
      <w:r w:rsidR="00AE1BE5">
        <w:rPr>
          <w:sz w:val="22"/>
          <w:szCs w:val="22"/>
        </w:rPr>
        <w:t xml:space="preserve">poszczególnych </w:t>
      </w:r>
      <w:r w:rsidR="007C3FF1" w:rsidRPr="00275F57">
        <w:rPr>
          <w:sz w:val="22"/>
          <w:szCs w:val="22"/>
        </w:rPr>
        <w:t>województw</w:t>
      </w:r>
      <w:r w:rsidR="00AE1BE5">
        <w:rPr>
          <w:sz w:val="22"/>
          <w:szCs w:val="22"/>
        </w:rPr>
        <w:t xml:space="preserve"> rozkład ten ulega zmianie. N</w:t>
      </w:r>
      <w:r w:rsidR="00AE1BE5" w:rsidRPr="00275F57">
        <w:rPr>
          <w:sz w:val="22"/>
          <w:szCs w:val="22"/>
        </w:rPr>
        <w:t xml:space="preserve">ajwięcej dłużników alimentacyjnych </w:t>
      </w:r>
      <w:r w:rsidR="00AE1BE5">
        <w:rPr>
          <w:sz w:val="22"/>
          <w:szCs w:val="22"/>
        </w:rPr>
        <w:t>n</w:t>
      </w:r>
      <w:r w:rsidR="00AE1BE5" w:rsidRPr="00275F57">
        <w:rPr>
          <w:sz w:val="22"/>
          <w:szCs w:val="22"/>
        </w:rPr>
        <w:t xml:space="preserve">a 100 dorosłych osób przypada </w:t>
      </w:r>
      <w:r w:rsidR="00D86190" w:rsidRPr="00275F57">
        <w:rPr>
          <w:sz w:val="22"/>
          <w:szCs w:val="22"/>
        </w:rPr>
        <w:t>w</w:t>
      </w:r>
      <w:r w:rsidR="00AE1BE5">
        <w:rPr>
          <w:sz w:val="22"/>
          <w:szCs w:val="22"/>
        </w:rPr>
        <w:t> </w:t>
      </w:r>
      <w:r w:rsidR="00D86190" w:rsidRPr="00275F57">
        <w:rPr>
          <w:sz w:val="22"/>
          <w:szCs w:val="22"/>
        </w:rPr>
        <w:t>Małopolsce,</w:t>
      </w:r>
      <w:r w:rsidR="006645BB" w:rsidRPr="00275F57">
        <w:rPr>
          <w:sz w:val="22"/>
          <w:szCs w:val="22"/>
        </w:rPr>
        <w:t xml:space="preserve"> </w:t>
      </w:r>
      <w:r w:rsidR="00D86190" w:rsidRPr="00275F57">
        <w:rPr>
          <w:sz w:val="22"/>
          <w:szCs w:val="22"/>
        </w:rPr>
        <w:t>na Podkarp</w:t>
      </w:r>
      <w:r w:rsidR="000820AB">
        <w:rPr>
          <w:sz w:val="22"/>
          <w:szCs w:val="22"/>
        </w:rPr>
        <w:t>a</w:t>
      </w:r>
      <w:r w:rsidR="00D86190" w:rsidRPr="00275F57">
        <w:rPr>
          <w:sz w:val="22"/>
          <w:szCs w:val="22"/>
        </w:rPr>
        <w:t>ciu, na Mazowszu oraz w Wielkopolsce. Jest ich tam dwa razy więcej niż na Warmii i Mazurach, na Pomorzu Zachodnim, na ziemi Lubuskiej oraz w woj.</w:t>
      </w:r>
      <w:r w:rsidR="006645BB" w:rsidRPr="00275F57">
        <w:rPr>
          <w:sz w:val="22"/>
          <w:szCs w:val="22"/>
        </w:rPr>
        <w:t xml:space="preserve"> </w:t>
      </w:r>
      <w:r w:rsidR="00D86190" w:rsidRPr="00275F57">
        <w:rPr>
          <w:sz w:val="22"/>
          <w:szCs w:val="22"/>
        </w:rPr>
        <w:t xml:space="preserve">kujawsko-pomorskim. </w:t>
      </w:r>
    </w:p>
    <w:p w14:paraId="284F8F27" w14:textId="77777777" w:rsidR="00D86190" w:rsidRDefault="00D86190" w:rsidP="005272AD">
      <w:pPr>
        <w:jc w:val="both"/>
        <w:rPr>
          <w:sz w:val="24"/>
        </w:rPr>
      </w:pPr>
    </w:p>
    <w:p w14:paraId="6B2F33FB" w14:textId="6681B2B0" w:rsidR="000213A1" w:rsidRDefault="00275F57" w:rsidP="000213A1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32E52CB" wp14:editId="46495DEE">
            <wp:extent cx="5158668" cy="2680920"/>
            <wp:effectExtent l="0" t="0" r="4445" b="5715"/>
            <wp:docPr id="2" name="Obraz 2" descr="C:\Users\diana.b\Desktop\grafiki InfoDług\09_BiG_newsletter_alimenty_r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.b\Desktop\grafiki InfoDług\09_BiG_newsletter_alimenty_ry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71" cy="26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DDFC" w14:textId="35150177" w:rsidR="009D655F" w:rsidRPr="009D655F" w:rsidRDefault="009D655F" w:rsidP="000213A1">
      <w:pPr>
        <w:autoSpaceDE w:val="0"/>
        <w:autoSpaceDN w:val="0"/>
        <w:adjustRightInd w:val="0"/>
        <w:jc w:val="both"/>
        <w:rPr>
          <w:i/>
          <w:sz w:val="18"/>
          <w:szCs w:val="18"/>
        </w:rPr>
      </w:pPr>
      <w:r w:rsidRPr="009D655F">
        <w:rPr>
          <w:i/>
          <w:sz w:val="18"/>
          <w:szCs w:val="18"/>
        </w:rPr>
        <w:t>Źródło: Rejestr Dłużników BIG InfoMonitor</w:t>
      </w:r>
    </w:p>
    <w:p w14:paraId="0CEA0DE9" w14:textId="77777777" w:rsidR="00874C17" w:rsidRDefault="00874C17" w:rsidP="000213A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0E3FE47" w14:textId="7B236626" w:rsidR="006A2861" w:rsidRDefault="00D86190" w:rsidP="000964EB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Jeśli chodzi o </w:t>
      </w:r>
      <w:r w:rsidR="00874C17">
        <w:rPr>
          <w:sz w:val="22"/>
          <w:szCs w:val="22"/>
        </w:rPr>
        <w:t>wiek i płeć dłużników alimentacyjnych</w:t>
      </w:r>
      <w:r w:rsidR="00401F2B">
        <w:rPr>
          <w:sz w:val="22"/>
          <w:szCs w:val="22"/>
        </w:rPr>
        <w:t>,</w:t>
      </w:r>
      <w:r w:rsidR="006A2861">
        <w:rPr>
          <w:sz w:val="22"/>
          <w:szCs w:val="22"/>
        </w:rPr>
        <w:t xml:space="preserve"> </w:t>
      </w:r>
      <w:r w:rsidR="002518F3">
        <w:rPr>
          <w:sz w:val="22"/>
          <w:szCs w:val="22"/>
        </w:rPr>
        <w:t>naj</w:t>
      </w:r>
      <w:r w:rsidR="006A3849">
        <w:rPr>
          <w:sz w:val="22"/>
          <w:szCs w:val="22"/>
        </w:rPr>
        <w:t>więcej niepłacących</w:t>
      </w:r>
      <w:r w:rsidR="002518F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ma między </w:t>
      </w:r>
      <w:r w:rsidR="002518F3">
        <w:rPr>
          <w:sz w:val="22"/>
          <w:szCs w:val="22"/>
        </w:rPr>
        <w:t xml:space="preserve">35 </w:t>
      </w:r>
      <w:r w:rsidR="00A665D9">
        <w:rPr>
          <w:sz w:val="22"/>
          <w:szCs w:val="22"/>
        </w:rPr>
        <w:t xml:space="preserve">a </w:t>
      </w:r>
      <w:r w:rsidR="002518F3">
        <w:rPr>
          <w:sz w:val="22"/>
          <w:szCs w:val="22"/>
        </w:rPr>
        <w:t xml:space="preserve">44 </w:t>
      </w:r>
      <w:r>
        <w:rPr>
          <w:sz w:val="22"/>
          <w:szCs w:val="22"/>
        </w:rPr>
        <w:t>lata i</w:t>
      </w:r>
      <w:r w:rsidR="002518F3">
        <w:rPr>
          <w:sz w:val="22"/>
          <w:szCs w:val="22"/>
        </w:rPr>
        <w:t xml:space="preserve"> to zarów</w:t>
      </w:r>
      <w:r w:rsidR="00F73A75">
        <w:rPr>
          <w:sz w:val="22"/>
          <w:szCs w:val="22"/>
        </w:rPr>
        <w:t xml:space="preserve">no </w:t>
      </w:r>
      <w:r w:rsidR="006A2861">
        <w:rPr>
          <w:sz w:val="22"/>
          <w:szCs w:val="22"/>
        </w:rPr>
        <w:t xml:space="preserve">wśród </w:t>
      </w:r>
      <w:r w:rsidR="008C1104">
        <w:rPr>
          <w:sz w:val="22"/>
          <w:szCs w:val="22"/>
        </w:rPr>
        <w:t xml:space="preserve">mężczyzn jak i </w:t>
      </w:r>
      <w:r w:rsidR="006A2861">
        <w:rPr>
          <w:sz w:val="22"/>
          <w:szCs w:val="22"/>
        </w:rPr>
        <w:t>kobiet</w:t>
      </w:r>
      <w:r>
        <w:rPr>
          <w:sz w:val="22"/>
          <w:szCs w:val="22"/>
        </w:rPr>
        <w:t>. Na 318 tys. osób z zaległościami</w:t>
      </w:r>
      <w:r w:rsidR="00401F2B">
        <w:rPr>
          <w:sz w:val="22"/>
          <w:szCs w:val="22"/>
        </w:rPr>
        <w:t>,</w:t>
      </w:r>
      <w:r>
        <w:rPr>
          <w:sz w:val="22"/>
          <w:szCs w:val="22"/>
        </w:rPr>
        <w:t xml:space="preserve"> ponad 114,1 tys. </w:t>
      </w:r>
      <w:r w:rsidR="00401F2B">
        <w:rPr>
          <w:sz w:val="22"/>
          <w:szCs w:val="22"/>
        </w:rPr>
        <w:t>(</w:t>
      </w:r>
      <w:r>
        <w:rPr>
          <w:sz w:val="22"/>
          <w:szCs w:val="22"/>
        </w:rPr>
        <w:t>czyli 28 proc.</w:t>
      </w:r>
      <w:r w:rsidR="00401F2B">
        <w:rPr>
          <w:sz w:val="22"/>
          <w:szCs w:val="22"/>
        </w:rPr>
        <w:t>)</w:t>
      </w:r>
      <w:r>
        <w:rPr>
          <w:sz w:val="22"/>
          <w:szCs w:val="22"/>
        </w:rPr>
        <w:t xml:space="preserve"> to osoby z tej </w:t>
      </w:r>
      <w:r w:rsidR="00401F2B">
        <w:rPr>
          <w:sz w:val="22"/>
          <w:szCs w:val="22"/>
        </w:rPr>
        <w:t xml:space="preserve">właśnie </w:t>
      </w:r>
      <w:r>
        <w:rPr>
          <w:sz w:val="22"/>
          <w:szCs w:val="22"/>
        </w:rPr>
        <w:t>grupy wiekowej. Warto odnotować, że w pół roku</w:t>
      </w:r>
      <w:r w:rsidR="002C7BF7">
        <w:rPr>
          <w:sz w:val="22"/>
          <w:szCs w:val="22"/>
        </w:rPr>
        <w:t>, choć</w:t>
      </w:r>
      <w:r>
        <w:rPr>
          <w:sz w:val="22"/>
          <w:szCs w:val="22"/>
        </w:rPr>
        <w:t xml:space="preserve"> nieznacznie, ale jednak </w:t>
      </w:r>
      <w:r w:rsidR="002C7BF7">
        <w:rPr>
          <w:sz w:val="22"/>
          <w:szCs w:val="22"/>
        </w:rPr>
        <w:t xml:space="preserve">zmalała </w:t>
      </w:r>
      <w:r>
        <w:rPr>
          <w:sz w:val="22"/>
          <w:szCs w:val="22"/>
        </w:rPr>
        <w:t xml:space="preserve">liczba ojców dłużników w kategorii wiekowej </w:t>
      </w:r>
      <w:r w:rsidR="00A665D9">
        <w:rPr>
          <w:sz w:val="22"/>
          <w:szCs w:val="22"/>
        </w:rPr>
        <w:t xml:space="preserve">18-24 lat </w:t>
      </w:r>
      <w:r w:rsidR="005C0DB2">
        <w:rPr>
          <w:sz w:val="22"/>
          <w:szCs w:val="22"/>
        </w:rPr>
        <w:t>(</w:t>
      </w:r>
      <w:r w:rsidR="00A665D9">
        <w:rPr>
          <w:sz w:val="22"/>
          <w:szCs w:val="22"/>
        </w:rPr>
        <w:t>o 125 osób</w:t>
      </w:r>
      <w:r w:rsidR="005C0DB2">
        <w:rPr>
          <w:sz w:val="22"/>
          <w:szCs w:val="22"/>
        </w:rPr>
        <w:t xml:space="preserve">) </w:t>
      </w:r>
      <w:r w:rsidR="00A665D9">
        <w:rPr>
          <w:sz w:val="22"/>
          <w:szCs w:val="22"/>
        </w:rPr>
        <w:t xml:space="preserve">oraz </w:t>
      </w:r>
      <w:r>
        <w:rPr>
          <w:sz w:val="22"/>
          <w:szCs w:val="22"/>
        </w:rPr>
        <w:t>w</w:t>
      </w:r>
      <w:r w:rsidR="002C7BF7">
        <w:rPr>
          <w:sz w:val="22"/>
          <w:szCs w:val="22"/>
        </w:rPr>
        <w:t xml:space="preserve">śród </w:t>
      </w:r>
      <w:r w:rsidR="00A665D9">
        <w:rPr>
          <w:sz w:val="22"/>
          <w:szCs w:val="22"/>
        </w:rPr>
        <w:t>25-34 lat</w:t>
      </w:r>
      <w:r w:rsidR="002C7BF7">
        <w:rPr>
          <w:sz w:val="22"/>
          <w:szCs w:val="22"/>
        </w:rPr>
        <w:t>ków</w:t>
      </w:r>
      <w:r w:rsidR="00A665D9">
        <w:rPr>
          <w:sz w:val="22"/>
          <w:szCs w:val="22"/>
        </w:rPr>
        <w:t xml:space="preserve"> </w:t>
      </w:r>
      <w:r w:rsidR="005C0DB2">
        <w:rPr>
          <w:sz w:val="22"/>
          <w:szCs w:val="22"/>
        </w:rPr>
        <w:t xml:space="preserve">(spadek </w:t>
      </w:r>
      <w:r w:rsidR="00A665D9">
        <w:rPr>
          <w:sz w:val="22"/>
          <w:szCs w:val="22"/>
        </w:rPr>
        <w:t>o 1 064 osoby</w:t>
      </w:r>
      <w:r w:rsidR="005C0DB2">
        <w:rPr>
          <w:sz w:val="22"/>
          <w:szCs w:val="22"/>
        </w:rPr>
        <w:t>)</w:t>
      </w:r>
      <w:r w:rsidR="00A665D9">
        <w:rPr>
          <w:sz w:val="22"/>
          <w:szCs w:val="22"/>
        </w:rPr>
        <w:t>.</w:t>
      </w:r>
      <w:r w:rsidR="00845E5A">
        <w:rPr>
          <w:sz w:val="22"/>
          <w:szCs w:val="22"/>
        </w:rPr>
        <w:t xml:space="preserve"> </w:t>
      </w:r>
      <w:r w:rsidR="002C7BF7">
        <w:rPr>
          <w:sz w:val="22"/>
          <w:szCs w:val="22"/>
        </w:rPr>
        <w:t>Nie zmienia to faktu, że p</w:t>
      </w:r>
      <w:r>
        <w:rPr>
          <w:sz w:val="22"/>
          <w:szCs w:val="22"/>
        </w:rPr>
        <w:t>roblemy z alimentami to zdecydowanie domena mężczyzn</w:t>
      </w:r>
      <w:r w:rsidR="005C0DB2">
        <w:rPr>
          <w:sz w:val="22"/>
          <w:szCs w:val="22"/>
        </w:rPr>
        <w:t>.</w:t>
      </w:r>
      <w:r w:rsidR="006645BB">
        <w:rPr>
          <w:sz w:val="22"/>
          <w:szCs w:val="22"/>
        </w:rPr>
        <w:t xml:space="preserve"> </w:t>
      </w:r>
      <w:r w:rsidR="005C0DB2">
        <w:rPr>
          <w:sz w:val="22"/>
          <w:szCs w:val="22"/>
        </w:rPr>
        <w:t>K</w:t>
      </w:r>
      <w:r>
        <w:rPr>
          <w:sz w:val="22"/>
          <w:szCs w:val="22"/>
        </w:rPr>
        <w:t>obiet wśród dłużników</w:t>
      </w:r>
      <w:r w:rsidR="005C0DB2">
        <w:rPr>
          <w:sz w:val="22"/>
          <w:szCs w:val="22"/>
        </w:rPr>
        <w:t xml:space="preserve"> alimentacyjn</w:t>
      </w:r>
      <w:r w:rsidR="005158D2">
        <w:rPr>
          <w:sz w:val="22"/>
          <w:szCs w:val="22"/>
        </w:rPr>
        <w:t>y</w:t>
      </w:r>
      <w:r w:rsidR="005C0DB2">
        <w:rPr>
          <w:sz w:val="22"/>
          <w:szCs w:val="22"/>
        </w:rPr>
        <w:t>c</w:t>
      </w:r>
      <w:r w:rsidR="006433A1">
        <w:rPr>
          <w:sz w:val="22"/>
          <w:szCs w:val="22"/>
        </w:rPr>
        <w:t>h</w:t>
      </w:r>
      <w:r>
        <w:rPr>
          <w:sz w:val="22"/>
          <w:szCs w:val="22"/>
        </w:rPr>
        <w:t xml:space="preserve"> jest</w:t>
      </w:r>
      <w:r w:rsidR="002C7BF7">
        <w:rPr>
          <w:sz w:val="22"/>
          <w:szCs w:val="22"/>
        </w:rPr>
        <w:t xml:space="preserve"> niewiele ponad 5 proc.</w:t>
      </w:r>
    </w:p>
    <w:p w14:paraId="359EB698" w14:textId="77777777" w:rsidR="00274708" w:rsidRDefault="00274708" w:rsidP="000964E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4CFC607" w14:textId="77777777" w:rsidR="00274708" w:rsidRDefault="00274708" w:rsidP="000964E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1ECC818" w14:textId="3011073F" w:rsidR="00C52C8E" w:rsidRPr="00335E97" w:rsidRDefault="00275F57" w:rsidP="000964EB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8B88C3B" wp14:editId="418812B4">
            <wp:extent cx="3871161" cy="2487775"/>
            <wp:effectExtent l="0" t="0" r="0" b="8255"/>
            <wp:docPr id="3" name="Obraz 3" descr="C:\Users\diana.b\Desktop\grafiki InfoDług\09_BiG_newsletter_alimenty_ry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.b\Desktop\grafiki InfoDług\09_BiG_newsletter_alimenty_ry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57" cy="24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EC55" w14:textId="77777777" w:rsidR="009D655F" w:rsidRPr="009D655F" w:rsidRDefault="009D655F" w:rsidP="009D655F">
      <w:pPr>
        <w:autoSpaceDE w:val="0"/>
        <w:autoSpaceDN w:val="0"/>
        <w:adjustRightInd w:val="0"/>
        <w:jc w:val="both"/>
        <w:rPr>
          <w:i/>
          <w:sz w:val="18"/>
          <w:szCs w:val="18"/>
        </w:rPr>
      </w:pPr>
      <w:r w:rsidRPr="009D655F">
        <w:rPr>
          <w:i/>
          <w:sz w:val="18"/>
          <w:szCs w:val="18"/>
        </w:rPr>
        <w:t>Źródło: Rejestr Dłużników BIG InfoMonitor</w:t>
      </w:r>
    </w:p>
    <w:p w14:paraId="62817276" w14:textId="77777777" w:rsidR="003A3EEB" w:rsidRDefault="003A3EEB" w:rsidP="000964EB">
      <w:pPr>
        <w:jc w:val="both"/>
        <w:rPr>
          <w:b/>
          <w:sz w:val="22"/>
          <w:szCs w:val="22"/>
        </w:rPr>
      </w:pPr>
    </w:p>
    <w:p w14:paraId="1B10FD0D" w14:textId="77777777" w:rsidR="003A3EEB" w:rsidRDefault="003A3EEB" w:rsidP="000964EB">
      <w:pPr>
        <w:jc w:val="both"/>
        <w:rPr>
          <w:b/>
          <w:sz w:val="22"/>
          <w:szCs w:val="22"/>
        </w:rPr>
      </w:pPr>
    </w:p>
    <w:p w14:paraId="3B95D1C0" w14:textId="77777777" w:rsidR="00C52C8E" w:rsidRDefault="00C52C8E" w:rsidP="000964EB">
      <w:pPr>
        <w:jc w:val="both"/>
        <w:rPr>
          <w:b/>
          <w:sz w:val="22"/>
          <w:szCs w:val="22"/>
        </w:rPr>
      </w:pPr>
      <w:r w:rsidRPr="00335E97">
        <w:rPr>
          <w:b/>
          <w:sz w:val="22"/>
          <w:szCs w:val="22"/>
        </w:rPr>
        <w:t>Średni dług alimentacyjny przypadający na osobę</w:t>
      </w:r>
    </w:p>
    <w:p w14:paraId="7D9C9042" w14:textId="77777777" w:rsidR="00FB01D7" w:rsidRDefault="00FB01D7" w:rsidP="000964EB">
      <w:pPr>
        <w:jc w:val="both"/>
        <w:rPr>
          <w:b/>
          <w:sz w:val="22"/>
          <w:szCs w:val="22"/>
        </w:rPr>
      </w:pPr>
    </w:p>
    <w:p w14:paraId="7A572830" w14:textId="23A48FBB" w:rsidR="00F350ED" w:rsidRDefault="00F350ED" w:rsidP="000964EB">
      <w:pPr>
        <w:jc w:val="both"/>
        <w:rPr>
          <w:sz w:val="22"/>
          <w:szCs w:val="22"/>
        </w:rPr>
      </w:pPr>
      <w:r>
        <w:rPr>
          <w:sz w:val="22"/>
          <w:szCs w:val="22"/>
        </w:rPr>
        <w:t>W ciągu analizowanego półrocza, ś</w:t>
      </w:r>
      <w:r w:rsidR="008A587E">
        <w:rPr>
          <w:sz w:val="22"/>
          <w:szCs w:val="22"/>
        </w:rPr>
        <w:t xml:space="preserve">rednia wartość zadłużenia alimentacyjnego przypadająca na </w:t>
      </w:r>
      <w:r>
        <w:rPr>
          <w:sz w:val="22"/>
          <w:szCs w:val="22"/>
        </w:rPr>
        <w:t xml:space="preserve">osobę zwiększyła się o 1 339 zł i na koniec czerwca </w:t>
      </w:r>
      <w:r w:rsidR="00240E9F">
        <w:rPr>
          <w:sz w:val="22"/>
          <w:szCs w:val="22"/>
        </w:rPr>
        <w:t xml:space="preserve">wyniosła </w:t>
      </w:r>
      <w:r>
        <w:rPr>
          <w:sz w:val="22"/>
          <w:szCs w:val="22"/>
        </w:rPr>
        <w:t xml:space="preserve">37 289 zł. Rekord średnich zaległości, które </w:t>
      </w:r>
      <w:r w:rsidR="002C7BF7">
        <w:rPr>
          <w:sz w:val="22"/>
          <w:szCs w:val="22"/>
        </w:rPr>
        <w:t xml:space="preserve">znacznie </w:t>
      </w:r>
      <w:r>
        <w:rPr>
          <w:sz w:val="22"/>
          <w:szCs w:val="22"/>
        </w:rPr>
        <w:t>przewyższają średnią dla kraju</w:t>
      </w:r>
      <w:r w:rsidR="00240E9F">
        <w:rPr>
          <w:sz w:val="22"/>
          <w:szCs w:val="22"/>
        </w:rPr>
        <w:t xml:space="preserve">, </w:t>
      </w:r>
      <w:r w:rsidR="002C7BF7">
        <w:rPr>
          <w:sz w:val="22"/>
          <w:szCs w:val="22"/>
        </w:rPr>
        <w:t>mają</w:t>
      </w:r>
      <w:r>
        <w:rPr>
          <w:sz w:val="22"/>
          <w:szCs w:val="22"/>
        </w:rPr>
        <w:t xml:space="preserve"> województwa: lubelskie (</w:t>
      </w:r>
      <w:r w:rsidRPr="00F350ED">
        <w:rPr>
          <w:sz w:val="22"/>
          <w:szCs w:val="22"/>
        </w:rPr>
        <w:t>41</w:t>
      </w:r>
      <w:r>
        <w:rPr>
          <w:sz w:val="22"/>
          <w:szCs w:val="22"/>
        </w:rPr>
        <w:t> </w:t>
      </w:r>
      <w:r w:rsidRPr="00F350ED">
        <w:rPr>
          <w:sz w:val="22"/>
          <w:szCs w:val="22"/>
        </w:rPr>
        <w:t>681</w:t>
      </w:r>
      <w:r>
        <w:rPr>
          <w:sz w:val="22"/>
          <w:szCs w:val="22"/>
        </w:rPr>
        <w:t xml:space="preserve"> zł), kujawsko-pomorskie (</w:t>
      </w:r>
      <w:r w:rsidRPr="00F350ED">
        <w:rPr>
          <w:sz w:val="22"/>
          <w:szCs w:val="22"/>
        </w:rPr>
        <w:t>40</w:t>
      </w:r>
      <w:r>
        <w:rPr>
          <w:sz w:val="22"/>
          <w:szCs w:val="22"/>
        </w:rPr>
        <w:t> </w:t>
      </w:r>
      <w:r w:rsidRPr="00F350ED">
        <w:rPr>
          <w:sz w:val="22"/>
          <w:szCs w:val="22"/>
        </w:rPr>
        <w:t>442</w:t>
      </w:r>
      <w:r>
        <w:rPr>
          <w:sz w:val="22"/>
          <w:szCs w:val="22"/>
        </w:rPr>
        <w:t xml:space="preserve"> zł) i świętokrzyskie (</w:t>
      </w:r>
      <w:r w:rsidRPr="00F350ED">
        <w:rPr>
          <w:sz w:val="22"/>
          <w:szCs w:val="22"/>
        </w:rPr>
        <w:t>40</w:t>
      </w:r>
      <w:r>
        <w:rPr>
          <w:sz w:val="22"/>
          <w:szCs w:val="22"/>
        </w:rPr>
        <w:t> </w:t>
      </w:r>
      <w:r w:rsidRPr="00F350ED">
        <w:rPr>
          <w:sz w:val="22"/>
          <w:szCs w:val="22"/>
        </w:rPr>
        <w:t>243</w:t>
      </w:r>
      <w:r>
        <w:rPr>
          <w:sz w:val="22"/>
          <w:szCs w:val="22"/>
        </w:rPr>
        <w:t xml:space="preserve"> zł).</w:t>
      </w:r>
    </w:p>
    <w:p w14:paraId="2E252C6F" w14:textId="77777777" w:rsidR="000F793D" w:rsidRPr="00335E97" w:rsidRDefault="000F793D" w:rsidP="000964EB">
      <w:pPr>
        <w:jc w:val="both"/>
        <w:rPr>
          <w:sz w:val="22"/>
          <w:szCs w:val="22"/>
        </w:rPr>
      </w:pPr>
    </w:p>
    <w:p w14:paraId="632659E4" w14:textId="68CFDBAD" w:rsidR="00C52C8E" w:rsidRDefault="00275F57" w:rsidP="000964EB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B96509C" wp14:editId="6FEA28C1">
            <wp:extent cx="4699990" cy="2238499"/>
            <wp:effectExtent l="0" t="0" r="5715" b="0"/>
            <wp:docPr id="4" name="Obraz 4" descr="C:\Users\diana.b\Desktop\grafiki InfoDług\09_BiG_newsletter_alimenty_ry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.b\Desktop\grafiki InfoDług\09_BiG_newsletter_alimenty_ry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44" cy="22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7C48" w14:textId="77777777" w:rsidR="009D655F" w:rsidRPr="009D655F" w:rsidRDefault="009D655F" w:rsidP="009D655F">
      <w:pPr>
        <w:autoSpaceDE w:val="0"/>
        <w:autoSpaceDN w:val="0"/>
        <w:adjustRightInd w:val="0"/>
        <w:jc w:val="both"/>
        <w:rPr>
          <w:i/>
          <w:sz w:val="18"/>
          <w:szCs w:val="18"/>
        </w:rPr>
      </w:pPr>
      <w:r w:rsidRPr="009D655F">
        <w:rPr>
          <w:i/>
          <w:sz w:val="18"/>
          <w:szCs w:val="18"/>
        </w:rPr>
        <w:t>Źródło: Rejestr Dłużników BIG InfoMonitor</w:t>
      </w:r>
    </w:p>
    <w:p w14:paraId="05875D49" w14:textId="77777777" w:rsidR="009D655F" w:rsidRPr="00335E97" w:rsidRDefault="009D655F" w:rsidP="000964EB">
      <w:pPr>
        <w:jc w:val="both"/>
        <w:rPr>
          <w:sz w:val="22"/>
          <w:szCs w:val="22"/>
        </w:rPr>
      </w:pPr>
    </w:p>
    <w:p w14:paraId="5153692D" w14:textId="77777777" w:rsidR="008953B0" w:rsidRPr="00335E97" w:rsidRDefault="008953B0" w:rsidP="000964EB">
      <w:pPr>
        <w:jc w:val="both"/>
        <w:rPr>
          <w:b/>
          <w:sz w:val="22"/>
          <w:szCs w:val="22"/>
        </w:rPr>
      </w:pPr>
    </w:p>
    <w:p w14:paraId="07F6CC07" w14:textId="77777777" w:rsidR="00C52C8E" w:rsidRDefault="00C52C8E" w:rsidP="000964EB">
      <w:pPr>
        <w:jc w:val="both"/>
        <w:rPr>
          <w:b/>
          <w:sz w:val="22"/>
          <w:szCs w:val="22"/>
        </w:rPr>
      </w:pPr>
      <w:r w:rsidRPr="00335E97">
        <w:rPr>
          <w:b/>
          <w:sz w:val="22"/>
          <w:szCs w:val="22"/>
        </w:rPr>
        <w:t>Skala zadłużenia alimentacyjnego w miastach w Polsce</w:t>
      </w:r>
    </w:p>
    <w:p w14:paraId="21FDD281" w14:textId="77777777" w:rsidR="0089742F" w:rsidRDefault="0089742F" w:rsidP="000964EB">
      <w:pPr>
        <w:jc w:val="both"/>
        <w:rPr>
          <w:b/>
          <w:sz w:val="22"/>
          <w:szCs w:val="22"/>
        </w:rPr>
      </w:pPr>
    </w:p>
    <w:p w14:paraId="21816DEA" w14:textId="3342B16E" w:rsidR="0089742F" w:rsidRPr="00390560" w:rsidRDefault="00E91F46" w:rsidP="0089742F">
      <w:pPr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Pr="00390560">
        <w:rPr>
          <w:sz w:val="22"/>
          <w:szCs w:val="22"/>
        </w:rPr>
        <w:t>ajwię</w:t>
      </w:r>
      <w:r>
        <w:rPr>
          <w:sz w:val="22"/>
          <w:szCs w:val="22"/>
        </w:rPr>
        <w:t>ksza liczba</w:t>
      </w:r>
      <w:r w:rsidRPr="00390560">
        <w:rPr>
          <w:sz w:val="22"/>
          <w:szCs w:val="22"/>
        </w:rPr>
        <w:t xml:space="preserve"> </w:t>
      </w:r>
      <w:r w:rsidR="0089742F" w:rsidRPr="00390560">
        <w:rPr>
          <w:sz w:val="22"/>
          <w:szCs w:val="22"/>
        </w:rPr>
        <w:t>dłużników alimentacyjnych</w:t>
      </w:r>
      <w:r>
        <w:rPr>
          <w:sz w:val="22"/>
          <w:szCs w:val="22"/>
        </w:rPr>
        <w:t>,</w:t>
      </w:r>
      <w:r w:rsidR="0089742F" w:rsidRPr="00390560">
        <w:rPr>
          <w:sz w:val="22"/>
          <w:szCs w:val="22"/>
        </w:rPr>
        <w:t xml:space="preserve"> w</w:t>
      </w:r>
      <w:r w:rsidR="002C7BF7">
        <w:rPr>
          <w:sz w:val="22"/>
          <w:szCs w:val="22"/>
        </w:rPr>
        <w:t>edłu</w:t>
      </w:r>
      <w:r w:rsidR="0089742F" w:rsidRPr="00390560">
        <w:rPr>
          <w:sz w:val="22"/>
          <w:szCs w:val="22"/>
        </w:rPr>
        <w:t>g danych zgromadzonych w rejestrze BIG InfoMonitor</w:t>
      </w:r>
      <w:r w:rsidR="0089742F">
        <w:rPr>
          <w:sz w:val="22"/>
          <w:szCs w:val="22"/>
        </w:rPr>
        <w:t xml:space="preserve"> zamieszkuje</w:t>
      </w:r>
      <w:r>
        <w:rPr>
          <w:sz w:val="22"/>
          <w:szCs w:val="22"/>
        </w:rPr>
        <w:t>:</w:t>
      </w:r>
      <w:r w:rsidR="0089742F">
        <w:rPr>
          <w:sz w:val="22"/>
          <w:szCs w:val="22"/>
        </w:rPr>
        <w:t xml:space="preserve"> Warszawę (</w:t>
      </w:r>
      <w:r w:rsidR="0089742F" w:rsidRPr="00390560">
        <w:rPr>
          <w:sz w:val="22"/>
          <w:szCs w:val="22"/>
        </w:rPr>
        <w:t>9</w:t>
      </w:r>
      <w:r w:rsidR="0089742F">
        <w:rPr>
          <w:sz w:val="22"/>
          <w:szCs w:val="22"/>
        </w:rPr>
        <w:t> </w:t>
      </w:r>
      <w:r w:rsidR="0089742F" w:rsidRPr="00390560">
        <w:rPr>
          <w:sz w:val="22"/>
          <w:szCs w:val="22"/>
        </w:rPr>
        <w:t>597</w:t>
      </w:r>
      <w:r w:rsidR="0089742F">
        <w:rPr>
          <w:sz w:val="22"/>
          <w:szCs w:val="22"/>
        </w:rPr>
        <w:t xml:space="preserve"> osób), Łódź (</w:t>
      </w:r>
      <w:r w:rsidR="0089742F" w:rsidRPr="00390560">
        <w:rPr>
          <w:sz w:val="22"/>
          <w:szCs w:val="22"/>
        </w:rPr>
        <w:t>7</w:t>
      </w:r>
      <w:r w:rsidR="0089742F">
        <w:rPr>
          <w:sz w:val="22"/>
          <w:szCs w:val="22"/>
        </w:rPr>
        <w:t> </w:t>
      </w:r>
      <w:r w:rsidR="0089742F" w:rsidRPr="00390560">
        <w:rPr>
          <w:sz w:val="22"/>
          <w:szCs w:val="22"/>
        </w:rPr>
        <w:t>533</w:t>
      </w:r>
      <w:r w:rsidR="0089742F">
        <w:rPr>
          <w:sz w:val="22"/>
          <w:szCs w:val="22"/>
        </w:rPr>
        <w:t xml:space="preserve"> osób) oraz Wrocław (</w:t>
      </w:r>
      <w:r w:rsidR="0089742F" w:rsidRPr="00390560">
        <w:rPr>
          <w:sz w:val="22"/>
          <w:szCs w:val="22"/>
        </w:rPr>
        <w:t>5</w:t>
      </w:r>
      <w:r w:rsidR="0089742F">
        <w:rPr>
          <w:sz w:val="22"/>
          <w:szCs w:val="22"/>
        </w:rPr>
        <w:t> </w:t>
      </w:r>
      <w:r w:rsidR="0089742F" w:rsidRPr="00390560">
        <w:rPr>
          <w:sz w:val="22"/>
          <w:szCs w:val="22"/>
        </w:rPr>
        <w:t>318</w:t>
      </w:r>
      <w:r w:rsidR="0089742F">
        <w:rPr>
          <w:sz w:val="22"/>
          <w:szCs w:val="22"/>
        </w:rPr>
        <w:t xml:space="preserve"> osób). Najmniej</w:t>
      </w:r>
      <w:r>
        <w:rPr>
          <w:sz w:val="22"/>
          <w:szCs w:val="22"/>
        </w:rPr>
        <w:t>sza:</w:t>
      </w:r>
      <w:r w:rsidR="0089742F">
        <w:rPr>
          <w:sz w:val="22"/>
          <w:szCs w:val="22"/>
        </w:rPr>
        <w:t xml:space="preserve"> Opole (</w:t>
      </w:r>
      <w:r w:rsidR="0089742F" w:rsidRPr="00390560">
        <w:rPr>
          <w:sz w:val="22"/>
          <w:szCs w:val="22"/>
        </w:rPr>
        <w:t>640</w:t>
      </w:r>
      <w:r w:rsidR="0089742F">
        <w:rPr>
          <w:sz w:val="22"/>
          <w:szCs w:val="22"/>
        </w:rPr>
        <w:t xml:space="preserve"> osób), Zieloną Górę (</w:t>
      </w:r>
      <w:r w:rsidR="0089742F" w:rsidRPr="00390560">
        <w:rPr>
          <w:sz w:val="22"/>
          <w:szCs w:val="22"/>
        </w:rPr>
        <w:t>981</w:t>
      </w:r>
      <w:r w:rsidR="0089742F">
        <w:rPr>
          <w:sz w:val="22"/>
          <w:szCs w:val="22"/>
        </w:rPr>
        <w:t xml:space="preserve"> osób) oraz Rzeszów (</w:t>
      </w:r>
      <w:r w:rsidR="0089742F" w:rsidRPr="00390560">
        <w:rPr>
          <w:sz w:val="22"/>
          <w:szCs w:val="22"/>
        </w:rPr>
        <w:t>1</w:t>
      </w:r>
      <w:r w:rsidR="0089742F">
        <w:rPr>
          <w:sz w:val="22"/>
          <w:szCs w:val="22"/>
        </w:rPr>
        <w:t> </w:t>
      </w:r>
      <w:r w:rsidR="0089742F" w:rsidRPr="00390560">
        <w:rPr>
          <w:sz w:val="22"/>
          <w:szCs w:val="22"/>
        </w:rPr>
        <w:t>049</w:t>
      </w:r>
      <w:r w:rsidR="0089742F">
        <w:rPr>
          <w:sz w:val="22"/>
          <w:szCs w:val="22"/>
        </w:rPr>
        <w:t xml:space="preserve"> osób). Najwyższą </w:t>
      </w:r>
      <w:r w:rsidR="002C7BF7">
        <w:rPr>
          <w:sz w:val="22"/>
          <w:szCs w:val="22"/>
        </w:rPr>
        <w:t xml:space="preserve">łączną </w:t>
      </w:r>
      <w:r w:rsidR="0089742F">
        <w:rPr>
          <w:sz w:val="22"/>
          <w:szCs w:val="22"/>
        </w:rPr>
        <w:t>wartość zadłużenia alimentacyjnego odnotowano w Warszawie – prawie 340 mln zł, następnie w Łodzi – prawie 271 mln zł i w Krakowie</w:t>
      </w:r>
      <w:r w:rsidR="006645BB">
        <w:rPr>
          <w:sz w:val="22"/>
          <w:szCs w:val="22"/>
        </w:rPr>
        <w:t xml:space="preserve"> </w:t>
      </w:r>
      <w:r w:rsidR="0089742F">
        <w:rPr>
          <w:sz w:val="22"/>
          <w:szCs w:val="22"/>
        </w:rPr>
        <w:t xml:space="preserve">- ponad 208 mln zł. Z kolei najwyższą wartość zadłużenia przypadająca na </w:t>
      </w:r>
      <w:r w:rsidR="002C7BF7">
        <w:rPr>
          <w:sz w:val="22"/>
          <w:szCs w:val="22"/>
        </w:rPr>
        <w:t xml:space="preserve">jednego dłużnika mają </w:t>
      </w:r>
      <w:r w:rsidR="0089742F">
        <w:rPr>
          <w:sz w:val="22"/>
          <w:szCs w:val="22"/>
        </w:rPr>
        <w:t>mieszkańc</w:t>
      </w:r>
      <w:r w:rsidR="002C7BF7">
        <w:rPr>
          <w:sz w:val="22"/>
          <w:szCs w:val="22"/>
        </w:rPr>
        <w:t xml:space="preserve">y </w:t>
      </w:r>
      <w:r w:rsidR="0089742F">
        <w:rPr>
          <w:sz w:val="22"/>
          <w:szCs w:val="22"/>
        </w:rPr>
        <w:t>Lublin</w:t>
      </w:r>
      <w:r w:rsidR="002C7BF7">
        <w:rPr>
          <w:sz w:val="22"/>
          <w:szCs w:val="22"/>
        </w:rPr>
        <w:t xml:space="preserve">a - </w:t>
      </w:r>
      <w:r w:rsidR="0089742F" w:rsidRPr="002C7D11">
        <w:rPr>
          <w:sz w:val="22"/>
          <w:szCs w:val="22"/>
        </w:rPr>
        <w:t>48</w:t>
      </w:r>
      <w:r w:rsidR="0089742F">
        <w:rPr>
          <w:sz w:val="22"/>
          <w:szCs w:val="22"/>
        </w:rPr>
        <w:t> </w:t>
      </w:r>
      <w:r w:rsidR="0089742F" w:rsidRPr="002C7D11">
        <w:rPr>
          <w:sz w:val="22"/>
          <w:szCs w:val="22"/>
        </w:rPr>
        <w:t>521</w:t>
      </w:r>
      <w:r w:rsidR="0089742F">
        <w:rPr>
          <w:sz w:val="22"/>
          <w:szCs w:val="22"/>
        </w:rPr>
        <w:t xml:space="preserve"> zł, Bydgoszcz</w:t>
      </w:r>
      <w:r w:rsidR="002C7BF7">
        <w:rPr>
          <w:sz w:val="22"/>
          <w:szCs w:val="22"/>
        </w:rPr>
        <w:t>y</w:t>
      </w:r>
      <w:r w:rsidR="0089742F">
        <w:rPr>
          <w:sz w:val="22"/>
          <w:szCs w:val="22"/>
        </w:rPr>
        <w:t xml:space="preserve"> - </w:t>
      </w:r>
      <w:r w:rsidR="0089742F" w:rsidRPr="002C7D11">
        <w:rPr>
          <w:sz w:val="22"/>
          <w:szCs w:val="22"/>
        </w:rPr>
        <w:t>48</w:t>
      </w:r>
      <w:r w:rsidR="0089742F">
        <w:rPr>
          <w:sz w:val="22"/>
          <w:szCs w:val="22"/>
        </w:rPr>
        <w:t> </w:t>
      </w:r>
      <w:r w:rsidR="0089742F" w:rsidRPr="002C7D11">
        <w:rPr>
          <w:sz w:val="22"/>
          <w:szCs w:val="22"/>
        </w:rPr>
        <w:t>012</w:t>
      </w:r>
      <w:r w:rsidR="002C7BF7">
        <w:rPr>
          <w:sz w:val="22"/>
          <w:szCs w:val="22"/>
        </w:rPr>
        <w:t xml:space="preserve"> zł oraz Kielc</w:t>
      </w:r>
      <w:r w:rsidR="0089742F">
        <w:rPr>
          <w:sz w:val="22"/>
          <w:szCs w:val="22"/>
        </w:rPr>
        <w:t xml:space="preserve"> - </w:t>
      </w:r>
      <w:r w:rsidR="0089742F" w:rsidRPr="002C7D11">
        <w:rPr>
          <w:sz w:val="22"/>
          <w:szCs w:val="22"/>
        </w:rPr>
        <w:t>47</w:t>
      </w:r>
      <w:r w:rsidR="0089742F">
        <w:rPr>
          <w:sz w:val="22"/>
          <w:szCs w:val="22"/>
        </w:rPr>
        <w:t> </w:t>
      </w:r>
      <w:r w:rsidR="0089742F" w:rsidRPr="002C7D11">
        <w:rPr>
          <w:sz w:val="22"/>
          <w:szCs w:val="22"/>
        </w:rPr>
        <w:t>688</w:t>
      </w:r>
      <w:r w:rsidR="0089742F">
        <w:rPr>
          <w:sz w:val="22"/>
          <w:szCs w:val="22"/>
        </w:rPr>
        <w:t xml:space="preserve"> zł.</w:t>
      </w:r>
    </w:p>
    <w:p w14:paraId="7D6275AF" w14:textId="77777777" w:rsidR="0089742F" w:rsidRDefault="0089742F" w:rsidP="000964EB">
      <w:pPr>
        <w:jc w:val="both"/>
        <w:rPr>
          <w:b/>
          <w:sz w:val="22"/>
          <w:szCs w:val="22"/>
        </w:rPr>
      </w:pPr>
    </w:p>
    <w:p w14:paraId="28A20063" w14:textId="77777777" w:rsidR="002A2615" w:rsidRDefault="002A2615" w:rsidP="000964EB">
      <w:pPr>
        <w:jc w:val="both"/>
        <w:rPr>
          <w:sz w:val="22"/>
          <w:szCs w:val="22"/>
        </w:rPr>
      </w:pPr>
    </w:p>
    <w:p w14:paraId="69F5AB02" w14:textId="77777777" w:rsidR="002A2615" w:rsidRPr="00335E97" w:rsidRDefault="002A2615" w:rsidP="000964EB">
      <w:pPr>
        <w:jc w:val="both"/>
        <w:rPr>
          <w:sz w:val="22"/>
          <w:szCs w:val="22"/>
        </w:rPr>
      </w:pPr>
    </w:p>
    <w:p w14:paraId="10AE4BCA" w14:textId="03B49507" w:rsidR="00C52C8E" w:rsidRDefault="00275F57" w:rsidP="000964EB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ACBDCDA" wp14:editId="6CF9DA43">
            <wp:extent cx="5359279" cy="2743200"/>
            <wp:effectExtent l="0" t="0" r="0" b="0"/>
            <wp:docPr id="5" name="Obraz 5" descr="C:\Users\diana.b\Desktop\grafiki InfoDług\09_BiG_newsletter_alimenty_ry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.b\Desktop\grafiki InfoDług\09_BiG_newsletter_alimenty_rys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13" cy="27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C5C9" w14:textId="77777777" w:rsidR="009D655F" w:rsidRPr="009D655F" w:rsidRDefault="009D655F" w:rsidP="009D655F">
      <w:pPr>
        <w:autoSpaceDE w:val="0"/>
        <w:autoSpaceDN w:val="0"/>
        <w:adjustRightInd w:val="0"/>
        <w:jc w:val="both"/>
        <w:rPr>
          <w:i/>
          <w:sz w:val="18"/>
          <w:szCs w:val="18"/>
        </w:rPr>
      </w:pPr>
      <w:r w:rsidRPr="009D655F">
        <w:rPr>
          <w:i/>
          <w:sz w:val="18"/>
          <w:szCs w:val="18"/>
        </w:rPr>
        <w:t>Źródło: Rejestr Dłużników BIG InfoMonitor</w:t>
      </w:r>
    </w:p>
    <w:p w14:paraId="2136A9EE" w14:textId="77777777" w:rsidR="009D655F" w:rsidRPr="00335E97" w:rsidRDefault="009D655F" w:rsidP="000964EB">
      <w:pPr>
        <w:jc w:val="both"/>
        <w:rPr>
          <w:sz w:val="22"/>
          <w:szCs w:val="22"/>
        </w:rPr>
      </w:pPr>
    </w:p>
    <w:p w14:paraId="099E329E" w14:textId="77777777" w:rsidR="00312283" w:rsidRPr="00335E97" w:rsidRDefault="00312283" w:rsidP="000964EB">
      <w:pPr>
        <w:jc w:val="both"/>
        <w:rPr>
          <w:sz w:val="22"/>
          <w:szCs w:val="22"/>
        </w:rPr>
      </w:pPr>
    </w:p>
    <w:p w14:paraId="15088DA6" w14:textId="77777777" w:rsidR="003B47DD" w:rsidRDefault="00C52C8E" w:rsidP="000964EB">
      <w:pPr>
        <w:jc w:val="both"/>
        <w:rPr>
          <w:b/>
          <w:sz w:val="22"/>
          <w:szCs w:val="22"/>
        </w:rPr>
      </w:pPr>
      <w:r w:rsidRPr="00335E97">
        <w:rPr>
          <w:b/>
          <w:sz w:val="22"/>
          <w:szCs w:val="22"/>
        </w:rPr>
        <w:t xml:space="preserve">Rekordziści alimentacyjni </w:t>
      </w:r>
      <w:r w:rsidR="00ED5DC9" w:rsidRPr="00335E97">
        <w:rPr>
          <w:b/>
          <w:sz w:val="22"/>
          <w:szCs w:val="22"/>
        </w:rPr>
        <w:t xml:space="preserve">na tle </w:t>
      </w:r>
      <w:r w:rsidRPr="00335E97">
        <w:rPr>
          <w:b/>
          <w:sz w:val="22"/>
          <w:szCs w:val="22"/>
        </w:rPr>
        <w:t>województw</w:t>
      </w:r>
    </w:p>
    <w:p w14:paraId="042EE044" w14:textId="77777777" w:rsidR="003B47DD" w:rsidRDefault="003B47DD" w:rsidP="000964EB">
      <w:pPr>
        <w:jc w:val="both"/>
        <w:rPr>
          <w:b/>
          <w:sz w:val="22"/>
          <w:szCs w:val="22"/>
        </w:rPr>
      </w:pPr>
    </w:p>
    <w:p w14:paraId="155E44B5" w14:textId="5B169D29" w:rsidR="003B47DD" w:rsidRPr="003B47DD" w:rsidRDefault="002C7BF7" w:rsidP="000964EB">
      <w:pPr>
        <w:jc w:val="both"/>
        <w:rPr>
          <w:sz w:val="22"/>
          <w:szCs w:val="22"/>
        </w:rPr>
      </w:pPr>
      <w:r>
        <w:rPr>
          <w:sz w:val="22"/>
          <w:szCs w:val="22"/>
        </w:rPr>
        <w:t>Dziesięciu najbardziej zadłużonych rodziców ma łącznie p</w:t>
      </w:r>
      <w:r w:rsidRPr="003B47DD">
        <w:rPr>
          <w:sz w:val="22"/>
          <w:szCs w:val="22"/>
        </w:rPr>
        <w:t>rawie 5 mln zł</w:t>
      </w:r>
      <w:r>
        <w:rPr>
          <w:sz w:val="22"/>
          <w:szCs w:val="22"/>
        </w:rPr>
        <w:t xml:space="preserve"> zaległości alimentacyjnych. W</w:t>
      </w:r>
      <w:r w:rsidR="004F3685">
        <w:rPr>
          <w:sz w:val="22"/>
          <w:szCs w:val="22"/>
        </w:rPr>
        <w:t> </w:t>
      </w:r>
      <w:r w:rsidR="003B47DD">
        <w:rPr>
          <w:sz w:val="22"/>
          <w:szCs w:val="22"/>
        </w:rPr>
        <w:t>niechlubnym rankingu znajdują się już dwie osoby, których dług przekracza 600 tys. zł</w:t>
      </w:r>
      <w:r>
        <w:rPr>
          <w:sz w:val="22"/>
          <w:szCs w:val="22"/>
        </w:rPr>
        <w:t>.</w:t>
      </w:r>
      <w:r w:rsidR="006645B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Są to </w:t>
      </w:r>
      <w:r w:rsidR="003B47DD">
        <w:rPr>
          <w:sz w:val="22"/>
          <w:szCs w:val="22"/>
        </w:rPr>
        <w:t xml:space="preserve">47-letni mieszkaniec Mazowsza, który zgromadził </w:t>
      </w:r>
      <w:r w:rsidR="003B47DD" w:rsidRPr="003B47DD">
        <w:rPr>
          <w:sz w:val="22"/>
          <w:szCs w:val="22"/>
        </w:rPr>
        <w:t>668</w:t>
      </w:r>
      <w:r w:rsidR="003B47DD">
        <w:rPr>
          <w:sz w:val="22"/>
          <w:szCs w:val="22"/>
        </w:rPr>
        <w:t> </w:t>
      </w:r>
      <w:r w:rsidR="003B47DD" w:rsidRPr="003B47DD">
        <w:rPr>
          <w:sz w:val="22"/>
          <w:szCs w:val="22"/>
        </w:rPr>
        <w:t>199</w:t>
      </w:r>
      <w:r w:rsidR="003B47DD">
        <w:rPr>
          <w:sz w:val="22"/>
          <w:szCs w:val="22"/>
        </w:rPr>
        <w:t xml:space="preserve"> zł oraz 45-letni mieszkaniec Śląska, który powinien przekazać swoim dzieciom - </w:t>
      </w:r>
      <w:r w:rsidR="003B47DD" w:rsidRPr="003B47DD">
        <w:rPr>
          <w:sz w:val="22"/>
          <w:szCs w:val="22"/>
        </w:rPr>
        <w:t>628</w:t>
      </w:r>
      <w:r w:rsidR="003B47DD">
        <w:rPr>
          <w:sz w:val="22"/>
          <w:szCs w:val="22"/>
        </w:rPr>
        <w:t> </w:t>
      </w:r>
      <w:r w:rsidR="003B47DD" w:rsidRPr="003B47DD">
        <w:rPr>
          <w:sz w:val="22"/>
          <w:szCs w:val="22"/>
        </w:rPr>
        <w:t>797</w:t>
      </w:r>
      <w:r w:rsidR="003B47DD">
        <w:rPr>
          <w:sz w:val="22"/>
          <w:szCs w:val="22"/>
        </w:rPr>
        <w:t xml:space="preserve"> zł. Średnia wieku rekordzistów </w:t>
      </w:r>
      <w:r>
        <w:rPr>
          <w:sz w:val="22"/>
          <w:szCs w:val="22"/>
        </w:rPr>
        <w:t xml:space="preserve">wynosi </w:t>
      </w:r>
      <w:r w:rsidR="003B47DD">
        <w:rPr>
          <w:sz w:val="22"/>
          <w:szCs w:val="22"/>
        </w:rPr>
        <w:t>44 lata, ich wiek mieści się w najbardziej ryzykownej grupie wiekowej osób nie łożących na dzieci.</w:t>
      </w:r>
    </w:p>
    <w:p w14:paraId="5C7E897A" w14:textId="77777777" w:rsidR="00B901CB" w:rsidRPr="00390560" w:rsidRDefault="00B901CB" w:rsidP="000964EB">
      <w:pPr>
        <w:jc w:val="both"/>
        <w:rPr>
          <w:sz w:val="22"/>
          <w:szCs w:val="22"/>
        </w:rPr>
      </w:pPr>
    </w:p>
    <w:p w14:paraId="7D6CF039" w14:textId="3CA4EBD1" w:rsidR="00C52C8E" w:rsidRDefault="00275F57" w:rsidP="000964EB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0C4F9FA" wp14:editId="0340FEE1">
            <wp:extent cx="4667344" cy="1903587"/>
            <wp:effectExtent l="0" t="0" r="0" b="1905"/>
            <wp:docPr id="6" name="Obraz 6" descr="C:\Users\diana.b\Desktop\grafiki InfoDług\09_BiG_newsletter_alimenty_ry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.b\Desktop\grafiki InfoDług\09_BiG_newsletter_alimenty_rys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405" cy="19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7DF2" w14:textId="77777777" w:rsidR="009D655F" w:rsidRPr="00335E97" w:rsidRDefault="009D655F" w:rsidP="000964EB">
      <w:pPr>
        <w:jc w:val="both"/>
        <w:rPr>
          <w:sz w:val="22"/>
          <w:szCs w:val="22"/>
        </w:rPr>
      </w:pPr>
    </w:p>
    <w:p w14:paraId="2DC58328" w14:textId="77777777" w:rsidR="009D655F" w:rsidRPr="009D655F" w:rsidRDefault="009D655F" w:rsidP="009D655F">
      <w:pPr>
        <w:autoSpaceDE w:val="0"/>
        <w:autoSpaceDN w:val="0"/>
        <w:adjustRightInd w:val="0"/>
        <w:jc w:val="both"/>
        <w:rPr>
          <w:i/>
          <w:sz w:val="18"/>
          <w:szCs w:val="18"/>
        </w:rPr>
      </w:pPr>
      <w:r w:rsidRPr="009D655F">
        <w:rPr>
          <w:i/>
          <w:sz w:val="18"/>
          <w:szCs w:val="18"/>
        </w:rPr>
        <w:t>Źródło: Rejestr Dłużników BIG InfoMonitor</w:t>
      </w:r>
    </w:p>
    <w:p w14:paraId="5748B1EB" w14:textId="77777777" w:rsidR="00B901CB" w:rsidRPr="00335E97" w:rsidRDefault="00B901CB" w:rsidP="000964EB">
      <w:pPr>
        <w:jc w:val="both"/>
        <w:rPr>
          <w:sz w:val="22"/>
          <w:szCs w:val="22"/>
        </w:rPr>
      </w:pPr>
    </w:p>
    <w:p w14:paraId="5FC58FCE" w14:textId="77777777" w:rsidR="00C52C8E" w:rsidRPr="00335E97" w:rsidRDefault="00C52C8E" w:rsidP="000964EB">
      <w:pPr>
        <w:jc w:val="both"/>
        <w:rPr>
          <w:b/>
          <w:sz w:val="22"/>
          <w:szCs w:val="22"/>
        </w:rPr>
      </w:pPr>
      <w:r w:rsidRPr="00335E97">
        <w:rPr>
          <w:b/>
          <w:sz w:val="22"/>
          <w:szCs w:val="22"/>
        </w:rPr>
        <w:t>Akcja BIG InfoMonitor „Odzyskuj alimenty”</w:t>
      </w:r>
      <w:r w:rsidR="002C7780" w:rsidRPr="00335E97">
        <w:rPr>
          <w:b/>
          <w:sz w:val="22"/>
          <w:szCs w:val="22"/>
        </w:rPr>
        <w:t xml:space="preserve"> </w:t>
      </w:r>
    </w:p>
    <w:p w14:paraId="392ABBB6" w14:textId="77777777" w:rsidR="00BA289D" w:rsidRDefault="00BA289D" w:rsidP="000964EB">
      <w:pPr>
        <w:jc w:val="both"/>
        <w:rPr>
          <w:sz w:val="22"/>
          <w:szCs w:val="22"/>
        </w:rPr>
      </w:pPr>
    </w:p>
    <w:p w14:paraId="05D11AE8" w14:textId="3CEA4512" w:rsidR="00C52C8E" w:rsidRPr="00335E97" w:rsidRDefault="002C7BF7" w:rsidP="000964E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9419A7">
        <w:rPr>
          <w:sz w:val="22"/>
          <w:szCs w:val="22"/>
        </w:rPr>
        <w:t>BIG InfoMonitor</w:t>
      </w:r>
      <w:r>
        <w:rPr>
          <w:sz w:val="22"/>
          <w:szCs w:val="22"/>
        </w:rPr>
        <w:t xml:space="preserve"> cały czas można </w:t>
      </w:r>
      <w:r w:rsidR="009419A7">
        <w:rPr>
          <w:sz w:val="22"/>
          <w:szCs w:val="22"/>
        </w:rPr>
        <w:t xml:space="preserve">za symboliczną złotówkę wpisać </w:t>
      </w:r>
      <w:r>
        <w:rPr>
          <w:sz w:val="22"/>
          <w:szCs w:val="22"/>
        </w:rPr>
        <w:t>do rejestru dłużników</w:t>
      </w:r>
      <w:r w:rsidR="006645BB">
        <w:rPr>
          <w:sz w:val="22"/>
          <w:szCs w:val="22"/>
        </w:rPr>
        <w:t xml:space="preserve"> </w:t>
      </w:r>
      <w:r w:rsidR="009419A7">
        <w:rPr>
          <w:sz w:val="22"/>
          <w:szCs w:val="22"/>
        </w:rPr>
        <w:t>osobę, która nie płaci alimentów.</w:t>
      </w:r>
      <w:r w:rsidR="006645BB">
        <w:rPr>
          <w:sz w:val="22"/>
          <w:szCs w:val="22"/>
        </w:rPr>
        <w:t xml:space="preserve"> </w:t>
      </w:r>
      <w:r w:rsidR="000D3A57">
        <w:rPr>
          <w:sz w:val="22"/>
          <w:szCs w:val="22"/>
        </w:rPr>
        <w:t xml:space="preserve">Może </w:t>
      </w:r>
      <w:r w:rsidR="00C237C2">
        <w:rPr>
          <w:sz w:val="22"/>
          <w:szCs w:val="22"/>
        </w:rPr>
        <w:t xml:space="preserve">to zrobić </w:t>
      </w:r>
      <w:r w:rsidR="00253292">
        <w:rPr>
          <w:sz w:val="22"/>
          <w:szCs w:val="22"/>
        </w:rPr>
        <w:t xml:space="preserve">każda osoba </w:t>
      </w:r>
      <w:r w:rsidR="00C237C2">
        <w:rPr>
          <w:sz w:val="22"/>
          <w:szCs w:val="22"/>
        </w:rPr>
        <w:t>posiadając</w:t>
      </w:r>
      <w:r w:rsidR="00253292">
        <w:rPr>
          <w:sz w:val="22"/>
          <w:szCs w:val="22"/>
        </w:rPr>
        <w:t>a</w:t>
      </w:r>
      <w:r w:rsidR="000D3A57">
        <w:rPr>
          <w:sz w:val="22"/>
          <w:szCs w:val="22"/>
        </w:rPr>
        <w:t xml:space="preserve"> prawomocny wyrok</w:t>
      </w:r>
      <w:r w:rsidR="00253292">
        <w:rPr>
          <w:sz w:val="22"/>
          <w:szCs w:val="22"/>
        </w:rPr>
        <w:t>,</w:t>
      </w:r>
      <w:r w:rsidR="000D3A57">
        <w:rPr>
          <w:sz w:val="22"/>
          <w:szCs w:val="22"/>
        </w:rPr>
        <w:t xml:space="preserve"> mówiący o</w:t>
      </w:r>
      <w:r w:rsidR="00253292">
        <w:rPr>
          <w:sz w:val="22"/>
          <w:szCs w:val="22"/>
        </w:rPr>
        <w:t> </w:t>
      </w:r>
      <w:r w:rsidR="000D3A57">
        <w:rPr>
          <w:sz w:val="22"/>
          <w:szCs w:val="22"/>
        </w:rPr>
        <w:t>należnych świadczeniach alimentacyjnych. Do tej pory</w:t>
      </w:r>
      <w:r w:rsidR="00253292">
        <w:rPr>
          <w:sz w:val="22"/>
          <w:szCs w:val="22"/>
        </w:rPr>
        <w:t>,</w:t>
      </w:r>
      <w:r w:rsidR="000D3A57">
        <w:rPr>
          <w:sz w:val="22"/>
          <w:szCs w:val="22"/>
        </w:rPr>
        <w:t xml:space="preserve"> </w:t>
      </w:r>
      <w:r w:rsidR="000D3A57" w:rsidRPr="00DD53AA">
        <w:rPr>
          <w:sz w:val="22"/>
          <w:szCs w:val="22"/>
        </w:rPr>
        <w:t>d</w:t>
      </w:r>
      <w:r w:rsidR="004047BA" w:rsidRPr="00DD53AA">
        <w:rPr>
          <w:sz w:val="22"/>
          <w:szCs w:val="22"/>
        </w:rPr>
        <w:t>zięki prowadzonej</w:t>
      </w:r>
      <w:r w:rsidR="001D419A" w:rsidRPr="00DD53AA">
        <w:rPr>
          <w:sz w:val="22"/>
          <w:szCs w:val="22"/>
        </w:rPr>
        <w:t xml:space="preserve"> przez</w:t>
      </w:r>
      <w:r w:rsidR="00312283" w:rsidRPr="00DD53AA">
        <w:rPr>
          <w:sz w:val="22"/>
          <w:szCs w:val="22"/>
        </w:rPr>
        <w:t xml:space="preserve"> BIG InfoMonitor </w:t>
      </w:r>
      <w:r w:rsidR="00253292" w:rsidRPr="00DD53AA">
        <w:rPr>
          <w:sz w:val="22"/>
          <w:szCs w:val="22"/>
        </w:rPr>
        <w:t xml:space="preserve">Akcji „Odzyskuj alimenty” </w:t>
      </w:r>
      <w:r w:rsidR="000D3A57" w:rsidRPr="00DD53AA">
        <w:rPr>
          <w:sz w:val="22"/>
          <w:szCs w:val="22"/>
        </w:rPr>
        <w:t xml:space="preserve">udało się odzyskać ponad 468 tys. </w:t>
      </w:r>
      <w:r w:rsidR="004047BA" w:rsidRPr="00DD53AA">
        <w:rPr>
          <w:sz w:val="22"/>
          <w:szCs w:val="22"/>
        </w:rPr>
        <w:t xml:space="preserve">zł zaległych alimentów. </w:t>
      </w:r>
      <w:r w:rsidR="00C237C2" w:rsidRPr="00DD53AA">
        <w:rPr>
          <w:sz w:val="22"/>
          <w:szCs w:val="22"/>
        </w:rPr>
        <w:t xml:space="preserve">W bazie </w:t>
      </w:r>
      <w:r w:rsidR="00253292">
        <w:rPr>
          <w:sz w:val="22"/>
          <w:szCs w:val="22"/>
        </w:rPr>
        <w:t xml:space="preserve">BIG </w:t>
      </w:r>
      <w:r w:rsidR="00C237C2" w:rsidRPr="00DD53AA">
        <w:rPr>
          <w:sz w:val="22"/>
          <w:szCs w:val="22"/>
        </w:rPr>
        <w:t xml:space="preserve">nadal widnieją wpisane w ramach akcji </w:t>
      </w:r>
      <w:r w:rsidR="004047BA" w:rsidRPr="00DD53AA">
        <w:rPr>
          <w:sz w:val="22"/>
          <w:szCs w:val="22"/>
        </w:rPr>
        <w:t>długi</w:t>
      </w:r>
      <w:r w:rsidR="00C237C2" w:rsidRPr="00DD53AA">
        <w:rPr>
          <w:sz w:val="22"/>
          <w:szCs w:val="22"/>
        </w:rPr>
        <w:t xml:space="preserve"> alimentacyjne</w:t>
      </w:r>
      <w:r w:rsidR="004047BA" w:rsidRPr="00DD53AA">
        <w:rPr>
          <w:sz w:val="22"/>
          <w:szCs w:val="22"/>
        </w:rPr>
        <w:t xml:space="preserve"> na ponad</w:t>
      </w:r>
      <w:r w:rsidR="00C237C2" w:rsidRPr="00DD53AA">
        <w:rPr>
          <w:sz w:val="22"/>
          <w:szCs w:val="22"/>
        </w:rPr>
        <w:t xml:space="preserve"> 4,9</w:t>
      </w:r>
      <w:r w:rsidR="00312283" w:rsidRPr="00DD53AA">
        <w:rPr>
          <w:sz w:val="22"/>
          <w:szCs w:val="22"/>
        </w:rPr>
        <w:t xml:space="preserve"> mln zł.</w:t>
      </w:r>
      <w:r w:rsidR="00C237C2" w:rsidRPr="00DD53AA">
        <w:rPr>
          <w:sz w:val="22"/>
          <w:szCs w:val="22"/>
        </w:rPr>
        <w:t xml:space="preserve"> Dotychczasowe statystyki wskazują, że ściągnąć całość zaległości </w:t>
      </w:r>
      <w:r w:rsidR="00253292" w:rsidRPr="00DD53AA">
        <w:rPr>
          <w:sz w:val="22"/>
          <w:szCs w:val="22"/>
        </w:rPr>
        <w:t xml:space="preserve">udaje się </w:t>
      </w:r>
      <w:r w:rsidR="00C237C2" w:rsidRPr="00DD53AA">
        <w:rPr>
          <w:sz w:val="22"/>
          <w:szCs w:val="22"/>
        </w:rPr>
        <w:t>w jednym na osiem zgłoszonych przypadków. Średnia wartość długów wpisywanych za 1 zł wynosi</w:t>
      </w:r>
      <w:r w:rsidR="006645BB">
        <w:rPr>
          <w:sz w:val="22"/>
          <w:szCs w:val="22"/>
        </w:rPr>
        <w:t xml:space="preserve"> </w:t>
      </w:r>
      <w:r w:rsidR="00C237C2" w:rsidRPr="00DD53AA">
        <w:rPr>
          <w:sz w:val="22"/>
          <w:szCs w:val="22"/>
        </w:rPr>
        <w:t>21 321 zł.</w:t>
      </w:r>
      <w:r w:rsidR="00937DBD">
        <w:rPr>
          <w:sz w:val="22"/>
          <w:szCs w:val="22"/>
        </w:rPr>
        <w:t xml:space="preserve"> </w:t>
      </w:r>
    </w:p>
    <w:p w14:paraId="4201DE25" w14:textId="77777777" w:rsidR="00BA289D" w:rsidRPr="00335E97" w:rsidRDefault="00BA289D" w:rsidP="000964EB">
      <w:pPr>
        <w:jc w:val="both"/>
        <w:rPr>
          <w:sz w:val="22"/>
          <w:szCs w:val="22"/>
        </w:rPr>
      </w:pPr>
    </w:p>
    <w:p w14:paraId="398E09F7" w14:textId="39DBE224" w:rsidR="000D3A57" w:rsidRDefault="00275F57" w:rsidP="000C68C6">
      <w:pPr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5D4A68E" wp14:editId="03F3E306">
            <wp:extent cx="3988446" cy="2189319"/>
            <wp:effectExtent l="0" t="0" r="0" b="1905"/>
            <wp:docPr id="7" name="Obraz 7" descr="C:\Users\diana.b\Desktop\grafiki InfoDług\09_BiG_newsletter_alimenty_ry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.b\Desktop\grafiki InfoDług\09_BiG_newsletter_alimenty_rys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7" cy="21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571FF" w14:textId="6F7EB9E7" w:rsidR="009D655F" w:rsidRPr="009D655F" w:rsidRDefault="009D655F" w:rsidP="009D655F">
      <w:pPr>
        <w:autoSpaceDE w:val="0"/>
        <w:autoSpaceDN w:val="0"/>
        <w:adjustRightInd w:val="0"/>
        <w:jc w:val="both"/>
        <w:rPr>
          <w:i/>
          <w:sz w:val="18"/>
          <w:szCs w:val="18"/>
        </w:rPr>
      </w:pPr>
      <w:r w:rsidRPr="009D655F">
        <w:rPr>
          <w:i/>
          <w:sz w:val="18"/>
          <w:szCs w:val="18"/>
        </w:rPr>
        <w:t>Źródło: Rejestr Dłużników BIG InfoMonitor</w:t>
      </w:r>
      <w:bookmarkStart w:id="0" w:name="_GoBack"/>
      <w:bookmarkEnd w:id="0"/>
    </w:p>
    <w:sectPr w:rsidR="009D655F" w:rsidRPr="009D655F" w:rsidSect="002B741B">
      <w:headerReference w:type="default" r:id="rId17"/>
      <w:footerReference w:type="even" r:id="rId18"/>
      <w:footerReference w:type="default" r:id="rId19"/>
      <w:headerReference w:type="first" r:id="rId20"/>
      <w:pgSz w:w="11906" w:h="16838" w:code="9"/>
      <w:pgMar w:top="2180" w:right="1417" w:bottom="1417" w:left="1417" w:header="709" w:footer="451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04E61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6B018" w14:textId="77777777" w:rsidR="0009575C" w:rsidRDefault="0009575C">
      <w:r>
        <w:separator/>
      </w:r>
    </w:p>
  </w:endnote>
  <w:endnote w:type="continuationSeparator" w:id="0">
    <w:p w14:paraId="4938B76C" w14:textId="77777777" w:rsidR="0009575C" w:rsidRDefault="0009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923AB" w14:textId="77777777" w:rsidR="00312283" w:rsidRDefault="00312283" w:rsidP="002B741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DCA354E" w14:textId="77777777" w:rsidR="00312283" w:rsidRDefault="00312283" w:rsidP="002B741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899AE" w14:textId="77777777" w:rsidR="00312283" w:rsidRDefault="00312283" w:rsidP="002B741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2028F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236C8C2B" w14:textId="77777777" w:rsidR="00312283" w:rsidRPr="00D94BC7" w:rsidRDefault="003122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AE85D" w14:textId="77777777" w:rsidR="0009575C" w:rsidRDefault="0009575C">
      <w:r>
        <w:separator/>
      </w:r>
    </w:p>
  </w:footnote>
  <w:footnote w:type="continuationSeparator" w:id="0">
    <w:p w14:paraId="228D50E9" w14:textId="77777777" w:rsidR="0009575C" w:rsidRDefault="00095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1D53" w14:textId="77777777" w:rsidR="00312283" w:rsidRDefault="00312283" w:rsidP="002B741B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E68C66" wp14:editId="7BA50F26">
          <wp:simplePos x="0" y="0"/>
          <wp:positionH relativeFrom="column">
            <wp:posOffset>4500245</wp:posOffset>
          </wp:positionH>
          <wp:positionV relativeFrom="paragraph">
            <wp:posOffset>274081</wp:posOffset>
          </wp:positionV>
          <wp:extent cx="1144905" cy="486410"/>
          <wp:effectExtent l="0" t="0" r="0" b="8890"/>
          <wp:wrapSquare wrapText="bothSides"/>
          <wp:docPr id="64" name="Obraz 64" descr="LogoBIG_pro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BIG_pros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90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4D910" w14:textId="77777777" w:rsidR="00312283" w:rsidRDefault="00312283" w:rsidP="002B741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432CCE" wp14:editId="5A1A8206">
          <wp:simplePos x="0" y="0"/>
          <wp:positionH relativeFrom="column">
            <wp:posOffset>4194175</wp:posOffset>
          </wp:positionH>
          <wp:positionV relativeFrom="paragraph">
            <wp:posOffset>35428</wp:posOffset>
          </wp:positionV>
          <wp:extent cx="1522730" cy="647065"/>
          <wp:effectExtent l="0" t="0" r="1270" b="635"/>
          <wp:wrapSquare wrapText="bothSides"/>
          <wp:docPr id="65" name="Obraz 65" descr="LogoBIG_pro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BIG_pros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3680D03" w14:textId="77777777" w:rsidR="00312283" w:rsidRDefault="00312283">
    <w:pPr>
      <w:pStyle w:val="Nagwek"/>
    </w:pPr>
  </w:p>
  <w:p w14:paraId="39C7E988" w14:textId="77777777" w:rsidR="00312283" w:rsidRDefault="003122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F2A44"/>
    <w:multiLevelType w:val="hybridMultilevel"/>
    <w:tmpl w:val="6F0E0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ojciech Dziewit, CCG">
    <w15:presenceInfo w15:providerId="None" w15:userId="Wojciech Dziewit, CC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C8E"/>
    <w:rsid w:val="00010577"/>
    <w:rsid w:val="00012614"/>
    <w:rsid w:val="000213A1"/>
    <w:rsid w:val="00022AE4"/>
    <w:rsid w:val="00025199"/>
    <w:rsid w:val="0002647E"/>
    <w:rsid w:val="000272B0"/>
    <w:rsid w:val="00030EA8"/>
    <w:rsid w:val="00031864"/>
    <w:rsid w:val="000343A1"/>
    <w:rsid w:val="00034874"/>
    <w:rsid w:val="00034F1E"/>
    <w:rsid w:val="00036A9C"/>
    <w:rsid w:val="0004187F"/>
    <w:rsid w:val="000449B2"/>
    <w:rsid w:val="0005041A"/>
    <w:rsid w:val="000564C1"/>
    <w:rsid w:val="00065902"/>
    <w:rsid w:val="000757AE"/>
    <w:rsid w:val="000802A7"/>
    <w:rsid w:val="000820AB"/>
    <w:rsid w:val="000834AD"/>
    <w:rsid w:val="0009575C"/>
    <w:rsid w:val="000964EB"/>
    <w:rsid w:val="000A3589"/>
    <w:rsid w:val="000A5AAA"/>
    <w:rsid w:val="000A5DD8"/>
    <w:rsid w:val="000A7A3A"/>
    <w:rsid w:val="000B17DA"/>
    <w:rsid w:val="000B4648"/>
    <w:rsid w:val="000B7865"/>
    <w:rsid w:val="000C0236"/>
    <w:rsid w:val="000C0EEC"/>
    <w:rsid w:val="000C3CF8"/>
    <w:rsid w:val="000C4DF0"/>
    <w:rsid w:val="000C68C6"/>
    <w:rsid w:val="000D3A57"/>
    <w:rsid w:val="000F793D"/>
    <w:rsid w:val="00103746"/>
    <w:rsid w:val="0010763C"/>
    <w:rsid w:val="0011048B"/>
    <w:rsid w:val="001105F9"/>
    <w:rsid w:val="00112DB3"/>
    <w:rsid w:val="00113BF6"/>
    <w:rsid w:val="00114A0C"/>
    <w:rsid w:val="0011747E"/>
    <w:rsid w:val="0012024B"/>
    <w:rsid w:val="00120857"/>
    <w:rsid w:val="001238C9"/>
    <w:rsid w:val="00131035"/>
    <w:rsid w:val="00133F77"/>
    <w:rsid w:val="0014084A"/>
    <w:rsid w:val="0015231A"/>
    <w:rsid w:val="00153C4A"/>
    <w:rsid w:val="001558F8"/>
    <w:rsid w:val="0016335F"/>
    <w:rsid w:val="0017114B"/>
    <w:rsid w:val="001718B1"/>
    <w:rsid w:val="001739B4"/>
    <w:rsid w:val="00173C86"/>
    <w:rsid w:val="00174B07"/>
    <w:rsid w:val="00177F4B"/>
    <w:rsid w:val="00191633"/>
    <w:rsid w:val="00195274"/>
    <w:rsid w:val="001A15C5"/>
    <w:rsid w:val="001A371A"/>
    <w:rsid w:val="001A6441"/>
    <w:rsid w:val="001B051B"/>
    <w:rsid w:val="001C1431"/>
    <w:rsid w:val="001C396D"/>
    <w:rsid w:val="001D25F6"/>
    <w:rsid w:val="001D2E28"/>
    <w:rsid w:val="001D419A"/>
    <w:rsid w:val="001E4E23"/>
    <w:rsid w:val="001E54ED"/>
    <w:rsid w:val="001E5C79"/>
    <w:rsid w:val="001F14AA"/>
    <w:rsid w:val="00206A3B"/>
    <w:rsid w:val="0021107C"/>
    <w:rsid w:val="00240E9F"/>
    <w:rsid w:val="00244880"/>
    <w:rsid w:val="00244A3A"/>
    <w:rsid w:val="0024605A"/>
    <w:rsid w:val="00250AFA"/>
    <w:rsid w:val="002518F3"/>
    <w:rsid w:val="00253292"/>
    <w:rsid w:val="00257ED2"/>
    <w:rsid w:val="00262D88"/>
    <w:rsid w:val="0026307B"/>
    <w:rsid w:val="002637B3"/>
    <w:rsid w:val="00266DA7"/>
    <w:rsid w:val="00274708"/>
    <w:rsid w:val="00275F57"/>
    <w:rsid w:val="00277AFF"/>
    <w:rsid w:val="00277B0E"/>
    <w:rsid w:val="00277E71"/>
    <w:rsid w:val="00280CD8"/>
    <w:rsid w:val="0028384E"/>
    <w:rsid w:val="0028635F"/>
    <w:rsid w:val="0028652B"/>
    <w:rsid w:val="0029040C"/>
    <w:rsid w:val="002974CC"/>
    <w:rsid w:val="002A2615"/>
    <w:rsid w:val="002A3E16"/>
    <w:rsid w:val="002B6D7A"/>
    <w:rsid w:val="002B741B"/>
    <w:rsid w:val="002C0644"/>
    <w:rsid w:val="002C55B4"/>
    <w:rsid w:val="002C7780"/>
    <w:rsid w:val="002C7BF7"/>
    <w:rsid w:val="002C7D11"/>
    <w:rsid w:val="002C7DAE"/>
    <w:rsid w:val="002D629A"/>
    <w:rsid w:val="002D697B"/>
    <w:rsid w:val="002E162E"/>
    <w:rsid w:val="002E2F7F"/>
    <w:rsid w:val="002E321E"/>
    <w:rsid w:val="00301600"/>
    <w:rsid w:val="00304BB8"/>
    <w:rsid w:val="00307390"/>
    <w:rsid w:val="00312283"/>
    <w:rsid w:val="00314617"/>
    <w:rsid w:val="00327854"/>
    <w:rsid w:val="00331588"/>
    <w:rsid w:val="00335974"/>
    <w:rsid w:val="00335E97"/>
    <w:rsid w:val="00341379"/>
    <w:rsid w:val="003420D3"/>
    <w:rsid w:val="0034465F"/>
    <w:rsid w:val="00350135"/>
    <w:rsid w:val="00350D0D"/>
    <w:rsid w:val="00360157"/>
    <w:rsid w:val="00371E20"/>
    <w:rsid w:val="00373CE9"/>
    <w:rsid w:val="00380B1C"/>
    <w:rsid w:val="00386CD7"/>
    <w:rsid w:val="00390560"/>
    <w:rsid w:val="0039406A"/>
    <w:rsid w:val="0039577E"/>
    <w:rsid w:val="003959EE"/>
    <w:rsid w:val="00396527"/>
    <w:rsid w:val="003A3EEB"/>
    <w:rsid w:val="003A509D"/>
    <w:rsid w:val="003B04A0"/>
    <w:rsid w:val="003B47DD"/>
    <w:rsid w:val="003B61EE"/>
    <w:rsid w:val="003C1BF4"/>
    <w:rsid w:val="003C498C"/>
    <w:rsid w:val="003C7577"/>
    <w:rsid w:val="003D20EE"/>
    <w:rsid w:val="003F6AA7"/>
    <w:rsid w:val="00400BFF"/>
    <w:rsid w:val="00401F2B"/>
    <w:rsid w:val="004047BA"/>
    <w:rsid w:val="00406C2D"/>
    <w:rsid w:val="00407DA1"/>
    <w:rsid w:val="004147E9"/>
    <w:rsid w:val="0041580E"/>
    <w:rsid w:val="00416FFD"/>
    <w:rsid w:val="0042003C"/>
    <w:rsid w:val="0042553D"/>
    <w:rsid w:val="00426E81"/>
    <w:rsid w:val="00434E29"/>
    <w:rsid w:val="00441FE5"/>
    <w:rsid w:val="00445CFA"/>
    <w:rsid w:val="00445E18"/>
    <w:rsid w:val="00446D62"/>
    <w:rsid w:val="00447478"/>
    <w:rsid w:val="00451A7F"/>
    <w:rsid w:val="00451AFE"/>
    <w:rsid w:val="0046407E"/>
    <w:rsid w:val="00467875"/>
    <w:rsid w:val="00467B1D"/>
    <w:rsid w:val="00472349"/>
    <w:rsid w:val="0047309C"/>
    <w:rsid w:val="00483F6A"/>
    <w:rsid w:val="00486554"/>
    <w:rsid w:val="00487459"/>
    <w:rsid w:val="004941FB"/>
    <w:rsid w:val="004A416B"/>
    <w:rsid w:val="004A6AA3"/>
    <w:rsid w:val="004A6C02"/>
    <w:rsid w:val="004A7BF1"/>
    <w:rsid w:val="004B2AF1"/>
    <w:rsid w:val="004B3473"/>
    <w:rsid w:val="004B7728"/>
    <w:rsid w:val="004C020D"/>
    <w:rsid w:val="004C1816"/>
    <w:rsid w:val="004C70DE"/>
    <w:rsid w:val="004E14CA"/>
    <w:rsid w:val="004E1BD9"/>
    <w:rsid w:val="004E2CBD"/>
    <w:rsid w:val="004E4870"/>
    <w:rsid w:val="004F3685"/>
    <w:rsid w:val="004F7AFD"/>
    <w:rsid w:val="00512AFD"/>
    <w:rsid w:val="00513F11"/>
    <w:rsid w:val="005158D2"/>
    <w:rsid w:val="00517499"/>
    <w:rsid w:val="00524990"/>
    <w:rsid w:val="0052645B"/>
    <w:rsid w:val="005272AD"/>
    <w:rsid w:val="00527BDF"/>
    <w:rsid w:val="005332B3"/>
    <w:rsid w:val="005406B8"/>
    <w:rsid w:val="00542C85"/>
    <w:rsid w:val="005435D6"/>
    <w:rsid w:val="005462FD"/>
    <w:rsid w:val="0055159F"/>
    <w:rsid w:val="00551A57"/>
    <w:rsid w:val="0055282C"/>
    <w:rsid w:val="00552B2B"/>
    <w:rsid w:val="00553A82"/>
    <w:rsid w:val="005633BA"/>
    <w:rsid w:val="00571C73"/>
    <w:rsid w:val="005737B1"/>
    <w:rsid w:val="00580AD2"/>
    <w:rsid w:val="005907F4"/>
    <w:rsid w:val="00592BFE"/>
    <w:rsid w:val="00594648"/>
    <w:rsid w:val="005974EB"/>
    <w:rsid w:val="00597CD1"/>
    <w:rsid w:val="005A5F7F"/>
    <w:rsid w:val="005B39BD"/>
    <w:rsid w:val="005C0DB2"/>
    <w:rsid w:val="005C1C6A"/>
    <w:rsid w:val="005C2093"/>
    <w:rsid w:val="005D317C"/>
    <w:rsid w:val="005D51DC"/>
    <w:rsid w:val="005F3CF1"/>
    <w:rsid w:val="005F49F9"/>
    <w:rsid w:val="00612C94"/>
    <w:rsid w:val="00616722"/>
    <w:rsid w:val="00620767"/>
    <w:rsid w:val="00624ACC"/>
    <w:rsid w:val="00634857"/>
    <w:rsid w:val="00634D0D"/>
    <w:rsid w:val="00635297"/>
    <w:rsid w:val="00642B2B"/>
    <w:rsid w:val="006433A1"/>
    <w:rsid w:val="006450AB"/>
    <w:rsid w:val="00657011"/>
    <w:rsid w:val="00660509"/>
    <w:rsid w:val="00662855"/>
    <w:rsid w:val="006645BB"/>
    <w:rsid w:val="0067027E"/>
    <w:rsid w:val="00673023"/>
    <w:rsid w:val="00677F0A"/>
    <w:rsid w:val="00692360"/>
    <w:rsid w:val="0069592D"/>
    <w:rsid w:val="0069646B"/>
    <w:rsid w:val="006A01FA"/>
    <w:rsid w:val="006A2861"/>
    <w:rsid w:val="006A3849"/>
    <w:rsid w:val="006B452F"/>
    <w:rsid w:val="006E55BD"/>
    <w:rsid w:val="006F102C"/>
    <w:rsid w:val="006F1FBE"/>
    <w:rsid w:val="006F3912"/>
    <w:rsid w:val="006F3AD9"/>
    <w:rsid w:val="006F5047"/>
    <w:rsid w:val="00700D6B"/>
    <w:rsid w:val="00710845"/>
    <w:rsid w:val="00730B0D"/>
    <w:rsid w:val="00732E36"/>
    <w:rsid w:val="00740BC7"/>
    <w:rsid w:val="007569EB"/>
    <w:rsid w:val="00756F8E"/>
    <w:rsid w:val="00757AB1"/>
    <w:rsid w:val="007630DC"/>
    <w:rsid w:val="00765184"/>
    <w:rsid w:val="00765800"/>
    <w:rsid w:val="0077124B"/>
    <w:rsid w:val="00775D11"/>
    <w:rsid w:val="007857C2"/>
    <w:rsid w:val="00785FBB"/>
    <w:rsid w:val="00786FC3"/>
    <w:rsid w:val="00791960"/>
    <w:rsid w:val="007943E0"/>
    <w:rsid w:val="007A1AC5"/>
    <w:rsid w:val="007B1475"/>
    <w:rsid w:val="007B308A"/>
    <w:rsid w:val="007B30A2"/>
    <w:rsid w:val="007C10EE"/>
    <w:rsid w:val="007C3FF1"/>
    <w:rsid w:val="007C5A99"/>
    <w:rsid w:val="007D2BF4"/>
    <w:rsid w:val="007D3224"/>
    <w:rsid w:val="007D6332"/>
    <w:rsid w:val="007E48F2"/>
    <w:rsid w:val="007E50DB"/>
    <w:rsid w:val="007F3873"/>
    <w:rsid w:val="007F657E"/>
    <w:rsid w:val="007F6617"/>
    <w:rsid w:val="007F7215"/>
    <w:rsid w:val="00803DDA"/>
    <w:rsid w:val="0080489A"/>
    <w:rsid w:val="00812476"/>
    <w:rsid w:val="00813A22"/>
    <w:rsid w:val="00814CCF"/>
    <w:rsid w:val="008164EC"/>
    <w:rsid w:val="008175EB"/>
    <w:rsid w:val="00827E58"/>
    <w:rsid w:val="00836A13"/>
    <w:rsid w:val="00840552"/>
    <w:rsid w:val="00845E5A"/>
    <w:rsid w:val="00852612"/>
    <w:rsid w:val="00856E05"/>
    <w:rsid w:val="00865438"/>
    <w:rsid w:val="00865B1D"/>
    <w:rsid w:val="00867D4A"/>
    <w:rsid w:val="008705A3"/>
    <w:rsid w:val="00870A02"/>
    <w:rsid w:val="008726FA"/>
    <w:rsid w:val="00874C17"/>
    <w:rsid w:val="00875226"/>
    <w:rsid w:val="00881324"/>
    <w:rsid w:val="00882D61"/>
    <w:rsid w:val="0089037B"/>
    <w:rsid w:val="008953B0"/>
    <w:rsid w:val="00896DC0"/>
    <w:rsid w:val="0089742F"/>
    <w:rsid w:val="008A2B29"/>
    <w:rsid w:val="008A4EBD"/>
    <w:rsid w:val="008A5482"/>
    <w:rsid w:val="008A587E"/>
    <w:rsid w:val="008A6AB7"/>
    <w:rsid w:val="008A70EB"/>
    <w:rsid w:val="008B11B0"/>
    <w:rsid w:val="008C1104"/>
    <w:rsid w:val="008C4D61"/>
    <w:rsid w:val="008D099C"/>
    <w:rsid w:val="008D41C1"/>
    <w:rsid w:val="008E28F0"/>
    <w:rsid w:val="008E6998"/>
    <w:rsid w:val="008E7B87"/>
    <w:rsid w:val="008E7FA2"/>
    <w:rsid w:val="008F08A8"/>
    <w:rsid w:val="008F1022"/>
    <w:rsid w:val="008F7378"/>
    <w:rsid w:val="00900E28"/>
    <w:rsid w:val="00903E28"/>
    <w:rsid w:val="009071F3"/>
    <w:rsid w:val="00912E3D"/>
    <w:rsid w:val="0091423B"/>
    <w:rsid w:val="0093394A"/>
    <w:rsid w:val="00937DBD"/>
    <w:rsid w:val="0094006E"/>
    <w:rsid w:val="009401E4"/>
    <w:rsid w:val="00940CE5"/>
    <w:rsid w:val="009419A7"/>
    <w:rsid w:val="009435D5"/>
    <w:rsid w:val="0094522F"/>
    <w:rsid w:val="0094770D"/>
    <w:rsid w:val="00951BC0"/>
    <w:rsid w:val="00961C4B"/>
    <w:rsid w:val="009626C3"/>
    <w:rsid w:val="009639E5"/>
    <w:rsid w:val="009679A5"/>
    <w:rsid w:val="009731DD"/>
    <w:rsid w:val="00974DD2"/>
    <w:rsid w:val="00975FD8"/>
    <w:rsid w:val="009811F2"/>
    <w:rsid w:val="00981ED6"/>
    <w:rsid w:val="009830E9"/>
    <w:rsid w:val="0099642D"/>
    <w:rsid w:val="009B406B"/>
    <w:rsid w:val="009C1F1E"/>
    <w:rsid w:val="009C3ED2"/>
    <w:rsid w:val="009C68E4"/>
    <w:rsid w:val="009C7D02"/>
    <w:rsid w:val="009D655F"/>
    <w:rsid w:val="009E151D"/>
    <w:rsid w:val="009E3BCB"/>
    <w:rsid w:val="009E61F8"/>
    <w:rsid w:val="009E6DD9"/>
    <w:rsid w:val="009F7B80"/>
    <w:rsid w:val="00A01249"/>
    <w:rsid w:val="00A03A97"/>
    <w:rsid w:val="00A154FD"/>
    <w:rsid w:val="00A17473"/>
    <w:rsid w:val="00A26EA8"/>
    <w:rsid w:val="00A33A87"/>
    <w:rsid w:val="00A358E0"/>
    <w:rsid w:val="00A4483E"/>
    <w:rsid w:val="00A53155"/>
    <w:rsid w:val="00A56A9E"/>
    <w:rsid w:val="00A665D9"/>
    <w:rsid w:val="00A7227B"/>
    <w:rsid w:val="00A871C9"/>
    <w:rsid w:val="00AA3C71"/>
    <w:rsid w:val="00AB06C3"/>
    <w:rsid w:val="00AB17AA"/>
    <w:rsid w:val="00AB2D77"/>
    <w:rsid w:val="00AC1DB6"/>
    <w:rsid w:val="00AC76C8"/>
    <w:rsid w:val="00AD679D"/>
    <w:rsid w:val="00AE0AB7"/>
    <w:rsid w:val="00AE105D"/>
    <w:rsid w:val="00AE1BE5"/>
    <w:rsid w:val="00AE2FD7"/>
    <w:rsid w:val="00AE3772"/>
    <w:rsid w:val="00AE5056"/>
    <w:rsid w:val="00B03295"/>
    <w:rsid w:val="00B0521A"/>
    <w:rsid w:val="00B06138"/>
    <w:rsid w:val="00B11AC9"/>
    <w:rsid w:val="00B23FC4"/>
    <w:rsid w:val="00B241C8"/>
    <w:rsid w:val="00B2576B"/>
    <w:rsid w:val="00B301AF"/>
    <w:rsid w:val="00B45026"/>
    <w:rsid w:val="00B50A8A"/>
    <w:rsid w:val="00B50D7E"/>
    <w:rsid w:val="00B51821"/>
    <w:rsid w:val="00B52AAC"/>
    <w:rsid w:val="00B54632"/>
    <w:rsid w:val="00B5615B"/>
    <w:rsid w:val="00B60062"/>
    <w:rsid w:val="00B62DCF"/>
    <w:rsid w:val="00B63837"/>
    <w:rsid w:val="00B64267"/>
    <w:rsid w:val="00B71269"/>
    <w:rsid w:val="00B71BD9"/>
    <w:rsid w:val="00B7385F"/>
    <w:rsid w:val="00B80F6E"/>
    <w:rsid w:val="00B81188"/>
    <w:rsid w:val="00B8336E"/>
    <w:rsid w:val="00B84CB9"/>
    <w:rsid w:val="00B85BA9"/>
    <w:rsid w:val="00B901CB"/>
    <w:rsid w:val="00B9348C"/>
    <w:rsid w:val="00BA289D"/>
    <w:rsid w:val="00BA364E"/>
    <w:rsid w:val="00BA68C5"/>
    <w:rsid w:val="00BA7124"/>
    <w:rsid w:val="00BA7925"/>
    <w:rsid w:val="00BB30EB"/>
    <w:rsid w:val="00BB48BB"/>
    <w:rsid w:val="00BC1EF0"/>
    <w:rsid w:val="00BC2F88"/>
    <w:rsid w:val="00BC3CBE"/>
    <w:rsid w:val="00BD067E"/>
    <w:rsid w:val="00BD1CD3"/>
    <w:rsid w:val="00BD72F1"/>
    <w:rsid w:val="00BF0023"/>
    <w:rsid w:val="00BF2D8A"/>
    <w:rsid w:val="00BF5E3C"/>
    <w:rsid w:val="00C03686"/>
    <w:rsid w:val="00C04596"/>
    <w:rsid w:val="00C0600A"/>
    <w:rsid w:val="00C14BE3"/>
    <w:rsid w:val="00C173C3"/>
    <w:rsid w:val="00C2028F"/>
    <w:rsid w:val="00C2044B"/>
    <w:rsid w:val="00C237C2"/>
    <w:rsid w:val="00C238A3"/>
    <w:rsid w:val="00C27FB2"/>
    <w:rsid w:val="00C41FC5"/>
    <w:rsid w:val="00C43A7B"/>
    <w:rsid w:val="00C43AD3"/>
    <w:rsid w:val="00C52C8E"/>
    <w:rsid w:val="00C52DE7"/>
    <w:rsid w:val="00C62E06"/>
    <w:rsid w:val="00C64845"/>
    <w:rsid w:val="00C656CC"/>
    <w:rsid w:val="00C666DB"/>
    <w:rsid w:val="00C66917"/>
    <w:rsid w:val="00C70A5F"/>
    <w:rsid w:val="00C73862"/>
    <w:rsid w:val="00C77038"/>
    <w:rsid w:val="00C80BB1"/>
    <w:rsid w:val="00C820ED"/>
    <w:rsid w:val="00C90059"/>
    <w:rsid w:val="00C930A6"/>
    <w:rsid w:val="00C966CF"/>
    <w:rsid w:val="00CB3FD2"/>
    <w:rsid w:val="00CB5803"/>
    <w:rsid w:val="00CE3B91"/>
    <w:rsid w:val="00CE4D52"/>
    <w:rsid w:val="00CE7974"/>
    <w:rsid w:val="00CF027C"/>
    <w:rsid w:val="00D017DD"/>
    <w:rsid w:val="00D040AC"/>
    <w:rsid w:val="00D1123F"/>
    <w:rsid w:val="00D15AA3"/>
    <w:rsid w:val="00D16291"/>
    <w:rsid w:val="00D17943"/>
    <w:rsid w:val="00D20205"/>
    <w:rsid w:val="00D20AC0"/>
    <w:rsid w:val="00D323C9"/>
    <w:rsid w:val="00D3344B"/>
    <w:rsid w:val="00D353CA"/>
    <w:rsid w:val="00D35A25"/>
    <w:rsid w:val="00D47837"/>
    <w:rsid w:val="00D47B5D"/>
    <w:rsid w:val="00D507EB"/>
    <w:rsid w:val="00D51862"/>
    <w:rsid w:val="00D529AE"/>
    <w:rsid w:val="00D5399F"/>
    <w:rsid w:val="00D54A13"/>
    <w:rsid w:val="00D54A6F"/>
    <w:rsid w:val="00D55851"/>
    <w:rsid w:val="00D575B7"/>
    <w:rsid w:val="00D57CDB"/>
    <w:rsid w:val="00D6103B"/>
    <w:rsid w:val="00D703BB"/>
    <w:rsid w:val="00D80BDC"/>
    <w:rsid w:val="00D817BE"/>
    <w:rsid w:val="00D82F18"/>
    <w:rsid w:val="00D83640"/>
    <w:rsid w:val="00D83F03"/>
    <w:rsid w:val="00D86190"/>
    <w:rsid w:val="00D87C5C"/>
    <w:rsid w:val="00D954E1"/>
    <w:rsid w:val="00D97BD9"/>
    <w:rsid w:val="00DA058D"/>
    <w:rsid w:val="00DA1663"/>
    <w:rsid w:val="00DA4D7A"/>
    <w:rsid w:val="00DA69B6"/>
    <w:rsid w:val="00DA7F87"/>
    <w:rsid w:val="00DB0438"/>
    <w:rsid w:val="00DB15DB"/>
    <w:rsid w:val="00DB1C6A"/>
    <w:rsid w:val="00DB20EA"/>
    <w:rsid w:val="00DB3601"/>
    <w:rsid w:val="00DB382D"/>
    <w:rsid w:val="00DB5619"/>
    <w:rsid w:val="00DB7163"/>
    <w:rsid w:val="00DC1EFC"/>
    <w:rsid w:val="00DC794C"/>
    <w:rsid w:val="00DD16E7"/>
    <w:rsid w:val="00DD3496"/>
    <w:rsid w:val="00DD53AA"/>
    <w:rsid w:val="00DD79CE"/>
    <w:rsid w:val="00DE0758"/>
    <w:rsid w:val="00DE1CE9"/>
    <w:rsid w:val="00DE2300"/>
    <w:rsid w:val="00DE3BE1"/>
    <w:rsid w:val="00DF2466"/>
    <w:rsid w:val="00E07AE3"/>
    <w:rsid w:val="00E1381F"/>
    <w:rsid w:val="00E17A1E"/>
    <w:rsid w:val="00E17AF2"/>
    <w:rsid w:val="00E26D0B"/>
    <w:rsid w:val="00E27E1D"/>
    <w:rsid w:val="00E37FAD"/>
    <w:rsid w:val="00E43A0A"/>
    <w:rsid w:val="00E45625"/>
    <w:rsid w:val="00E54AFF"/>
    <w:rsid w:val="00E5609F"/>
    <w:rsid w:val="00E57186"/>
    <w:rsid w:val="00E57374"/>
    <w:rsid w:val="00E6064B"/>
    <w:rsid w:val="00E624DD"/>
    <w:rsid w:val="00E65749"/>
    <w:rsid w:val="00E71C45"/>
    <w:rsid w:val="00E83844"/>
    <w:rsid w:val="00E91F46"/>
    <w:rsid w:val="00E93F4C"/>
    <w:rsid w:val="00E96590"/>
    <w:rsid w:val="00EA121D"/>
    <w:rsid w:val="00EA5607"/>
    <w:rsid w:val="00EA62ED"/>
    <w:rsid w:val="00EB5E35"/>
    <w:rsid w:val="00EC44D5"/>
    <w:rsid w:val="00EC5644"/>
    <w:rsid w:val="00ED0229"/>
    <w:rsid w:val="00ED2847"/>
    <w:rsid w:val="00ED5DC9"/>
    <w:rsid w:val="00EE578D"/>
    <w:rsid w:val="00EE69BD"/>
    <w:rsid w:val="00EF10C4"/>
    <w:rsid w:val="00EF1A6C"/>
    <w:rsid w:val="00EF2D7D"/>
    <w:rsid w:val="00EF485D"/>
    <w:rsid w:val="00EF6C8E"/>
    <w:rsid w:val="00F02A6B"/>
    <w:rsid w:val="00F07330"/>
    <w:rsid w:val="00F1145B"/>
    <w:rsid w:val="00F1249E"/>
    <w:rsid w:val="00F14FB9"/>
    <w:rsid w:val="00F206E4"/>
    <w:rsid w:val="00F22736"/>
    <w:rsid w:val="00F325E2"/>
    <w:rsid w:val="00F350ED"/>
    <w:rsid w:val="00F4388E"/>
    <w:rsid w:val="00F43B7B"/>
    <w:rsid w:val="00F44FF7"/>
    <w:rsid w:val="00F45FAB"/>
    <w:rsid w:val="00F46AB0"/>
    <w:rsid w:val="00F47446"/>
    <w:rsid w:val="00F565E7"/>
    <w:rsid w:val="00F576DA"/>
    <w:rsid w:val="00F6168F"/>
    <w:rsid w:val="00F66545"/>
    <w:rsid w:val="00F6790F"/>
    <w:rsid w:val="00F73A75"/>
    <w:rsid w:val="00F75B04"/>
    <w:rsid w:val="00F8107A"/>
    <w:rsid w:val="00F87064"/>
    <w:rsid w:val="00F87849"/>
    <w:rsid w:val="00F96141"/>
    <w:rsid w:val="00FA6CA7"/>
    <w:rsid w:val="00FB01D7"/>
    <w:rsid w:val="00FB1AFF"/>
    <w:rsid w:val="00FC4FDC"/>
    <w:rsid w:val="00FD026A"/>
    <w:rsid w:val="00FD4012"/>
    <w:rsid w:val="00FD4D18"/>
    <w:rsid w:val="00FE3A86"/>
    <w:rsid w:val="00FE4E0A"/>
    <w:rsid w:val="00FE4E84"/>
    <w:rsid w:val="00FF3706"/>
    <w:rsid w:val="00FF43CF"/>
    <w:rsid w:val="00FF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383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55F"/>
    <w:pPr>
      <w:spacing w:after="0" w:line="240" w:lineRule="auto"/>
    </w:pPr>
    <w:rPr>
      <w:rFonts w:eastAsia="Times New Roman" w:cs="Times New Roman"/>
      <w:sz w:val="23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52C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52C8E"/>
    <w:rPr>
      <w:rFonts w:eastAsia="Times New Roman" w:cs="Times New Roman"/>
      <w:sz w:val="23"/>
      <w:szCs w:val="24"/>
      <w:lang w:eastAsia="pl-PL"/>
    </w:rPr>
  </w:style>
  <w:style w:type="paragraph" w:styleId="Stopka">
    <w:name w:val="footer"/>
    <w:basedOn w:val="Normalny"/>
    <w:link w:val="StopkaZnak"/>
    <w:rsid w:val="00C52C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52C8E"/>
    <w:rPr>
      <w:rFonts w:eastAsia="Times New Roman" w:cs="Times New Roman"/>
      <w:sz w:val="23"/>
      <w:szCs w:val="24"/>
      <w:lang w:eastAsia="pl-PL"/>
    </w:rPr>
  </w:style>
  <w:style w:type="character" w:styleId="Numerstrony">
    <w:name w:val="page number"/>
    <w:basedOn w:val="Domylnaczcionkaakapitu"/>
    <w:rsid w:val="00C52C8E"/>
  </w:style>
  <w:style w:type="paragraph" w:styleId="NormalnyWeb">
    <w:name w:val="Normal (Web)"/>
    <w:basedOn w:val="Normalny"/>
    <w:uiPriority w:val="99"/>
    <w:unhideWhenUsed/>
    <w:rsid w:val="00C52C8E"/>
    <w:pPr>
      <w:spacing w:after="300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2C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C8E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6383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7A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7AA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7A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738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7386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3862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38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3862"/>
    <w:rPr>
      <w:rFonts w:eastAsia="Times New Roman" w:cs="Times New Roman"/>
      <w:b/>
      <w:bCs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FB1AFF"/>
    <w:rPr>
      <w:i/>
      <w:iCs/>
    </w:rPr>
  </w:style>
  <w:style w:type="character" w:styleId="Hipercze">
    <w:name w:val="Hyperlink"/>
    <w:basedOn w:val="Domylnaczcionkaakapitu"/>
    <w:uiPriority w:val="99"/>
    <w:unhideWhenUsed/>
    <w:rsid w:val="00275F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55F"/>
    <w:pPr>
      <w:spacing w:after="0" w:line="240" w:lineRule="auto"/>
    </w:pPr>
    <w:rPr>
      <w:rFonts w:eastAsia="Times New Roman" w:cs="Times New Roman"/>
      <w:sz w:val="23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52C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52C8E"/>
    <w:rPr>
      <w:rFonts w:eastAsia="Times New Roman" w:cs="Times New Roman"/>
      <w:sz w:val="23"/>
      <w:szCs w:val="24"/>
      <w:lang w:eastAsia="pl-PL"/>
    </w:rPr>
  </w:style>
  <w:style w:type="paragraph" w:styleId="Stopka">
    <w:name w:val="footer"/>
    <w:basedOn w:val="Normalny"/>
    <w:link w:val="StopkaZnak"/>
    <w:rsid w:val="00C52C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52C8E"/>
    <w:rPr>
      <w:rFonts w:eastAsia="Times New Roman" w:cs="Times New Roman"/>
      <w:sz w:val="23"/>
      <w:szCs w:val="24"/>
      <w:lang w:eastAsia="pl-PL"/>
    </w:rPr>
  </w:style>
  <w:style w:type="character" w:styleId="Numerstrony">
    <w:name w:val="page number"/>
    <w:basedOn w:val="Domylnaczcionkaakapitu"/>
    <w:rsid w:val="00C52C8E"/>
  </w:style>
  <w:style w:type="paragraph" w:styleId="NormalnyWeb">
    <w:name w:val="Normal (Web)"/>
    <w:basedOn w:val="Normalny"/>
    <w:uiPriority w:val="99"/>
    <w:unhideWhenUsed/>
    <w:rsid w:val="00C52C8E"/>
    <w:pPr>
      <w:spacing w:after="300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2C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C8E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6383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7A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7AA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7A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738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7386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3862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38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3862"/>
    <w:rPr>
      <w:rFonts w:eastAsia="Times New Roman" w:cs="Times New Roman"/>
      <w:b/>
      <w:bCs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FB1AFF"/>
    <w:rPr>
      <w:i/>
      <w:iCs/>
    </w:rPr>
  </w:style>
  <w:style w:type="character" w:styleId="Hipercze">
    <w:name w:val="Hyperlink"/>
    <w:basedOn w:val="Domylnaczcionkaakapitu"/>
    <w:uiPriority w:val="99"/>
    <w:unhideWhenUsed/>
    <w:rsid w:val="00275F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8413b39-65eb-4ae7-a910-008744c3d581" origin="userSelected">
  <element uid="id_classification_non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DE274-2515-4F05-B20D-1F1763DC910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058BD98-6081-43ED-8154-51815FC6B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1241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BIK S.A.</Company>
  <LinksUpToDate>false</LinksUpToDate>
  <CharactersWithSpaces>8673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Borowiecka Diana</cp:lastModifiedBy>
  <cp:revision>5</cp:revision>
  <cp:lastPrinted>2018-03-21T09:57:00Z</cp:lastPrinted>
  <dcterms:created xsi:type="dcterms:W3CDTF">2018-07-24T14:56:00Z</dcterms:created>
  <dcterms:modified xsi:type="dcterms:W3CDTF">2018-07-25T07:05:00Z</dcterms:modified>
  <cp:category>.Informacje Jawne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b96a8133-efa1-4c2c-8050-46cad7b85df8</vt:lpwstr>
  </property>
  <property fmtid="{D5CDD505-2E9C-101B-9397-08002B2CF9AE}" pid="3" name="bjSaver">
    <vt:lpwstr>Uyg5cqlL/oeCZ3k668DLYQWGQzJQEVcG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policy="88413b39-65eb-4ae7-a910-008744c3d581"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Jawne</vt:lpwstr>
  </property>
</Properties>
</file>