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0A" w:rsidRPr="000B63C7" w:rsidRDefault="009419CB" w:rsidP="00DA23F1">
      <w:pPr>
        <w:spacing w:before="240" w:line="276" w:lineRule="auto"/>
        <w:jc w:val="right"/>
        <w:rPr>
          <w:rFonts w:ascii="StoneSansPl" w:eastAsia="Times New Roman" w:hAnsi="StoneSansPl" w:cs="Times New Roman"/>
          <w:color w:val="auto"/>
          <w:szCs w:val="20"/>
        </w:rPr>
      </w:pPr>
      <w:r w:rsidRPr="000B63C7">
        <w:rPr>
          <w:rFonts w:ascii="StoneSansPl" w:hAnsi="StoneSansPl"/>
          <w:color w:val="auto"/>
          <w:szCs w:val="20"/>
        </w:rPr>
        <w:t>Informacja prasowa</w:t>
      </w:r>
    </w:p>
    <w:p w:rsidR="002B190A" w:rsidRPr="000B63C7" w:rsidRDefault="009419CB" w:rsidP="00DA23F1">
      <w:pPr>
        <w:spacing w:before="240" w:line="276" w:lineRule="auto"/>
        <w:jc w:val="right"/>
        <w:rPr>
          <w:rFonts w:ascii="StoneSansPl" w:eastAsia="Times New Roman" w:hAnsi="StoneSansPl" w:cs="Times New Roman"/>
          <w:color w:val="auto"/>
          <w:szCs w:val="20"/>
        </w:rPr>
      </w:pPr>
      <w:r w:rsidRPr="000B63C7">
        <w:rPr>
          <w:rFonts w:ascii="StoneSansPl" w:hAnsi="StoneSansPl"/>
          <w:color w:val="auto"/>
          <w:szCs w:val="20"/>
        </w:rPr>
        <w:t xml:space="preserve">Warszawa, </w:t>
      </w:r>
      <w:r w:rsidR="00855D14">
        <w:rPr>
          <w:rFonts w:ascii="StoneSansPl" w:hAnsi="StoneSansPl"/>
          <w:color w:val="auto"/>
          <w:szCs w:val="20"/>
        </w:rPr>
        <w:t xml:space="preserve">27 sierpnia </w:t>
      </w:r>
      <w:r w:rsidRPr="000B63C7">
        <w:rPr>
          <w:rFonts w:ascii="StoneSansPl" w:hAnsi="StoneSansPl"/>
          <w:color w:val="auto"/>
          <w:szCs w:val="20"/>
        </w:rPr>
        <w:t>2018 r.</w:t>
      </w:r>
    </w:p>
    <w:p w:rsidR="002B190A" w:rsidRPr="00B407F8" w:rsidRDefault="002B190A" w:rsidP="00DA23F1">
      <w:p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0"/>
          <w:szCs w:val="20"/>
        </w:rPr>
      </w:pPr>
    </w:p>
    <w:p w:rsidR="000B63C7" w:rsidRDefault="000B63C7" w:rsidP="00DA23F1">
      <w:pPr>
        <w:spacing w:line="276" w:lineRule="auto"/>
        <w:jc w:val="both"/>
        <w:rPr>
          <w:rFonts w:ascii="StoneSansPl" w:hAnsi="StoneSansPl" w:hint="eastAsia"/>
          <w:b/>
          <w:bCs/>
          <w:color w:val="auto"/>
          <w:sz w:val="32"/>
          <w:szCs w:val="20"/>
        </w:rPr>
      </w:pPr>
    </w:p>
    <w:p w:rsidR="002B190A" w:rsidRDefault="00157E8C" w:rsidP="00DA23F1">
      <w:pPr>
        <w:spacing w:line="276" w:lineRule="auto"/>
        <w:jc w:val="both"/>
        <w:rPr>
          <w:rFonts w:ascii="StoneSansPl" w:hAnsi="StoneSansPl" w:hint="eastAsia"/>
          <w:b/>
          <w:bCs/>
          <w:color w:val="auto"/>
          <w:sz w:val="32"/>
          <w:szCs w:val="20"/>
        </w:rPr>
      </w:pPr>
      <w:r>
        <w:rPr>
          <w:rFonts w:ascii="StoneSansPl" w:hAnsi="StoneSansPl"/>
          <w:b/>
          <w:bCs/>
          <w:color w:val="auto"/>
          <w:sz w:val="32"/>
          <w:szCs w:val="20"/>
        </w:rPr>
        <w:t>Beztroskie Dziecko z UNIQA</w:t>
      </w:r>
    </w:p>
    <w:p w:rsidR="002B190A" w:rsidRPr="00B407F8" w:rsidRDefault="002B190A" w:rsidP="00DA23F1">
      <w:p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0"/>
          <w:szCs w:val="20"/>
        </w:rPr>
      </w:pPr>
    </w:p>
    <w:p w:rsidR="002B190A" w:rsidRPr="00B407F8" w:rsidRDefault="00855D14" w:rsidP="002643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8"/>
          <w:szCs w:val="20"/>
        </w:rPr>
      </w:pPr>
      <w:r>
        <w:rPr>
          <w:rFonts w:ascii="StoneSansPl" w:hAnsi="StoneSansPl"/>
          <w:b/>
          <w:bCs/>
          <w:color w:val="auto"/>
          <w:sz w:val="28"/>
          <w:szCs w:val="20"/>
        </w:rPr>
        <w:t>60 proc. rodziców deklaruje, że ubezpiecza swoje dziecko</w:t>
      </w:r>
    </w:p>
    <w:p w:rsidR="002B190A" w:rsidRPr="00570B45" w:rsidRDefault="00570B45" w:rsidP="002643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8"/>
          <w:szCs w:val="20"/>
        </w:rPr>
      </w:pPr>
      <w:r>
        <w:rPr>
          <w:rFonts w:ascii="StoneSansPl" w:hAnsi="StoneSansPl"/>
          <w:b/>
          <w:bCs/>
          <w:color w:val="auto"/>
          <w:sz w:val="28"/>
          <w:szCs w:val="20"/>
        </w:rPr>
        <w:t>Rodzice liczą, że ubezpieczenie pozwoli im przede wszystkim sfinansować koszty leczenia dziecka</w:t>
      </w:r>
    </w:p>
    <w:p w:rsidR="00570B45" w:rsidRPr="00570B45" w:rsidRDefault="00570B45" w:rsidP="002643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8"/>
          <w:szCs w:val="20"/>
        </w:rPr>
      </w:pPr>
      <w:r>
        <w:rPr>
          <w:rFonts w:ascii="StoneSansPl" w:hAnsi="StoneSansPl"/>
          <w:b/>
          <w:bCs/>
          <w:color w:val="auto"/>
          <w:sz w:val="28"/>
          <w:szCs w:val="20"/>
        </w:rPr>
        <w:t>Prawie połowa badanych przez ARC Rynek i Opinia wydałaby na ubezpieczenie dziecka między 15 a 45 zł miesięcznie</w:t>
      </w:r>
    </w:p>
    <w:p w:rsidR="0059362E" w:rsidRPr="00F457A0" w:rsidRDefault="00570B45" w:rsidP="005936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8"/>
          <w:szCs w:val="20"/>
        </w:rPr>
      </w:pPr>
      <w:r w:rsidRPr="0059362E">
        <w:rPr>
          <w:rFonts w:ascii="StoneSansPl" w:hAnsi="StoneSansPl"/>
          <w:b/>
          <w:bCs/>
          <w:color w:val="auto"/>
          <w:sz w:val="28"/>
          <w:szCs w:val="20"/>
        </w:rPr>
        <w:t xml:space="preserve">UNIQA Polska wprowadza właśnie nowe ubezpieczenie Beztroskie </w:t>
      </w:r>
      <w:r w:rsidR="00ED4633">
        <w:rPr>
          <w:rFonts w:ascii="StoneSansPl" w:hAnsi="StoneSansPl"/>
          <w:b/>
          <w:bCs/>
          <w:color w:val="auto"/>
          <w:sz w:val="28"/>
          <w:szCs w:val="20"/>
        </w:rPr>
        <w:t>D</w:t>
      </w:r>
      <w:r w:rsidRPr="0059362E">
        <w:rPr>
          <w:rFonts w:ascii="StoneSansPl" w:hAnsi="StoneSansPl"/>
          <w:b/>
          <w:bCs/>
          <w:color w:val="auto"/>
          <w:sz w:val="28"/>
          <w:szCs w:val="20"/>
        </w:rPr>
        <w:t>ziecko</w:t>
      </w:r>
      <w:r w:rsidR="0059362E">
        <w:rPr>
          <w:rFonts w:ascii="StoneSansPl" w:hAnsi="StoneSansPl"/>
          <w:b/>
          <w:bCs/>
          <w:color w:val="auto"/>
          <w:sz w:val="28"/>
          <w:szCs w:val="20"/>
        </w:rPr>
        <w:t xml:space="preserve"> </w:t>
      </w:r>
    </w:p>
    <w:p w:rsidR="0059362E" w:rsidRPr="0059362E" w:rsidRDefault="0059362E" w:rsidP="005936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8"/>
          <w:szCs w:val="20"/>
        </w:rPr>
      </w:pPr>
      <w:r>
        <w:rPr>
          <w:rFonts w:ascii="StoneSansPl" w:hAnsi="StoneSansPl"/>
          <w:b/>
          <w:bCs/>
          <w:color w:val="auto"/>
          <w:sz w:val="28"/>
          <w:szCs w:val="20"/>
        </w:rPr>
        <w:t xml:space="preserve">To </w:t>
      </w:r>
      <w:r w:rsidRPr="003001C2">
        <w:rPr>
          <w:rFonts w:ascii="StoneSansPl" w:hAnsi="StoneSansPl"/>
          <w:b/>
          <w:bCs/>
          <w:color w:val="auto"/>
          <w:sz w:val="28"/>
          <w:szCs w:val="20"/>
        </w:rPr>
        <w:t>połączenie ochrony zdrowia dziecka przed skutkami chorób i wypadków oraz całej gamy usług dodatkowych</w:t>
      </w:r>
      <w:r>
        <w:rPr>
          <w:rFonts w:ascii="StoneSansPl" w:hAnsi="StoneSansPl"/>
          <w:b/>
          <w:bCs/>
          <w:color w:val="auto"/>
          <w:sz w:val="28"/>
          <w:szCs w:val="20"/>
        </w:rPr>
        <w:t>.</w:t>
      </w:r>
    </w:p>
    <w:p w:rsidR="0059362E" w:rsidRPr="00F457A0" w:rsidRDefault="0059362E" w:rsidP="00F457A0">
      <w:p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8"/>
          <w:szCs w:val="20"/>
        </w:rPr>
      </w:pPr>
    </w:p>
    <w:p w:rsidR="002B190A" w:rsidRPr="00B407F8" w:rsidRDefault="002B190A" w:rsidP="00264351">
      <w:p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0"/>
          <w:szCs w:val="20"/>
        </w:rPr>
      </w:pPr>
    </w:p>
    <w:p w:rsidR="002B190A" w:rsidRPr="00B407F8" w:rsidRDefault="002B190A" w:rsidP="00264351">
      <w:p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0"/>
          <w:szCs w:val="20"/>
        </w:rPr>
      </w:pPr>
    </w:p>
    <w:p w:rsidR="00F457A0" w:rsidRPr="00F457A0" w:rsidRDefault="00E42D4D" w:rsidP="00F457A0">
      <w:pPr>
        <w:spacing w:line="276" w:lineRule="auto"/>
        <w:jc w:val="both"/>
        <w:rPr>
          <w:rFonts w:ascii="StoneSansPl" w:hAnsi="StoneSansPl" w:hint="eastAsia"/>
          <w:b/>
          <w:bCs/>
          <w:color w:val="auto"/>
          <w:sz w:val="24"/>
          <w:szCs w:val="20"/>
        </w:rPr>
      </w:pPr>
      <w:r>
        <w:rPr>
          <w:rFonts w:ascii="StoneSansPl" w:hAnsi="StoneSansPl"/>
          <w:b/>
          <w:bCs/>
          <w:color w:val="auto"/>
          <w:sz w:val="24"/>
          <w:szCs w:val="20"/>
        </w:rPr>
        <w:t xml:space="preserve">59 proc. rodziców, którzy deklarują, że ubezpieczają swoje dziecko, </w:t>
      </w:r>
      <w:r w:rsidR="00570B45" w:rsidRPr="00E42D4D">
        <w:rPr>
          <w:rFonts w:ascii="StoneSansPl" w:hAnsi="StoneSansPl"/>
          <w:b/>
          <w:bCs/>
          <w:color w:val="auto"/>
          <w:sz w:val="24"/>
          <w:szCs w:val="20"/>
        </w:rPr>
        <w:t xml:space="preserve">wskazuje, że objęte jest </w:t>
      </w:r>
      <w:r w:rsidR="00B16FE2">
        <w:rPr>
          <w:rFonts w:ascii="StoneSansPl" w:hAnsi="StoneSansPl"/>
          <w:b/>
          <w:bCs/>
          <w:color w:val="auto"/>
          <w:sz w:val="24"/>
          <w:szCs w:val="20"/>
        </w:rPr>
        <w:t xml:space="preserve">ono </w:t>
      </w:r>
      <w:r w:rsidR="00570B45" w:rsidRPr="00E42D4D">
        <w:rPr>
          <w:rFonts w:ascii="StoneSansPl" w:hAnsi="StoneSansPl"/>
          <w:b/>
          <w:bCs/>
          <w:color w:val="auto"/>
          <w:sz w:val="24"/>
          <w:szCs w:val="20"/>
        </w:rPr>
        <w:t xml:space="preserve">ochroną </w:t>
      </w:r>
      <w:r>
        <w:rPr>
          <w:rFonts w:ascii="StoneSansPl" w:hAnsi="StoneSansPl"/>
          <w:b/>
          <w:bCs/>
          <w:color w:val="auto"/>
          <w:sz w:val="24"/>
          <w:szCs w:val="20"/>
        </w:rPr>
        <w:t xml:space="preserve">ubezpieczenia oferowanego w szkole lub przedszkolu. </w:t>
      </w:r>
      <w:r w:rsidR="008D799F">
        <w:rPr>
          <w:rFonts w:ascii="StoneSansPl" w:hAnsi="StoneSansPl"/>
          <w:b/>
          <w:bCs/>
          <w:color w:val="auto"/>
          <w:sz w:val="24"/>
          <w:szCs w:val="20"/>
        </w:rPr>
        <w:t>Tak wynika z badania ARC Rynek i Opinia</w:t>
      </w:r>
      <w:r w:rsidR="00755B1D">
        <w:rPr>
          <w:rFonts w:ascii="StoneSansPl" w:hAnsi="StoneSansPl"/>
          <w:b/>
          <w:bCs/>
          <w:color w:val="auto"/>
          <w:sz w:val="24"/>
          <w:szCs w:val="20"/>
        </w:rPr>
        <w:t>*</w:t>
      </w:r>
      <w:r w:rsidR="008D799F">
        <w:rPr>
          <w:rFonts w:ascii="StoneSansPl" w:hAnsi="StoneSansPl"/>
          <w:b/>
          <w:bCs/>
          <w:color w:val="auto"/>
          <w:sz w:val="24"/>
          <w:szCs w:val="20"/>
        </w:rPr>
        <w:t xml:space="preserve"> przeprowadzonego na zlecenie UNIQA Polska. </w:t>
      </w:r>
      <w:r w:rsidR="004F27D0">
        <w:rPr>
          <w:rFonts w:ascii="StoneSansPl" w:hAnsi="StoneSansPl"/>
          <w:b/>
          <w:bCs/>
          <w:color w:val="auto"/>
          <w:sz w:val="24"/>
          <w:szCs w:val="20"/>
        </w:rPr>
        <w:t xml:space="preserve">Prawie połowa </w:t>
      </w:r>
      <w:r>
        <w:rPr>
          <w:rFonts w:ascii="StoneSansPl" w:hAnsi="StoneSansPl"/>
          <w:b/>
          <w:bCs/>
          <w:color w:val="auto"/>
          <w:sz w:val="24"/>
          <w:szCs w:val="20"/>
        </w:rPr>
        <w:t xml:space="preserve"> badanych twierdzi, że dziecko jest chronione w</w:t>
      </w:r>
      <w:r w:rsidR="00570B45" w:rsidRPr="00E42D4D">
        <w:rPr>
          <w:rFonts w:ascii="StoneSansPl" w:hAnsi="StoneSansPl"/>
          <w:b/>
          <w:bCs/>
          <w:color w:val="auto"/>
          <w:sz w:val="24"/>
          <w:szCs w:val="20"/>
        </w:rPr>
        <w:t xml:space="preserve"> ramach umowy dodatkowej do grupowego ubezpieczenia pracowniczego</w:t>
      </w:r>
      <w:r w:rsidR="004F27D0">
        <w:rPr>
          <w:rFonts w:ascii="StoneSansPl" w:hAnsi="StoneSansPl"/>
          <w:b/>
          <w:bCs/>
          <w:color w:val="auto"/>
          <w:sz w:val="24"/>
          <w:szCs w:val="20"/>
        </w:rPr>
        <w:t xml:space="preserve"> lub</w:t>
      </w:r>
      <w:r>
        <w:rPr>
          <w:rFonts w:ascii="StoneSansPl" w:hAnsi="StoneSansPl"/>
          <w:b/>
          <w:bCs/>
          <w:color w:val="auto"/>
          <w:sz w:val="24"/>
          <w:szCs w:val="20"/>
        </w:rPr>
        <w:t xml:space="preserve"> </w:t>
      </w:r>
      <w:r w:rsidR="004F27D0">
        <w:rPr>
          <w:rFonts w:ascii="StoneSansPl" w:hAnsi="StoneSansPl"/>
          <w:b/>
          <w:bCs/>
          <w:color w:val="auto"/>
          <w:sz w:val="24"/>
          <w:szCs w:val="20"/>
        </w:rPr>
        <w:t xml:space="preserve">do posiadanego </w:t>
      </w:r>
      <w:r>
        <w:rPr>
          <w:rFonts w:ascii="StoneSansPl" w:hAnsi="StoneSansPl"/>
          <w:b/>
          <w:bCs/>
          <w:color w:val="auto"/>
          <w:sz w:val="24"/>
          <w:szCs w:val="20"/>
        </w:rPr>
        <w:t xml:space="preserve">ubezpieczenia indywidualnego. UNIQA Polska wprowadza nowe ubezpieczenie dla dzieci Beztroskie </w:t>
      </w:r>
      <w:r w:rsidR="00ED4633">
        <w:rPr>
          <w:rFonts w:ascii="StoneSansPl" w:hAnsi="StoneSansPl"/>
          <w:b/>
          <w:bCs/>
          <w:color w:val="auto"/>
          <w:sz w:val="24"/>
          <w:szCs w:val="20"/>
        </w:rPr>
        <w:t>D</w:t>
      </w:r>
      <w:r>
        <w:rPr>
          <w:rFonts w:ascii="StoneSansPl" w:hAnsi="StoneSansPl"/>
          <w:b/>
          <w:bCs/>
          <w:color w:val="auto"/>
          <w:sz w:val="24"/>
          <w:szCs w:val="20"/>
        </w:rPr>
        <w:t xml:space="preserve">ziecko. </w:t>
      </w:r>
      <w:r w:rsidR="00F457A0" w:rsidRPr="00F457A0">
        <w:rPr>
          <w:rFonts w:ascii="StoneSansPl" w:hAnsi="StoneSansPl"/>
          <w:b/>
          <w:bCs/>
          <w:color w:val="auto"/>
          <w:sz w:val="24"/>
          <w:szCs w:val="20"/>
        </w:rPr>
        <w:t xml:space="preserve">To </w:t>
      </w:r>
      <w:r w:rsidR="002B046C">
        <w:rPr>
          <w:rFonts w:ascii="StoneSansPl" w:hAnsi="StoneSansPl"/>
          <w:b/>
          <w:bCs/>
          <w:color w:val="auto"/>
          <w:sz w:val="24"/>
          <w:szCs w:val="20"/>
        </w:rPr>
        <w:t xml:space="preserve"> uzupełnienie NNW szkolnego</w:t>
      </w:r>
      <w:r w:rsidR="00B16FE2">
        <w:rPr>
          <w:rFonts w:ascii="StoneSansPl" w:hAnsi="StoneSansPl"/>
          <w:b/>
          <w:bCs/>
          <w:color w:val="auto"/>
          <w:sz w:val="24"/>
          <w:szCs w:val="20"/>
        </w:rPr>
        <w:t>, p</w:t>
      </w:r>
      <w:r w:rsidR="00F457A0" w:rsidRPr="00F457A0">
        <w:rPr>
          <w:rFonts w:ascii="StoneSansPl" w:hAnsi="StoneSansPl"/>
          <w:b/>
          <w:bCs/>
          <w:color w:val="auto"/>
          <w:sz w:val="24"/>
          <w:szCs w:val="20"/>
        </w:rPr>
        <w:t xml:space="preserve">ropozycja  dla tych, którzy mają świadomość, że zakres standardowych ubezpieczeń szkolnych zabezpiecza zazwyczaj przed skutkami drobnych urazów, ale nie wystarczy w razie </w:t>
      </w:r>
      <w:r w:rsidR="00B16FE2">
        <w:rPr>
          <w:rFonts w:ascii="StoneSansPl" w:hAnsi="StoneSansPl"/>
          <w:b/>
          <w:bCs/>
          <w:color w:val="auto"/>
          <w:sz w:val="24"/>
          <w:szCs w:val="20"/>
        </w:rPr>
        <w:t>poważnej</w:t>
      </w:r>
      <w:r w:rsidR="00B16FE2" w:rsidRPr="00F457A0">
        <w:rPr>
          <w:rFonts w:ascii="StoneSansPl" w:hAnsi="StoneSansPl"/>
          <w:b/>
          <w:bCs/>
          <w:color w:val="auto"/>
          <w:sz w:val="24"/>
          <w:szCs w:val="20"/>
        </w:rPr>
        <w:t xml:space="preserve"> </w:t>
      </w:r>
      <w:r w:rsidR="00F457A0" w:rsidRPr="00F457A0">
        <w:rPr>
          <w:rFonts w:ascii="StoneSansPl" w:hAnsi="StoneSansPl"/>
          <w:b/>
          <w:bCs/>
          <w:color w:val="auto"/>
          <w:sz w:val="24"/>
          <w:szCs w:val="20"/>
        </w:rPr>
        <w:t xml:space="preserve">choroby, czy operacji dziecka. </w:t>
      </w:r>
    </w:p>
    <w:p w:rsidR="002B190A" w:rsidRDefault="002B190A" w:rsidP="00DA23F1">
      <w:pPr>
        <w:spacing w:line="276" w:lineRule="auto"/>
        <w:jc w:val="both"/>
        <w:rPr>
          <w:rFonts w:ascii="StoneSansPl" w:eastAsia="Times New Roman" w:hAnsi="StoneSansPl" w:cs="Times New Roman"/>
          <w:b/>
          <w:bCs/>
          <w:color w:val="auto"/>
          <w:sz w:val="24"/>
          <w:szCs w:val="20"/>
        </w:rPr>
      </w:pPr>
    </w:p>
    <w:p w:rsidR="002B046C" w:rsidRDefault="002B046C" w:rsidP="00DA23F1">
      <w:pPr>
        <w:spacing w:line="276" w:lineRule="auto"/>
        <w:jc w:val="both"/>
        <w:rPr>
          <w:rFonts w:ascii="StoneSansPl" w:eastAsia="Times New Roman" w:hAnsi="StoneSansPl" w:cs="Times New Roman"/>
          <w:color w:val="auto"/>
          <w:szCs w:val="20"/>
        </w:rPr>
      </w:pPr>
      <w:r>
        <w:rPr>
          <w:rFonts w:ascii="StoneSansPl" w:eastAsia="Times New Roman" w:hAnsi="StoneSansPl" w:cs="Times New Roman"/>
          <w:b/>
          <w:bCs/>
          <w:color w:val="auto"/>
          <w:sz w:val="24"/>
          <w:szCs w:val="20"/>
        </w:rPr>
        <w:t>Pieniądze na leczenie</w:t>
      </w:r>
    </w:p>
    <w:p w:rsidR="00F457A0" w:rsidRPr="00B407F8" w:rsidRDefault="00F457A0" w:rsidP="00DA23F1">
      <w:pPr>
        <w:spacing w:line="276" w:lineRule="auto"/>
        <w:jc w:val="both"/>
        <w:rPr>
          <w:rFonts w:ascii="StoneSansPl" w:eastAsia="Times New Roman" w:hAnsi="StoneSansPl" w:cs="Times New Roman"/>
          <w:color w:val="auto"/>
          <w:szCs w:val="20"/>
        </w:rPr>
      </w:pPr>
    </w:p>
    <w:p w:rsidR="008D799F" w:rsidRPr="008D799F" w:rsidRDefault="008D799F" w:rsidP="00DA23F1">
      <w:pPr>
        <w:spacing w:line="276" w:lineRule="auto"/>
        <w:jc w:val="both"/>
        <w:rPr>
          <w:rFonts w:ascii="StoneSansPl" w:hAnsi="StoneSansPl" w:hint="eastAsia"/>
          <w:color w:val="auto"/>
          <w:szCs w:val="20"/>
        </w:rPr>
      </w:pPr>
      <w:r>
        <w:rPr>
          <w:rFonts w:ascii="StoneSansPl" w:hAnsi="StoneSansPl"/>
          <w:color w:val="auto"/>
          <w:szCs w:val="20"/>
        </w:rPr>
        <w:t xml:space="preserve">Większość rodziców deklaruje, że ich dziecko jest ubezpieczone. Z badania ARC Rynek i Opinia wynika, że dotyczy to 60 proc. badanych rodziców. 1/3 tego nie robi i jako główny powód podaje brak potrzeby (36 proc.). 35 proc. nie </w:t>
      </w:r>
      <w:r w:rsidR="00B16FE2">
        <w:rPr>
          <w:rFonts w:ascii="StoneSansPl" w:hAnsi="StoneSansPl"/>
          <w:color w:val="auto"/>
          <w:szCs w:val="20"/>
        </w:rPr>
        <w:t xml:space="preserve">umie </w:t>
      </w:r>
      <w:r>
        <w:rPr>
          <w:rFonts w:ascii="StoneSansPl" w:hAnsi="StoneSansPl"/>
          <w:color w:val="auto"/>
          <w:szCs w:val="20"/>
        </w:rPr>
        <w:t>odpowiedzi</w:t>
      </w:r>
      <w:r w:rsidR="00B16FE2">
        <w:rPr>
          <w:rFonts w:ascii="StoneSansPl" w:hAnsi="StoneSansPl"/>
          <w:color w:val="auto"/>
          <w:szCs w:val="20"/>
        </w:rPr>
        <w:t>eć</w:t>
      </w:r>
      <w:r>
        <w:rPr>
          <w:rFonts w:ascii="StoneSansPl" w:hAnsi="StoneSansPl"/>
          <w:color w:val="auto"/>
          <w:szCs w:val="20"/>
        </w:rPr>
        <w:t xml:space="preserve"> na pytanie</w:t>
      </w:r>
      <w:r w:rsidR="0059362E">
        <w:rPr>
          <w:rFonts w:ascii="StoneSansPl" w:hAnsi="StoneSansPl"/>
          <w:color w:val="auto"/>
          <w:szCs w:val="20"/>
        </w:rPr>
        <w:t>,</w:t>
      </w:r>
      <w:r>
        <w:rPr>
          <w:rFonts w:ascii="StoneSansPl" w:hAnsi="StoneSansPl"/>
          <w:color w:val="auto"/>
          <w:szCs w:val="20"/>
        </w:rPr>
        <w:t xml:space="preserve"> dlaczego nie ubezpiecza swojego dziecka. </w:t>
      </w:r>
    </w:p>
    <w:p w:rsidR="002B190A" w:rsidRPr="00B407F8" w:rsidRDefault="002B190A" w:rsidP="00DA23F1">
      <w:pPr>
        <w:spacing w:line="276" w:lineRule="auto"/>
        <w:jc w:val="both"/>
        <w:rPr>
          <w:rFonts w:ascii="StoneSansPl" w:eastAsia="Times New Roman" w:hAnsi="StoneSansPl" w:cs="Times New Roman"/>
          <w:color w:val="auto"/>
          <w:szCs w:val="20"/>
        </w:rPr>
      </w:pPr>
    </w:p>
    <w:p w:rsidR="00655F56" w:rsidRPr="008D799F" w:rsidRDefault="009419CB" w:rsidP="00DA23F1">
      <w:pPr>
        <w:spacing w:line="276" w:lineRule="auto"/>
        <w:jc w:val="both"/>
        <w:rPr>
          <w:rFonts w:ascii="StoneSansPl" w:hAnsi="StoneSansPl" w:hint="eastAsia"/>
          <w:i/>
          <w:iCs/>
          <w:color w:val="auto"/>
          <w:szCs w:val="20"/>
        </w:rPr>
      </w:pPr>
      <w:r w:rsidRPr="00B407F8">
        <w:rPr>
          <w:rFonts w:ascii="StoneSansPl" w:hAnsi="StoneSansPl"/>
          <w:color w:val="auto"/>
          <w:szCs w:val="20"/>
          <w:lang w:val="ru-RU"/>
        </w:rPr>
        <w:t xml:space="preserve">- </w:t>
      </w:r>
      <w:r w:rsidR="008D799F">
        <w:rPr>
          <w:rFonts w:ascii="StoneSansPl" w:hAnsi="StoneSansPl"/>
          <w:i/>
          <w:iCs/>
          <w:color w:val="auto"/>
          <w:szCs w:val="20"/>
        </w:rPr>
        <w:t xml:space="preserve">To bardzo niepokojąca informacja, że </w:t>
      </w:r>
      <w:r w:rsidR="00BA5E62">
        <w:rPr>
          <w:rFonts w:ascii="StoneSansPl" w:hAnsi="StoneSansPl"/>
          <w:i/>
          <w:iCs/>
          <w:color w:val="auto"/>
          <w:szCs w:val="20"/>
        </w:rPr>
        <w:t>86</w:t>
      </w:r>
      <w:r w:rsidR="008D799F">
        <w:rPr>
          <w:rFonts w:ascii="StoneSansPl" w:hAnsi="StoneSansPl"/>
          <w:i/>
          <w:iCs/>
          <w:color w:val="auto"/>
          <w:szCs w:val="20"/>
        </w:rPr>
        <w:t xml:space="preserve"> proc. </w:t>
      </w:r>
      <w:r w:rsidR="00BA5E62">
        <w:rPr>
          <w:rFonts w:ascii="StoneSansPl" w:hAnsi="StoneSansPl"/>
          <w:i/>
          <w:iCs/>
          <w:color w:val="auto"/>
          <w:szCs w:val="20"/>
        </w:rPr>
        <w:t xml:space="preserve">spośród </w:t>
      </w:r>
      <w:r w:rsidR="008D799F">
        <w:rPr>
          <w:rFonts w:ascii="StoneSansPl" w:hAnsi="StoneSansPl"/>
          <w:i/>
          <w:iCs/>
          <w:color w:val="auto"/>
          <w:szCs w:val="20"/>
        </w:rPr>
        <w:t>rodziców</w:t>
      </w:r>
      <w:r w:rsidR="00BA5E62">
        <w:rPr>
          <w:rFonts w:ascii="StoneSansPl" w:hAnsi="StoneSansPl"/>
          <w:i/>
          <w:iCs/>
          <w:color w:val="auto"/>
          <w:szCs w:val="20"/>
        </w:rPr>
        <w:t xml:space="preserve">, którzy </w:t>
      </w:r>
      <w:r w:rsidR="00FB2F96">
        <w:rPr>
          <w:rFonts w:ascii="StoneSansPl" w:hAnsi="StoneSansPl"/>
          <w:i/>
          <w:iCs/>
          <w:color w:val="auto"/>
          <w:szCs w:val="20"/>
        </w:rPr>
        <w:t>nie wykupi</w:t>
      </w:r>
      <w:r w:rsidR="00BA5E62">
        <w:rPr>
          <w:rFonts w:ascii="StoneSansPl" w:hAnsi="StoneSansPl"/>
          <w:i/>
          <w:iCs/>
          <w:color w:val="auto"/>
          <w:szCs w:val="20"/>
        </w:rPr>
        <w:t xml:space="preserve">li </w:t>
      </w:r>
      <w:r w:rsidR="008D799F">
        <w:rPr>
          <w:rFonts w:ascii="StoneSansPl" w:hAnsi="StoneSansPl"/>
          <w:i/>
          <w:iCs/>
          <w:color w:val="auto"/>
          <w:szCs w:val="20"/>
        </w:rPr>
        <w:t>ubezpieczenia dla dziecka</w:t>
      </w:r>
      <w:r w:rsidR="0059362E">
        <w:rPr>
          <w:rFonts w:ascii="StoneSansPl" w:hAnsi="StoneSansPl"/>
          <w:i/>
          <w:iCs/>
          <w:color w:val="auto"/>
          <w:szCs w:val="20"/>
        </w:rPr>
        <w:t>,</w:t>
      </w:r>
      <w:r w:rsidR="00FB2F96">
        <w:rPr>
          <w:rFonts w:ascii="StoneSansPl" w:hAnsi="StoneSansPl"/>
          <w:i/>
          <w:iCs/>
          <w:color w:val="auto"/>
          <w:szCs w:val="20"/>
        </w:rPr>
        <w:t xml:space="preserve"> nie potrafi </w:t>
      </w:r>
      <w:r w:rsidR="0059362E">
        <w:rPr>
          <w:rFonts w:ascii="StoneSansPl" w:hAnsi="StoneSansPl"/>
          <w:i/>
          <w:iCs/>
          <w:color w:val="auto"/>
          <w:szCs w:val="20"/>
        </w:rPr>
        <w:t xml:space="preserve">wymienić </w:t>
      </w:r>
      <w:r w:rsidR="00FB2F96">
        <w:rPr>
          <w:rFonts w:ascii="StoneSansPl" w:hAnsi="StoneSansPl"/>
          <w:i/>
          <w:iCs/>
          <w:color w:val="auto"/>
          <w:szCs w:val="20"/>
        </w:rPr>
        <w:t>jednoznacznego powodu.</w:t>
      </w:r>
      <w:r w:rsidR="00BA5E62">
        <w:rPr>
          <w:rFonts w:ascii="StoneSansPl" w:hAnsi="StoneSansPl"/>
          <w:i/>
          <w:iCs/>
          <w:color w:val="auto"/>
          <w:szCs w:val="20"/>
        </w:rPr>
        <w:t xml:space="preserve"> Jedynie 14</w:t>
      </w:r>
      <w:r w:rsidR="00930F1A">
        <w:rPr>
          <w:rFonts w:ascii="StoneSansPl" w:hAnsi="StoneSansPl"/>
          <w:i/>
          <w:iCs/>
          <w:color w:val="auto"/>
          <w:szCs w:val="20"/>
        </w:rPr>
        <w:t xml:space="preserve"> proc.</w:t>
      </w:r>
      <w:r w:rsidR="00BA5E62">
        <w:rPr>
          <w:rFonts w:ascii="StoneSansPl" w:hAnsi="StoneSansPl"/>
          <w:i/>
          <w:iCs/>
          <w:color w:val="auto"/>
          <w:szCs w:val="20"/>
        </w:rPr>
        <w:t xml:space="preserve"> wskazało </w:t>
      </w:r>
      <w:r w:rsidR="00784DB5">
        <w:rPr>
          <w:rFonts w:ascii="StoneSansPl" w:hAnsi="StoneSansPl"/>
          <w:i/>
          <w:iCs/>
          <w:color w:val="auto"/>
          <w:szCs w:val="20"/>
        </w:rPr>
        <w:t xml:space="preserve">wprost </w:t>
      </w:r>
      <w:r w:rsidR="00BA5E62">
        <w:rPr>
          <w:rFonts w:ascii="StoneSansPl" w:hAnsi="StoneSansPl"/>
          <w:i/>
          <w:iCs/>
          <w:color w:val="auto"/>
          <w:szCs w:val="20"/>
        </w:rPr>
        <w:t>na powód finansowy. Można zaryzykować wniosek, że kwestie finansowe nie są aż taką barierą</w:t>
      </w:r>
      <w:r w:rsidR="0059362E">
        <w:rPr>
          <w:rFonts w:ascii="StoneSansPl" w:hAnsi="StoneSansPl"/>
          <w:i/>
          <w:iCs/>
          <w:color w:val="auto"/>
          <w:szCs w:val="20"/>
        </w:rPr>
        <w:t>,</w:t>
      </w:r>
      <w:r w:rsidR="00BA5E62">
        <w:rPr>
          <w:rFonts w:ascii="StoneSansPl" w:hAnsi="StoneSansPl"/>
          <w:i/>
          <w:iCs/>
          <w:color w:val="auto"/>
          <w:szCs w:val="20"/>
        </w:rPr>
        <w:t xml:space="preserve"> jakby mogło się powszechnie wydawać, a przyczyna tkwi gdzie indziej – być może w braku odpowiednich informacji lub w przekonaniu o </w:t>
      </w:r>
      <w:r w:rsidR="00BA5E62">
        <w:rPr>
          <w:rFonts w:ascii="StoneSansPl" w:hAnsi="StoneSansPl"/>
          <w:i/>
          <w:iCs/>
          <w:color w:val="auto"/>
          <w:szCs w:val="20"/>
        </w:rPr>
        <w:lastRenderedPageBreak/>
        <w:t xml:space="preserve">niewielkich wysokościach świadczeń </w:t>
      </w:r>
      <w:r w:rsidR="00784DB5">
        <w:rPr>
          <w:rFonts w:ascii="StoneSansPl" w:hAnsi="StoneSansPl"/>
          <w:i/>
          <w:iCs/>
          <w:color w:val="auto"/>
          <w:szCs w:val="20"/>
        </w:rPr>
        <w:t xml:space="preserve">zapewnianych przez ubezpieczenia </w:t>
      </w:r>
      <w:r w:rsidR="009D69EF">
        <w:rPr>
          <w:rFonts w:ascii="StoneSansPl" w:hAnsi="StoneSansPl"/>
          <w:i/>
          <w:iCs/>
          <w:color w:val="auto"/>
          <w:szCs w:val="20"/>
        </w:rPr>
        <w:t xml:space="preserve">dla dzieci </w:t>
      </w:r>
      <w:r w:rsidRPr="00B407F8">
        <w:rPr>
          <w:rFonts w:ascii="StoneSansPl" w:hAnsi="StoneSansPl"/>
          <w:color w:val="auto"/>
          <w:szCs w:val="20"/>
        </w:rPr>
        <w:t xml:space="preserve">– </w:t>
      </w:r>
      <w:r w:rsidR="005106FD">
        <w:rPr>
          <w:rFonts w:ascii="StoneSansPl" w:hAnsi="StoneSansPl"/>
          <w:color w:val="auto"/>
          <w:szCs w:val="20"/>
        </w:rPr>
        <w:t>mówi</w:t>
      </w:r>
      <w:r w:rsidR="005106FD" w:rsidRPr="00B407F8">
        <w:rPr>
          <w:rFonts w:ascii="StoneSansPl" w:hAnsi="StoneSansPl"/>
          <w:color w:val="auto"/>
          <w:szCs w:val="20"/>
        </w:rPr>
        <w:t xml:space="preserve"> </w:t>
      </w:r>
      <w:r w:rsidR="008D799F">
        <w:rPr>
          <w:rFonts w:ascii="StoneSansPl" w:hAnsi="StoneSansPl"/>
          <w:b/>
          <w:bCs/>
          <w:color w:val="auto"/>
          <w:szCs w:val="20"/>
        </w:rPr>
        <w:t>Sławomir Tryfon, dyrektor Departamentu Ubezpieczeń Życiowych w UNIQA</w:t>
      </w:r>
      <w:r w:rsidRPr="00B407F8">
        <w:rPr>
          <w:rFonts w:ascii="StoneSansPl" w:hAnsi="StoneSansPl"/>
          <w:color w:val="auto"/>
          <w:szCs w:val="20"/>
        </w:rPr>
        <w:t xml:space="preserve">. </w:t>
      </w:r>
    </w:p>
    <w:p w:rsidR="00655F56" w:rsidRPr="00B407F8" w:rsidRDefault="00655F56" w:rsidP="00DA23F1">
      <w:pPr>
        <w:spacing w:line="276" w:lineRule="auto"/>
        <w:jc w:val="both"/>
        <w:rPr>
          <w:rFonts w:ascii="StoneSansPl" w:hAnsi="StoneSansPl" w:hint="eastAsia"/>
          <w:i/>
          <w:iCs/>
          <w:color w:val="auto"/>
          <w:szCs w:val="20"/>
        </w:rPr>
      </w:pPr>
    </w:p>
    <w:p w:rsidR="00655F56" w:rsidRPr="00B407F8" w:rsidRDefault="00437BDA" w:rsidP="00034C8D">
      <w:pPr>
        <w:spacing w:line="276" w:lineRule="auto"/>
        <w:jc w:val="center"/>
        <w:rPr>
          <w:rFonts w:ascii="StoneSansPl" w:hAnsi="StoneSansPl" w:hint="eastAsia"/>
          <w:i/>
          <w:iCs/>
          <w:color w:val="auto"/>
          <w:szCs w:val="20"/>
        </w:rPr>
      </w:pPr>
      <w:r>
        <w:rPr>
          <w:rFonts w:ascii="StoneSansPl" w:hAnsi="StoneSansPl" w:hint="eastAsia"/>
          <w:i/>
          <w:iCs/>
          <w:noProof/>
          <w:color w:val="auto"/>
          <w:szCs w:val="20"/>
        </w:rPr>
        <w:drawing>
          <wp:inline distT="0" distB="0" distL="0" distR="0">
            <wp:extent cx="5151600" cy="326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kresy-2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32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A" w:rsidRDefault="00437BDA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437BDA" w:rsidRDefault="00437BDA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437BDA" w:rsidRDefault="00437BDA" w:rsidP="0003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/>
          <w:iCs/>
          <w:noProof/>
          <w:color w:val="auto"/>
          <w:szCs w:val="20"/>
        </w:rPr>
        <w:drawing>
          <wp:inline distT="0" distB="0" distL="0" distR="0">
            <wp:extent cx="5151600" cy="3265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kresy-2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32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A" w:rsidRDefault="00437BDA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655F56" w:rsidRDefault="008D799F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/>
          <w:iCs/>
          <w:color w:val="auto"/>
          <w:szCs w:val="20"/>
        </w:rPr>
        <w:t>Ubezpieczenie oferowane w szkole lub przedszkolu to najczęstsza ochrona</w:t>
      </w:r>
      <w:r w:rsidR="0059362E">
        <w:rPr>
          <w:rFonts w:ascii="StoneSansPl" w:hAnsi="StoneSansPl"/>
          <w:iCs/>
          <w:color w:val="auto"/>
          <w:szCs w:val="20"/>
        </w:rPr>
        <w:t>,</w:t>
      </w:r>
      <w:r>
        <w:rPr>
          <w:rFonts w:ascii="StoneSansPl" w:hAnsi="StoneSansPl"/>
          <w:iCs/>
          <w:color w:val="auto"/>
          <w:szCs w:val="20"/>
        </w:rPr>
        <w:t xml:space="preserve"> jaką posiadają dzieci. Tak deklaruje </w:t>
      </w:r>
      <w:r w:rsidR="00F457A0">
        <w:rPr>
          <w:rFonts w:ascii="StoneSansPl" w:hAnsi="StoneSansPl"/>
          <w:iCs/>
          <w:color w:val="auto"/>
          <w:szCs w:val="20"/>
        </w:rPr>
        <w:t>ponad połowa (</w:t>
      </w:r>
      <w:r>
        <w:rPr>
          <w:rFonts w:ascii="StoneSansPl" w:hAnsi="StoneSansPl"/>
          <w:iCs/>
          <w:color w:val="auto"/>
          <w:szCs w:val="20"/>
        </w:rPr>
        <w:t>59 proc.</w:t>
      </w:r>
      <w:r w:rsidR="00F457A0">
        <w:rPr>
          <w:rFonts w:ascii="StoneSansPl" w:hAnsi="StoneSansPl"/>
          <w:iCs/>
          <w:color w:val="auto"/>
          <w:szCs w:val="20"/>
        </w:rPr>
        <w:t>)</w:t>
      </w:r>
      <w:r>
        <w:rPr>
          <w:rFonts w:ascii="StoneSansPl" w:hAnsi="StoneSansPl"/>
          <w:iCs/>
          <w:color w:val="auto"/>
          <w:szCs w:val="20"/>
        </w:rPr>
        <w:t xml:space="preserve"> badanych, którzy ubezpieczają dziecko. </w:t>
      </w:r>
      <w:r w:rsidR="00F806BB">
        <w:rPr>
          <w:rFonts w:ascii="StoneSansPl" w:hAnsi="StoneSansPl" w:hint="eastAsia"/>
          <w:iCs/>
          <w:color w:val="auto"/>
          <w:szCs w:val="20"/>
        </w:rPr>
        <w:t>P</w:t>
      </w:r>
      <w:r w:rsidR="00F806BB">
        <w:rPr>
          <w:rFonts w:ascii="StoneSansPl" w:hAnsi="StoneSansPl"/>
          <w:iCs/>
          <w:color w:val="auto"/>
          <w:szCs w:val="20"/>
        </w:rPr>
        <w:t>o</w:t>
      </w:r>
      <w:r w:rsidR="00F457A0">
        <w:rPr>
          <w:rFonts w:ascii="StoneSansPl" w:hAnsi="StoneSansPl"/>
          <w:iCs/>
          <w:color w:val="auto"/>
          <w:szCs w:val="20"/>
        </w:rPr>
        <w:t xml:space="preserve"> 1/4</w:t>
      </w:r>
      <w:r w:rsidR="00F806BB">
        <w:rPr>
          <w:rFonts w:ascii="StoneSansPl" w:hAnsi="StoneSansPl"/>
          <w:iCs/>
          <w:color w:val="auto"/>
          <w:szCs w:val="20"/>
        </w:rPr>
        <w:t xml:space="preserve"> rodziców twierdzi, że </w:t>
      </w:r>
      <w:r w:rsidR="00F806BB">
        <w:rPr>
          <w:rFonts w:ascii="StoneSansPl" w:hAnsi="StoneSansPl"/>
          <w:iCs/>
          <w:color w:val="auto"/>
          <w:szCs w:val="20"/>
        </w:rPr>
        <w:lastRenderedPageBreak/>
        <w:t xml:space="preserve">podopiecznego chroni ich ubezpieczenie grupowe u pracodawcy lub ubezpieczenie indywidualne, które </w:t>
      </w:r>
      <w:r w:rsidR="0059362E">
        <w:rPr>
          <w:rFonts w:ascii="StoneSansPl" w:hAnsi="StoneSansPl"/>
          <w:iCs/>
          <w:color w:val="auto"/>
          <w:szCs w:val="20"/>
        </w:rPr>
        <w:t>mają</w:t>
      </w:r>
      <w:r w:rsidR="00F806BB">
        <w:rPr>
          <w:rFonts w:ascii="StoneSansPl" w:hAnsi="StoneSansPl"/>
          <w:iCs/>
          <w:color w:val="auto"/>
          <w:szCs w:val="20"/>
        </w:rPr>
        <w:t>. Zaledwie 21 proc. wykupiło indywidualne ubezpieczenie dedykowane dzieck</w:t>
      </w:r>
      <w:r w:rsidR="0059362E">
        <w:rPr>
          <w:rFonts w:ascii="StoneSansPl" w:hAnsi="StoneSansPl"/>
          <w:iCs/>
          <w:color w:val="auto"/>
          <w:szCs w:val="20"/>
        </w:rPr>
        <w:t>u</w:t>
      </w:r>
      <w:r w:rsidR="00F806BB">
        <w:rPr>
          <w:rFonts w:ascii="StoneSansPl" w:hAnsi="StoneSansPl"/>
          <w:iCs/>
          <w:color w:val="auto"/>
          <w:szCs w:val="20"/>
        </w:rPr>
        <w:t>.</w:t>
      </w:r>
    </w:p>
    <w:p w:rsidR="00F806BB" w:rsidRDefault="00F806BB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F806BB" w:rsidRDefault="00D035DA" w:rsidP="0003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 w:hint="eastAsia"/>
          <w:iCs/>
          <w:noProof/>
          <w:color w:val="auto"/>
          <w:szCs w:val="20"/>
        </w:rPr>
        <w:drawing>
          <wp:inline distT="0" distB="0" distL="0" distR="0">
            <wp:extent cx="5151600" cy="3265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ykresy-2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32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BB" w:rsidRDefault="00F806BB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F806BB" w:rsidRDefault="00F806BB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/>
          <w:iCs/>
          <w:color w:val="auto"/>
          <w:szCs w:val="20"/>
        </w:rPr>
        <w:t>Polacy, którzy mają dzieci</w:t>
      </w:r>
      <w:r w:rsidR="00B16FE2">
        <w:rPr>
          <w:rFonts w:ascii="StoneSansPl" w:hAnsi="StoneSansPl"/>
          <w:iCs/>
          <w:color w:val="auto"/>
          <w:szCs w:val="20"/>
        </w:rPr>
        <w:t>,</w:t>
      </w:r>
      <w:r>
        <w:rPr>
          <w:rFonts w:ascii="StoneSansPl" w:hAnsi="StoneSansPl"/>
          <w:iCs/>
          <w:color w:val="auto"/>
          <w:szCs w:val="20"/>
        </w:rPr>
        <w:t xml:space="preserve"> oczekują przede wszystkim wypłaty pieniędzy </w:t>
      </w:r>
      <w:r w:rsidR="007D50BD">
        <w:rPr>
          <w:rFonts w:ascii="StoneSansPl" w:hAnsi="StoneSansPl"/>
          <w:iCs/>
          <w:color w:val="auto"/>
          <w:szCs w:val="20"/>
        </w:rPr>
        <w:t>pozwalających na leczenie w przypadku choroby lub wypadku. Dotyczy to aż 60 proc. badanych</w:t>
      </w:r>
      <w:r w:rsidR="00B16FE2">
        <w:rPr>
          <w:rFonts w:ascii="StoneSansPl" w:hAnsi="StoneSansPl"/>
          <w:iCs/>
          <w:color w:val="auto"/>
          <w:szCs w:val="20"/>
        </w:rPr>
        <w:t xml:space="preserve"> rodziców</w:t>
      </w:r>
      <w:r w:rsidR="007D50BD">
        <w:rPr>
          <w:rFonts w:ascii="StoneSansPl" w:hAnsi="StoneSansPl"/>
          <w:iCs/>
          <w:color w:val="auto"/>
          <w:szCs w:val="20"/>
        </w:rPr>
        <w:t xml:space="preserve">. </w:t>
      </w:r>
      <w:r w:rsidR="00BA5E62">
        <w:rPr>
          <w:rFonts w:ascii="StoneSansPl" w:hAnsi="StoneSansPl"/>
          <w:iCs/>
          <w:color w:val="auto"/>
          <w:szCs w:val="20"/>
        </w:rPr>
        <w:t xml:space="preserve">Dla 19 proc. istotne jest wsparcie w organizacji wizyty lekarskiej i leczenia oraz pomoc w nauce i opiece nad dzieckiem. </w:t>
      </w:r>
      <w:r w:rsidR="007D50BD">
        <w:rPr>
          <w:rFonts w:ascii="StoneSansPl" w:hAnsi="StoneSansPl"/>
          <w:iCs/>
          <w:color w:val="auto"/>
          <w:szCs w:val="20"/>
        </w:rPr>
        <w:t xml:space="preserve">Kolejne 18 proc. liczy na wsparcie na start dziecka w dorosłe życie. </w:t>
      </w:r>
    </w:p>
    <w:p w:rsidR="00551076" w:rsidRDefault="00551076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551076" w:rsidRDefault="00437BDA" w:rsidP="0003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 w:hint="eastAsia"/>
          <w:iCs/>
          <w:noProof/>
          <w:color w:val="auto"/>
          <w:szCs w:val="20"/>
        </w:rPr>
        <w:drawing>
          <wp:inline distT="0" distB="0" distL="0" distR="0">
            <wp:extent cx="5151600" cy="3265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ykresy-2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32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A" w:rsidRDefault="00437BDA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551076" w:rsidRDefault="00123879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 w:hint="eastAsia"/>
          <w:iCs/>
          <w:color w:val="auto"/>
          <w:szCs w:val="20"/>
        </w:rPr>
        <w:t>B</w:t>
      </w:r>
      <w:r>
        <w:rPr>
          <w:rFonts w:ascii="StoneSansPl" w:hAnsi="StoneSansPl"/>
          <w:iCs/>
          <w:color w:val="auto"/>
          <w:szCs w:val="20"/>
        </w:rPr>
        <w:t>adani przez ARC Rynek i Opinia są skłon</w:t>
      </w:r>
      <w:r w:rsidR="0059362E">
        <w:rPr>
          <w:rFonts w:ascii="StoneSansPl" w:hAnsi="StoneSansPl"/>
          <w:iCs/>
          <w:color w:val="auto"/>
          <w:szCs w:val="20"/>
        </w:rPr>
        <w:t>n</w:t>
      </w:r>
      <w:r>
        <w:rPr>
          <w:rFonts w:ascii="StoneSansPl" w:hAnsi="StoneSansPl"/>
          <w:iCs/>
          <w:color w:val="auto"/>
          <w:szCs w:val="20"/>
        </w:rPr>
        <w:t xml:space="preserve">i wydać nawet kilkadziesiąt złotych miesięcznie na ubezpieczenie dla dziecka. </w:t>
      </w:r>
      <w:r w:rsidR="00F22753">
        <w:rPr>
          <w:rFonts w:ascii="StoneSansPl" w:hAnsi="StoneSansPl"/>
          <w:iCs/>
          <w:color w:val="auto"/>
          <w:szCs w:val="20"/>
        </w:rPr>
        <w:t xml:space="preserve">40 proc. </w:t>
      </w:r>
      <w:r>
        <w:rPr>
          <w:rFonts w:ascii="StoneSansPl" w:hAnsi="StoneSansPl"/>
          <w:iCs/>
          <w:color w:val="auto"/>
          <w:szCs w:val="20"/>
        </w:rPr>
        <w:t xml:space="preserve">deklaruje, że może przeznaczyć </w:t>
      </w:r>
      <w:r w:rsidR="00F22753">
        <w:rPr>
          <w:rFonts w:ascii="StoneSansPl" w:hAnsi="StoneSansPl"/>
          <w:iCs/>
          <w:color w:val="auto"/>
          <w:szCs w:val="20"/>
        </w:rPr>
        <w:t xml:space="preserve">na ten cel </w:t>
      </w:r>
      <w:r w:rsidR="00BA5E62">
        <w:rPr>
          <w:rFonts w:ascii="StoneSansPl" w:hAnsi="StoneSansPl"/>
          <w:iCs/>
          <w:color w:val="auto"/>
          <w:szCs w:val="20"/>
        </w:rPr>
        <w:t xml:space="preserve">kwoty </w:t>
      </w:r>
      <w:r w:rsidR="00F22753">
        <w:rPr>
          <w:rFonts w:ascii="StoneSansPl" w:hAnsi="StoneSansPl"/>
          <w:iCs/>
          <w:color w:val="auto"/>
          <w:szCs w:val="20"/>
        </w:rPr>
        <w:t>powyżej 36 zł miesięcznie</w:t>
      </w:r>
      <w:r>
        <w:rPr>
          <w:rFonts w:ascii="StoneSansPl" w:hAnsi="StoneSansPl"/>
          <w:iCs/>
          <w:color w:val="auto"/>
          <w:szCs w:val="20"/>
        </w:rPr>
        <w:t xml:space="preserve">. </w:t>
      </w:r>
    </w:p>
    <w:p w:rsidR="00482621" w:rsidRDefault="00482621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482621" w:rsidRPr="00482621" w:rsidRDefault="00D15820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/>
          <w:iCs/>
          <w:color w:val="auto"/>
          <w:szCs w:val="20"/>
        </w:rPr>
      </w:pPr>
      <w:r>
        <w:rPr>
          <w:rFonts w:ascii="StoneSansPl" w:hAnsi="StoneSansPl"/>
          <w:iCs/>
          <w:color w:val="auto"/>
          <w:szCs w:val="20"/>
        </w:rPr>
        <w:t xml:space="preserve">- </w:t>
      </w:r>
      <w:r w:rsidRPr="00D15820">
        <w:rPr>
          <w:rFonts w:ascii="StoneSansPl" w:hAnsi="StoneSansPl"/>
          <w:i/>
          <w:iCs/>
          <w:color w:val="auto"/>
          <w:szCs w:val="20"/>
        </w:rPr>
        <w:t>Dziś</w:t>
      </w:r>
      <w:r>
        <w:rPr>
          <w:rFonts w:ascii="StoneSansPl" w:hAnsi="StoneSansPl"/>
          <w:iCs/>
          <w:color w:val="auto"/>
          <w:szCs w:val="20"/>
        </w:rPr>
        <w:t xml:space="preserve"> </w:t>
      </w:r>
      <w:r>
        <w:rPr>
          <w:rFonts w:ascii="StoneSansPl" w:hAnsi="StoneSansPl"/>
          <w:i/>
          <w:iCs/>
          <w:color w:val="auto"/>
          <w:szCs w:val="20"/>
        </w:rPr>
        <w:t>m</w:t>
      </w:r>
      <w:r w:rsidR="00FB2F96">
        <w:rPr>
          <w:rFonts w:ascii="StoneSansPl" w:hAnsi="StoneSansPl"/>
          <w:i/>
          <w:iCs/>
          <w:color w:val="auto"/>
          <w:szCs w:val="20"/>
        </w:rPr>
        <w:t xml:space="preserve">inimalny </w:t>
      </w:r>
      <w:r w:rsidR="00482621" w:rsidRPr="00482621">
        <w:rPr>
          <w:rFonts w:ascii="StoneSansPl" w:hAnsi="StoneSansPl"/>
          <w:i/>
          <w:iCs/>
          <w:color w:val="auto"/>
          <w:szCs w:val="20"/>
        </w:rPr>
        <w:t>koszt NNW szkolnego to 35</w:t>
      </w:r>
      <w:r w:rsidR="0059362E">
        <w:rPr>
          <w:rFonts w:ascii="StoneSansPl" w:hAnsi="StoneSansPl"/>
          <w:i/>
          <w:iCs/>
          <w:color w:val="auto"/>
          <w:szCs w:val="20"/>
        </w:rPr>
        <w:t>-</w:t>
      </w:r>
      <w:r w:rsidR="00F22753">
        <w:rPr>
          <w:rFonts w:ascii="StoneSansPl" w:hAnsi="StoneSansPl"/>
          <w:i/>
          <w:iCs/>
          <w:color w:val="auto"/>
          <w:szCs w:val="20"/>
        </w:rPr>
        <w:t>50</w:t>
      </w:r>
      <w:r w:rsidR="00482621" w:rsidRPr="00482621">
        <w:rPr>
          <w:rFonts w:ascii="StoneSansPl" w:hAnsi="StoneSansPl"/>
          <w:i/>
          <w:iCs/>
          <w:color w:val="auto"/>
          <w:szCs w:val="20"/>
        </w:rPr>
        <w:t xml:space="preserve"> zł rocznie. </w:t>
      </w:r>
      <w:r>
        <w:rPr>
          <w:rFonts w:ascii="StoneSansPl" w:hAnsi="StoneSansPl"/>
          <w:i/>
          <w:iCs/>
          <w:color w:val="auto"/>
          <w:szCs w:val="20"/>
        </w:rPr>
        <w:t>Rodzice deklarują zaś znacznie wyższe wydatki na ubezpieczenie dziecka niż</w:t>
      </w:r>
      <w:r w:rsidR="00F457A0">
        <w:rPr>
          <w:rFonts w:ascii="StoneSansPl" w:hAnsi="StoneSansPl"/>
          <w:i/>
          <w:iCs/>
          <w:color w:val="auto"/>
          <w:szCs w:val="20"/>
        </w:rPr>
        <w:t xml:space="preserve"> te, które przeznaczają</w:t>
      </w:r>
      <w:r>
        <w:rPr>
          <w:rFonts w:ascii="StoneSansPl" w:hAnsi="StoneSansPl"/>
          <w:i/>
          <w:iCs/>
          <w:color w:val="auto"/>
          <w:szCs w:val="20"/>
        </w:rPr>
        <w:t xml:space="preserve"> na NNW szkolne. To dobry sygnał – </w:t>
      </w:r>
      <w:r w:rsidRPr="00D15820">
        <w:rPr>
          <w:rFonts w:ascii="StoneSansPl" w:hAnsi="StoneSansPl"/>
          <w:iCs/>
          <w:color w:val="auto"/>
          <w:szCs w:val="20"/>
        </w:rPr>
        <w:t xml:space="preserve">mówi </w:t>
      </w:r>
      <w:r w:rsidRPr="00D15820">
        <w:rPr>
          <w:rFonts w:ascii="StoneSansPl" w:hAnsi="StoneSansPl"/>
          <w:b/>
          <w:iCs/>
          <w:color w:val="auto"/>
          <w:szCs w:val="20"/>
        </w:rPr>
        <w:t>Sławomir Tryfon</w:t>
      </w:r>
      <w:r>
        <w:rPr>
          <w:rFonts w:ascii="StoneSansPl" w:hAnsi="StoneSansPl"/>
          <w:i/>
          <w:iCs/>
          <w:color w:val="auto"/>
          <w:szCs w:val="20"/>
        </w:rPr>
        <w:t>.</w:t>
      </w:r>
    </w:p>
    <w:p w:rsidR="00482621" w:rsidRDefault="00482621" w:rsidP="00DA2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655F56" w:rsidRPr="00585A03" w:rsidRDefault="00256453" w:rsidP="0003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 w:hint="eastAsia"/>
          <w:iCs/>
          <w:noProof/>
          <w:color w:val="auto"/>
          <w:szCs w:val="20"/>
        </w:rPr>
        <w:drawing>
          <wp:inline distT="0" distB="0" distL="0" distR="0">
            <wp:extent cx="5151600" cy="3265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kresy-2-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32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A" w:rsidRDefault="00437BDA" w:rsidP="00DA23F1">
      <w:pPr>
        <w:spacing w:line="276" w:lineRule="auto"/>
        <w:jc w:val="both"/>
        <w:rPr>
          <w:rFonts w:ascii="StoneSansPl" w:hAnsi="StoneSansPl" w:hint="eastAsia"/>
          <w:b/>
          <w:iCs/>
          <w:color w:val="auto"/>
          <w:sz w:val="24"/>
          <w:szCs w:val="20"/>
        </w:rPr>
      </w:pPr>
    </w:p>
    <w:p w:rsidR="00F457A0" w:rsidRPr="00F457A0" w:rsidRDefault="00034C8D" w:rsidP="00DA23F1">
      <w:pPr>
        <w:spacing w:line="276" w:lineRule="auto"/>
        <w:jc w:val="both"/>
        <w:rPr>
          <w:rFonts w:ascii="StoneSansPl" w:hAnsi="StoneSansPl" w:hint="eastAsia"/>
          <w:b/>
          <w:iCs/>
          <w:color w:val="auto"/>
          <w:sz w:val="24"/>
          <w:szCs w:val="20"/>
        </w:rPr>
      </w:pPr>
      <w:r>
        <w:rPr>
          <w:rFonts w:ascii="StoneSansPl" w:hAnsi="StoneSansPl"/>
          <w:b/>
          <w:iCs/>
          <w:color w:val="auto"/>
          <w:sz w:val="24"/>
          <w:szCs w:val="20"/>
        </w:rPr>
        <w:t>Nowe ubezpieczenie</w:t>
      </w:r>
    </w:p>
    <w:p w:rsidR="00F457A0" w:rsidRDefault="00F457A0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DA23F1" w:rsidRDefault="00DA23F1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/>
          <w:iCs/>
          <w:color w:val="auto"/>
          <w:szCs w:val="20"/>
        </w:rPr>
        <w:t>O</w:t>
      </w:r>
      <w:r w:rsidR="000E6D7A" w:rsidRPr="00585A03">
        <w:rPr>
          <w:rFonts w:ascii="StoneSansPl" w:hAnsi="StoneSansPl"/>
          <w:iCs/>
          <w:color w:val="auto"/>
          <w:szCs w:val="20"/>
        </w:rPr>
        <w:t xml:space="preserve">d 27 sierpnia w ofercie UNIQA Życie </w:t>
      </w:r>
      <w:r w:rsidR="00B16FE2">
        <w:rPr>
          <w:rFonts w:ascii="StoneSansPl" w:hAnsi="StoneSansPl"/>
          <w:iCs/>
          <w:color w:val="auto"/>
          <w:szCs w:val="20"/>
        </w:rPr>
        <w:t xml:space="preserve">jest </w:t>
      </w:r>
      <w:r w:rsidR="000E6D7A" w:rsidRPr="00585A03">
        <w:rPr>
          <w:rFonts w:ascii="StoneSansPl" w:hAnsi="StoneSansPl"/>
          <w:iCs/>
          <w:color w:val="auto"/>
          <w:szCs w:val="20"/>
        </w:rPr>
        <w:t>n</w:t>
      </w:r>
      <w:r>
        <w:rPr>
          <w:rFonts w:ascii="StoneSansPl" w:hAnsi="StoneSansPl"/>
          <w:iCs/>
          <w:color w:val="auto"/>
          <w:szCs w:val="20"/>
        </w:rPr>
        <w:t xml:space="preserve">owe ubezpieczenie - Beztroskie </w:t>
      </w:r>
      <w:r w:rsidR="00ED4633">
        <w:rPr>
          <w:rFonts w:ascii="StoneSansPl" w:hAnsi="StoneSansPl"/>
          <w:iCs/>
          <w:color w:val="auto"/>
          <w:szCs w:val="20"/>
        </w:rPr>
        <w:t>D</w:t>
      </w:r>
      <w:r w:rsidR="000E6D7A" w:rsidRPr="00585A03">
        <w:rPr>
          <w:rFonts w:ascii="StoneSansPl" w:hAnsi="StoneSansPl"/>
          <w:iCs/>
          <w:color w:val="auto"/>
          <w:szCs w:val="20"/>
        </w:rPr>
        <w:t>ziecko. To propozycja  dla tych, którzy mają świadomość, że zakres standardowych ubezpieczeń szkolnych zabezpiecza zazwyczaj</w:t>
      </w:r>
      <w:r>
        <w:rPr>
          <w:rFonts w:ascii="StoneSansPl" w:hAnsi="StoneSansPl"/>
          <w:iCs/>
          <w:color w:val="auto"/>
          <w:szCs w:val="20"/>
        </w:rPr>
        <w:t xml:space="preserve"> przed skutkami</w:t>
      </w:r>
      <w:r w:rsidR="00DC60EB">
        <w:rPr>
          <w:rFonts w:ascii="StoneSansPl" w:hAnsi="StoneSansPl"/>
          <w:iCs/>
          <w:color w:val="auto"/>
          <w:szCs w:val="20"/>
        </w:rPr>
        <w:t xml:space="preserve"> </w:t>
      </w:r>
      <w:r>
        <w:rPr>
          <w:rFonts w:ascii="StoneSansPl" w:hAnsi="StoneSansPl"/>
          <w:iCs/>
          <w:color w:val="auto"/>
          <w:szCs w:val="20"/>
        </w:rPr>
        <w:t xml:space="preserve">drobnych urazów, </w:t>
      </w:r>
      <w:r w:rsidR="000E6D7A" w:rsidRPr="00585A03">
        <w:rPr>
          <w:rFonts w:ascii="StoneSansPl" w:hAnsi="StoneSansPl"/>
          <w:iCs/>
          <w:color w:val="auto"/>
          <w:szCs w:val="20"/>
        </w:rPr>
        <w:t xml:space="preserve">ale nie wystarczy w razie </w:t>
      </w:r>
      <w:r w:rsidR="00DC60EB">
        <w:rPr>
          <w:rFonts w:ascii="StoneSansPl" w:hAnsi="StoneSansPl"/>
          <w:iCs/>
          <w:color w:val="auto"/>
          <w:szCs w:val="20"/>
        </w:rPr>
        <w:t>poważnej</w:t>
      </w:r>
      <w:r w:rsidR="00DC60EB" w:rsidRPr="00585A03">
        <w:rPr>
          <w:rFonts w:ascii="StoneSansPl" w:hAnsi="StoneSansPl"/>
          <w:iCs/>
          <w:color w:val="auto"/>
          <w:szCs w:val="20"/>
        </w:rPr>
        <w:t xml:space="preserve"> </w:t>
      </w:r>
      <w:r w:rsidR="000E6D7A" w:rsidRPr="00585A03">
        <w:rPr>
          <w:rFonts w:ascii="StoneSansPl" w:hAnsi="StoneSansPl"/>
          <w:iCs/>
          <w:color w:val="auto"/>
          <w:szCs w:val="20"/>
        </w:rPr>
        <w:t xml:space="preserve">choroby, czy operacji dziecka. </w:t>
      </w:r>
      <w:r w:rsidRPr="00DA23F1">
        <w:rPr>
          <w:rFonts w:ascii="StoneSansPl" w:hAnsi="StoneSansPl"/>
          <w:iCs/>
          <w:color w:val="auto"/>
          <w:szCs w:val="20"/>
        </w:rPr>
        <w:t>Nowe ubezpieczeni</w:t>
      </w:r>
      <w:r>
        <w:rPr>
          <w:rFonts w:ascii="StoneSansPl" w:hAnsi="StoneSansPl"/>
          <w:iCs/>
          <w:color w:val="auto"/>
          <w:szCs w:val="20"/>
        </w:rPr>
        <w:t xml:space="preserve">e zapewnia </w:t>
      </w:r>
      <w:r w:rsidRPr="00DA23F1">
        <w:rPr>
          <w:rFonts w:ascii="StoneSansPl" w:hAnsi="StoneSansPl"/>
          <w:iCs/>
          <w:color w:val="auto"/>
          <w:szCs w:val="20"/>
        </w:rPr>
        <w:t xml:space="preserve">wsparcie </w:t>
      </w:r>
      <w:r w:rsidR="004A4957">
        <w:rPr>
          <w:rFonts w:ascii="StoneSansPl" w:hAnsi="StoneSansPl"/>
          <w:iCs/>
          <w:color w:val="auto"/>
          <w:szCs w:val="20"/>
        </w:rPr>
        <w:t xml:space="preserve">finansowe i rzeczowe </w:t>
      </w:r>
      <w:r w:rsidRPr="00DA23F1">
        <w:rPr>
          <w:rFonts w:ascii="StoneSansPl" w:hAnsi="StoneSansPl"/>
          <w:iCs/>
          <w:color w:val="auto"/>
          <w:szCs w:val="20"/>
        </w:rPr>
        <w:t xml:space="preserve">dla rodzica w leczeniu dziecka po zachorowaniu lub wypadku, czyli w powrocie do zdrowia. </w:t>
      </w:r>
      <w:bookmarkStart w:id="0" w:name="_GoBack"/>
      <w:bookmarkEnd w:id="0"/>
    </w:p>
    <w:p w:rsidR="00DA23F1" w:rsidRDefault="00DA23F1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DA23F1" w:rsidRPr="00DA23F1" w:rsidRDefault="00DA23F1" w:rsidP="00DA23F1">
      <w:pPr>
        <w:spacing w:line="276" w:lineRule="auto"/>
        <w:jc w:val="both"/>
        <w:rPr>
          <w:rFonts w:ascii="StoneSansPl" w:hAnsi="StoneSansPl" w:hint="eastAsia"/>
          <w:i/>
          <w:iCs/>
          <w:color w:val="auto"/>
          <w:szCs w:val="20"/>
        </w:rPr>
      </w:pPr>
      <w:r w:rsidRPr="00DA23F1">
        <w:rPr>
          <w:rFonts w:ascii="StoneSansPl" w:hAnsi="StoneSansPl"/>
          <w:i/>
          <w:iCs/>
          <w:color w:val="auto"/>
          <w:szCs w:val="20"/>
        </w:rPr>
        <w:t>- Nasze badania pokazują, że rodzice oczekują od ubezpieczenia pomocy finansowej w leczeniu dziecka. Świadczenia finansowe i rzeczowe zapewniane w ramach nowego ubezpieczenia UNIQA mają właśnie za zadanie pomóc w organizacji diagnostyki, leczenia oraz rehabilitacji</w:t>
      </w:r>
      <w:r w:rsidR="00DC60EB">
        <w:rPr>
          <w:rFonts w:ascii="StoneSansPl" w:hAnsi="StoneSansPl"/>
          <w:i/>
          <w:iCs/>
          <w:color w:val="auto"/>
          <w:szCs w:val="20"/>
        </w:rPr>
        <w:t>. Z</w:t>
      </w:r>
      <w:r w:rsidRPr="00DA23F1">
        <w:rPr>
          <w:rFonts w:ascii="StoneSansPl" w:hAnsi="StoneSansPl"/>
          <w:i/>
          <w:iCs/>
          <w:color w:val="auto"/>
          <w:szCs w:val="20"/>
        </w:rPr>
        <w:t>apewni</w:t>
      </w:r>
      <w:r w:rsidR="00DC60EB">
        <w:rPr>
          <w:rFonts w:ascii="StoneSansPl" w:hAnsi="StoneSansPl"/>
          <w:i/>
          <w:iCs/>
          <w:color w:val="auto"/>
          <w:szCs w:val="20"/>
        </w:rPr>
        <w:t>ają</w:t>
      </w:r>
      <w:r w:rsidRPr="00DA23F1">
        <w:rPr>
          <w:rFonts w:ascii="StoneSansPl" w:hAnsi="StoneSansPl"/>
          <w:i/>
          <w:iCs/>
          <w:color w:val="auto"/>
          <w:szCs w:val="20"/>
        </w:rPr>
        <w:t xml:space="preserve"> dodatkowe pieniądze na zakup lekarstw, dojazd</w:t>
      </w:r>
      <w:r w:rsidR="009C59D5">
        <w:rPr>
          <w:rFonts w:ascii="StoneSansPl" w:hAnsi="StoneSansPl"/>
          <w:i/>
          <w:iCs/>
          <w:color w:val="auto"/>
          <w:szCs w:val="20"/>
        </w:rPr>
        <w:t xml:space="preserve"> do szpitala, </w:t>
      </w:r>
      <w:r w:rsidR="00A348CC">
        <w:rPr>
          <w:rFonts w:ascii="StoneSansPl" w:hAnsi="StoneSansPl"/>
          <w:i/>
          <w:iCs/>
          <w:color w:val="auto"/>
          <w:szCs w:val="20"/>
        </w:rPr>
        <w:t xml:space="preserve">zorganizowanie dodatkowej opieki itp. </w:t>
      </w:r>
      <w:r>
        <w:rPr>
          <w:rFonts w:ascii="StoneSansPl" w:hAnsi="StoneSansPl"/>
          <w:i/>
          <w:iCs/>
          <w:color w:val="auto"/>
          <w:szCs w:val="20"/>
        </w:rPr>
        <w:t xml:space="preserve">– </w:t>
      </w:r>
      <w:r w:rsidRPr="00DA23F1">
        <w:rPr>
          <w:rFonts w:ascii="StoneSansPl" w:hAnsi="StoneSansPl"/>
          <w:iCs/>
          <w:color w:val="auto"/>
          <w:szCs w:val="20"/>
        </w:rPr>
        <w:t xml:space="preserve">mówi </w:t>
      </w:r>
      <w:r w:rsidRPr="00157E8C">
        <w:rPr>
          <w:rFonts w:ascii="StoneSansPl" w:hAnsi="StoneSansPl"/>
          <w:b/>
          <w:iCs/>
          <w:color w:val="auto"/>
          <w:szCs w:val="20"/>
        </w:rPr>
        <w:t>Sławomir Tryfon</w:t>
      </w:r>
      <w:r w:rsidRPr="00DA23F1">
        <w:rPr>
          <w:rFonts w:ascii="StoneSansPl" w:hAnsi="StoneSansPl"/>
          <w:iCs/>
          <w:color w:val="auto"/>
          <w:szCs w:val="20"/>
        </w:rPr>
        <w:t>.</w:t>
      </w:r>
    </w:p>
    <w:p w:rsidR="00DA23F1" w:rsidRPr="00DA23F1" w:rsidRDefault="00DA23F1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DA23F1" w:rsidRDefault="00DA23F1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  <w:r w:rsidRPr="00DA23F1">
        <w:rPr>
          <w:rFonts w:ascii="StoneSansPl" w:hAnsi="StoneSansPl"/>
          <w:iCs/>
          <w:color w:val="auto"/>
          <w:szCs w:val="20"/>
        </w:rPr>
        <w:t>Ubezpieczenie jest indywidualnie dedykowane każdemu dziecku z osobna – w ramach jednej polisy można ubezpieczyć wszystkie dzieci, które ukończyły 3</w:t>
      </w:r>
      <w:r>
        <w:rPr>
          <w:rFonts w:ascii="StoneSansPl" w:hAnsi="StoneSansPl"/>
          <w:iCs/>
          <w:color w:val="auto"/>
          <w:szCs w:val="20"/>
        </w:rPr>
        <w:t xml:space="preserve"> lata</w:t>
      </w:r>
      <w:r w:rsidRPr="00DA23F1">
        <w:rPr>
          <w:rFonts w:ascii="StoneSansPl" w:hAnsi="StoneSansPl"/>
          <w:iCs/>
          <w:color w:val="auto"/>
          <w:szCs w:val="20"/>
        </w:rPr>
        <w:t xml:space="preserve"> i nie ukończyły 18</w:t>
      </w:r>
      <w:r>
        <w:rPr>
          <w:rFonts w:ascii="StoneSansPl" w:hAnsi="StoneSansPl"/>
          <w:iCs/>
          <w:color w:val="auto"/>
          <w:szCs w:val="20"/>
        </w:rPr>
        <w:t>.</w:t>
      </w:r>
      <w:r w:rsidRPr="00DA23F1">
        <w:rPr>
          <w:rFonts w:ascii="StoneSansPl" w:hAnsi="StoneSansPl"/>
          <w:iCs/>
          <w:color w:val="auto"/>
          <w:szCs w:val="20"/>
        </w:rPr>
        <w:t xml:space="preserve"> roku życia. Zawarcie umowy jest szybkie i bardzo proste - wystarczą podstawowe dane osób ubezpieczonych, nie ma badań medycznych, a składkę można opłacać w dogodny dla siebie sposób. </w:t>
      </w:r>
    </w:p>
    <w:p w:rsidR="002B046C" w:rsidRPr="00DA23F1" w:rsidRDefault="002B046C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DA23F1" w:rsidRDefault="00DA23F1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  <w:r w:rsidRPr="00DA23F1">
        <w:rPr>
          <w:rFonts w:ascii="StoneSansPl" w:hAnsi="StoneSansPl"/>
          <w:iCs/>
          <w:color w:val="auto"/>
          <w:szCs w:val="20"/>
        </w:rPr>
        <w:lastRenderedPageBreak/>
        <w:t xml:space="preserve">W ramach umowy Beztroskie </w:t>
      </w:r>
      <w:r w:rsidR="00ED4633">
        <w:rPr>
          <w:rFonts w:ascii="StoneSansPl" w:hAnsi="StoneSansPl"/>
          <w:iCs/>
          <w:color w:val="auto"/>
          <w:szCs w:val="20"/>
        </w:rPr>
        <w:t>D</w:t>
      </w:r>
      <w:r w:rsidRPr="00DA23F1">
        <w:rPr>
          <w:rFonts w:ascii="StoneSansPl" w:hAnsi="StoneSansPl"/>
          <w:iCs/>
          <w:color w:val="auto"/>
          <w:szCs w:val="20"/>
        </w:rPr>
        <w:t>ziecko dostępne są trzy pakiety zróżnicowane wysokością poziomu ochrony / wypłacanych kwot (</w:t>
      </w:r>
      <w:proofErr w:type="spellStart"/>
      <w:r>
        <w:rPr>
          <w:rFonts w:ascii="StoneSansPl" w:hAnsi="StoneSansPl" w:hint="eastAsia"/>
          <w:iCs/>
          <w:color w:val="auto"/>
          <w:szCs w:val="20"/>
        </w:rPr>
        <w:t>MiniOpieka</w:t>
      </w:r>
      <w:proofErr w:type="spellEnd"/>
      <w:r>
        <w:rPr>
          <w:rFonts w:ascii="StoneSansPl" w:hAnsi="StoneSansPl" w:hint="eastAsia"/>
          <w:iCs/>
          <w:color w:val="auto"/>
          <w:szCs w:val="20"/>
        </w:rPr>
        <w:t xml:space="preserve">, </w:t>
      </w:r>
      <w:proofErr w:type="spellStart"/>
      <w:r>
        <w:rPr>
          <w:rFonts w:ascii="StoneSansPl" w:hAnsi="StoneSansPl" w:hint="eastAsia"/>
          <w:iCs/>
          <w:color w:val="auto"/>
          <w:szCs w:val="20"/>
        </w:rPr>
        <w:t>MidiOpieka</w:t>
      </w:r>
      <w:proofErr w:type="spellEnd"/>
      <w:r>
        <w:rPr>
          <w:rFonts w:ascii="StoneSansPl" w:hAnsi="StoneSansPl" w:hint="eastAsia"/>
          <w:iCs/>
          <w:color w:val="auto"/>
          <w:szCs w:val="20"/>
        </w:rPr>
        <w:t xml:space="preserve">, </w:t>
      </w:r>
      <w:proofErr w:type="spellStart"/>
      <w:r>
        <w:rPr>
          <w:rFonts w:ascii="StoneSansPl" w:hAnsi="StoneSansPl" w:hint="eastAsia"/>
          <w:iCs/>
          <w:color w:val="auto"/>
          <w:szCs w:val="20"/>
        </w:rPr>
        <w:t>MaxiO</w:t>
      </w:r>
      <w:r w:rsidRPr="00DA23F1">
        <w:rPr>
          <w:rFonts w:ascii="StoneSansPl" w:hAnsi="StoneSansPl" w:hint="eastAsia"/>
          <w:iCs/>
          <w:color w:val="auto"/>
          <w:szCs w:val="20"/>
        </w:rPr>
        <w:t>pieka</w:t>
      </w:r>
      <w:proofErr w:type="spellEnd"/>
      <w:r w:rsidRPr="00DA23F1">
        <w:rPr>
          <w:rFonts w:ascii="StoneSansPl" w:hAnsi="StoneSansPl"/>
          <w:iCs/>
          <w:color w:val="auto"/>
          <w:szCs w:val="20"/>
        </w:rPr>
        <w:t>)</w:t>
      </w:r>
      <w:r w:rsidR="00ED4633">
        <w:rPr>
          <w:rFonts w:ascii="StoneSansPl" w:hAnsi="StoneSansPl"/>
          <w:iCs/>
          <w:color w:val="auto"/>
          <w:szCs w:val="20"/>
        </w:rPr>
        <w:t>.</w:t>
      </w:r>
      <w:r w:rsidRPr="00DA23F1">
        <w:rPr>
          <w:rFonts w:ascii="StoneSansPl" w:hAnsi="StoneSansPl"/>
          <w:iCs/>
          <w:color w:val="auto"/>
          <w:szCs w:val="20"/>
        </w:rPr>
        <w:t xml:space="preserve"> Rodzic wybiera jeden pakiet dla wszystkich objętych ubezpieczeniem dzieci. </w:t>
      </w:r>
    </w:p>
    <w:p w:rsidR="00D15820" w:rsidRDefault="00D15820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F457A0" w:rsidRDefault="00DA23F1" w:rsidP="00DA23F1">
      <w:pPr>
        <w:spacing w:line="276" w:lineRule="auto"/>
        <w:jc w:val="both"/>
        <w:rPr>
          <w:rFonts w:ascii="StoneSansPl" w:hAnsi="StoneSansPl" w:hint="eastAsia"/>
          <w:i/>
          <w:iCs/>
          <w:color w:val="auto"/>
          <w:szCs w:val="20"/>
        </w:rPr>
      </w:pPr>
      <w:r w:rsidRPr="00DA23F1">
        <w:rPr>
          <w:rFonts w:ascii="StoneSansPl" w:hAnsi="StoneSansPl"/>
          <w:i/>
          <w:iCs/>
          <w:color w:val="auto"/>
          <w:szCs w:val="20"/>
        </w:rPr>
        <w:t xml:space="preserve">- </w:t>
      </w:r>
      <w:r w:rsidR="00D15820">
        <w:rPr>
          <w:rFonts w:ascii="StoneSansPl" w:hAnsi="StoneSansPl"/>
          <w:i/>
          <w:iCs/>
          <w:color w:val="auto"/>
          <w:szCs w:val="20"/>
        </w:rPr>
        <w:t>W zależności od pakietu składka za jedn</w:t>
      </w:r>
      <w:r w:rsidR="00ED4633">
        <w:rPr>
          <w:rFonts w:ascii="StoneSansPl" w:hAnsi="StoneSansPl"/>
          <w:i/>
          <w:iCs/>
          <w:color w:val="auto"/>
          <w:szCs w:val="20"/>
        </w:rPr>
        <w:t>o</w:t>
      </w:r>
      <w:r w:rsidR="00D15820">
        <w:rPr>
          <w:rFonts w:ascii="StoneSansPl" w:hAnsi="StoneSansPl"/>
          <w:i/>
          <w:iCs/>
          <w:color w:val="auto"/>
          <w:szCs w:val="20"/>
        </w:rPr>
        <w:t xml:space="preserve"> dziecko</w:t>
      </w:r>
      <w:r w:rsidR="00811807">
        <w:rPr>
          <w:rFonts w:ascii="StoneSansPl" w:hAnsi="StoneSansPl"/>
          <w:i/>
          <w:iCs/>
          <w:color w:val="auto"/>
          <w:szCs w:val="20"/>
        </w:rPr>
        <w:t xml:space="preserve"> waha się od 19, przez 39 do 49 zł miesięcznie. </w:t>
      </w:r>
      <w:r w:rsidRPr="00DA23F1">
        <w:rPr>
          <w:rFonts w:ascii="StoneSansPl" w:hAnsi="StoneSansPl"/>
          <w:i/>
          <w:iCs/>
          <w:color w:val="auto"/>
          <w:szCs w:val="20"/>
        </w:rPr>
        <w:t>Co istotne, niezależnie od tego, ile dzieci będzie ubezpieczonych w ramach jednej polisy, rodzic zapłaci maksymalnie dwukrotność składki za jedno dziecko</w:t>
      </w:r>
      <w:r>
        <w:rPr>
          <w:rFonts w:ascii="StoneSansPl" w:hAnsi="StoneSansPl"/>
          <w:iCs/>
          <w:color w:val="auto"/>
          <w:szCs w:val="20"/>
        </w:rPr>
        <w:t xml:space="preserve"> – podkreśla szef Departamentu Ubezpieczeń Życiowych. </w:t>
      </w:r>
    </w:p>
    <w:p w:rsidR="00F457A0" w:rsidRPr="00F457A0" w:rsidRDefault="00F457A0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DA23F1" w:rsidRPr="00DA23F1" w:rsidRDefault="002B046C" w:rsidP="002B046C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/>
          <w:iCs/>
          <w:color w:val="auto"/>
          <w:szCs w:val="20"/>
        </w:rPr>
        <w:t xml:space="preserve">UNIQA </w:t>
      </w:r>
      <w:r w:rsidR="00DC60EB" w:rsidRPr="00F457A0">
        <w:rPr>
          <w:rFonts w:ascii="StoneSansPl" w:hAnsi="StoneSansPl"/>
          <w:iCs/>
          <w:color w:val="auto"/>
          <w:szCs w:val="20"/>
        </w:rPr>
        <w:t xml:space="preserve">obejmuje </w:t>
      </w:r>
      <w:r>
        <w:rPr>
          <w:rFonts w:ascii="StoneSansPl" w:hAnsi="StoneSansPl"/>
          <w:iCs/>
          <w:color w:val="auto"/>
          <w:szCs w:val="20"/>
        </w:rPr>
        <w:t>o</w:t>
      </w:r>
      <w:r w:rsidR="00DA23F1" w:rsidRPr="00F457A0">
        <w:rPr>
          <w:rFonts w:ascii="StoneSansPl" w:hAnsi="StoneSansPl"/>
          <w:iCs/>
          <w:color w:val="auto"/>
          <w:szCs w:val="20"/>
        </w:rPr>
        <w:t xml:space="preserve">chroną 15 ciężkich </w:t>
      </w:r>
      <w:proofErr w:type="spellStart"/>
      <w:r w:rsidR="00DA23F1" w:rsidRPr="00F457A0">
        <w:rPr>
          <w:rFonts w:ascii="StoneSansPl" w:hAnsi="StoneSansPl"/>
          <w:iCs/>
          <w:color w:val="auto"/>
          <w:szCs w:val="20"/>
        </w:rPr>
        <w:t>zachorowań</w:t>
      </w:r>
      <w:proofErr w:type="spellEnd"/>
      <w:r w:rsidR="00DA23F1" w:rsidRPr="00F457A0">
        <w:rPr>
          <w:rFonts w:ascii="StoneSansPl" w:hAnsi="StoneSansPl"/>
          <w:iCs/>
          <w:color w:val="auto"/>
          <w:szCs w:val="20"/>
        </w:rPr>
        <w:t xml:space="preserve"> i ponad 500 operacji chirurgicznych, w tym takie choroby jak</w:t>
      </w:r>
      <w:r w:rsidR="00ED4633" w:rsidRPr="00F457A0">
        <w:rPr>
          <w:rFonts w:ascii="StoneSansPl" w:hAnsi="StoneSansPl"/>
          <w:iCs/>
          <w:color w:val="auto"/>
          <w:szCs w:val="20"/>
        </w:rPr>
        <w:t>:</w:t>
      </w:r>
      <w:r w:rsidR="00DA23F1" w:rsidRPr="00F457A0">
        <w:rPr>
          <w:rFonts w:ascii="StoneSansPl" w:hAnsi="StoneSansPl"/>
          <w:iCs/>
          <w:color w:val="auto"/>
          <w:szCs w:val="20"/>
        </w:rPr>
        <w:t xml:space="preserve"> nowotwór, cukrzyca </w:t>
      </w:r>
      <w:proofErr w:type="spellStart"/>
      <w:r w:rsidR="00DA23F1" w:rsidRPr="00F457A0">
        <w:rPr>
          <w:rFonts w:ascii="StoneSansPl" w:hAnsi="StoneSansPl"/>
          <w:iCs/>
          <w:color w:val="auto"/>
          <w:szCs w:val="20"/>
        </w:rPr>
        <w:t>insulinozależna</w:t>
      </w:r>
      <w:proofErr w:type="spellEnd"/>
      <w:r w:rsidR="00DA23F1" w:rsidRPr="00F457A0">
        <w:rPr>
          <w:rFonts w:ascii="StoneSansPl" w:hAnsi="StoneSansPl"/>
          <w:iCs/>
          <w:color w:val="auto"/>
          <w:szCs w:val="20"/>
        </w:rPr>
        <w:t xml:space="preserve">, bakteryjne zapalenie opon mózgowych, sepsa, oparzenia, </w:t>
      </w:r>
      <w:proofErr w:type="spellStart"/>
      <w:r w:rsidR="00DA23F1" w:rsidRPr="00F457A0">
        <w:rPr>
          <w:rFonts w:ascii="StoneSansPl" w:hAnsi="StoneSansPl"/>
          <w:iCs/>
          <w:color w:val="auto"/>
          <w:szCs w:val="20"/>
        </w:rPr>
        <w:t>pneumokokowe</w:t>
      </w:r>
      <w:proofErr w:type="spellEnd"/>
      <w:r w:rsidR="00DA23F1" w:rsidRPr="00F457A0">
        <w:rPr>
          <w:rFonts w:ascii="StoneSansPl" w:hAnsi="StoneSansPl"/>
          <w:iCs/>
          <w:color w:val="auto"/>
          <w:szCs w:val="20"/>
        </w:rPr>
        <w:t xml:space="preserve"> zapalenie opon mózgowo-rdzeniowych, d</w:t>
      </w:r>
      <w:r w:rsidR="00F457A0">
        <w:rPr>
          <w:rFonts w:ascii="StoneSansPl" w:hAnsi="StoneSansPl"/>
          <w:iCs/>
          <w:color w:val="auto"/>
          <w:szCs w:val="20"/>
        </w:rPr>
        <w:t>ystrofia mięśniowa</w:t>
      </w:r>
      <w:r w:rsidR="00DA23F1" w:rsidRPr="00F457A0">
        <w:rPr>
          <w:rFonts w:ascii="StoneSansPl" w:hAnsi="StoneSansPl"/>
          <w:iCs/>
          <w:color w:val="auto"/>
          <w:szCs w:val="20"/>
        </w:rPr>
        <w:t>.</w:t>
      </w:r>
      <w:r w:rsidR="00F457A0">
        <w:rPr>
          <w:rFonts w:ascii="StoneSansPl" w:hAnsi="StoneSansPl"/>
          <w:iCs/>
          <w:color w:val="auto"/>
          <w:szCs w:val="20"/>
        </w:rPr>
        <w:t xml:space="preserve"> </w:t>
      </w:r>
      <w:r w:rsidR="00DA23F1" w:rsidRPr="00DA23F1">
        <w:rPr>
          <w:rFonts w:ascii="StoneSansPl" w:hAnsi="StoneSansPl"/>
          <w:iCs/>
          <w:color w:val="auto"/>
          <w:szCs w:val="20"/>
        </w:rPr>
        <w:t>Katalog uszkodzeń ciała objętych ochroną jest bardzo szeroki</w:t>
      </w:r>
      <w:r w:rsidR="00225F27">
        <w:rPr>
          <w:rFonts w:ascii="StoneSansPl" w:hAnsi="StoneSansPl"/>
          <w:iCs/>
          <w:color w:val="auto"/>
          <w:szCs w:val="20"/>
        </w:rPr>
        <w:t>. C</w:t>
      </w:r>
      <w:r w:rsidR="00DA23F1" w:rsidRPr="00DA23F1">
        <w:rPr>
          <w:rFonts w:ascii="StoneSansPl" w:hAnsi="StoneSansPl"/>
          <w:iCs/>
          <w:color w:val="auto"/>
          <w:szCs w:val="20"/>
        </w:rPr>
        <w:t xml:space="preserve">o jest również istotne, </w:t>
      </w:r>
      <w:r w:rsidR="00DA23F1">
        <w:rPr>
          <w:rFonts w:ascii="StoneSansPl" w:hAnsi="StoneSansPl"/>
          <w:iCs/>
          <w:color w:val="auto"/>
          <w:szCs w:val="20"/>
        </w:rPr>
        <w:t>UNIQA wypłaca</w:t>
      </w:r>
      <w:r w:rsidR="00DA23F1" w:rsidRPr="00DA23F1">
        <w:rPr>
          <w:rFonts w:ascii="StoneSansPl" w:hAnsi="StoneSansPl"/>
          <w:iCs/>
          <w:color w:val="auto"/>
          <w:szCs w:val="20"/>
        </w:rPr>
        <w:t xml:space="preserve"> pieniądze za sam fakt zaistnienia zdarzenia i jego skutek w postaci uszkodzenia ciała, a nie za trwały uszczerbek na zdrowiu</w:t>
      </w:r>
      <w:r w:rsidR="00ED4633">
        <w:rPr>
          <w:rFonts w:ascii="StoneSansPl" w:hAnsi="StoneSansPl"/>
          <w:iCs/>
          <w:color w:val="auto"/>
          <w:szCs w:val="20"/>
        </w:rPr>
        <w:t>,</w:t>
      </w:r>
      <w:r w:rsidR="00DA23F1" w:rsidRPr="00DA23F1">
        <w:rPr>
          <w:rFonts w:ascii="StoneSansPl" w:hAnsi="StoneSansPl"/>
          <w:iCs/>
          <w:color w:val="auto"/>
          <w:szCs w:val="20"/>
        </w:rPr>
        <w:t xml:space="preserve"> jaki pozostał po zakończeniu procesu leczenia i rehabilitacji. Ochrona obejmuje </w:t>
      </w:r>
      <w:r>
        <w:rPr>
          <w:rFonts w:ascii="StoneSansPl" w:hAnsi="StoneSansPl"/>
          <w:iCs/>
          <w:color w:val="auto"/>
          <w:szCs w:val="20"/>
        </w:rPr>
        <w:t>m.in.</w:t>
      </w:r>
      <w:r w:rsidR="00DC60EB">
        <w:rPr>
          <w:rFonts w:ascii="StoneSansPl" w:hAnsi="StoneSansPl"/>
          <w:iCs/>
          <w:color w:val="auto"/>
          <w:szCs w:val="20"/>
        </w:rPr>
        <w:t>:</w:t>
      </w:r>
      <w:r>
        <w:rPr>
          <w:rFonts w:ascii="StoneSansPl" w:hAnsi="StoneSansPl"/>
          <w:iCs/>
          <w:color w:val="auto"/>
          <w:szCs w:val="20"/>
        </w:rPr>
        <w:t xml:space="preserve"> złamania</w:t>
      </w:r>
      <w:r w:rsidR="00ED4633">
        <w:rPr>
          <w:rFonts w:ascii="StoneSansPl" w:hAnsi="StoneSansPl"/>
          <w:iCs/>
          <w:color w:val="auto"/>
          <w:szCs w:val="20"/>
        </w:rPr>
        <w:t>,</w:t>
      </w:r>
      <w:r>
        <w:rPr>
          <w:rFonts w:ascii="StoneSansPl" w:hAnsi="StoneSansPl"/>
          <w:iCs/>
          <w:color w:val="auto"/>
          <w:szCs w:val="20"/>
        </w:rPr>
        <w:t xml:space="preserve"> skręcenia</w:t>
      </w:r>
      <w:r w:rsidR="00ED4633">
        <w:rPr>
          <w:rFonts w:ascii="StoneSansPl" w:hAnsi="StoneSansPl"/>
          <w:iCs/>
          <w:color w:val="auto"/>
          <w:szCs w:val="20"/>
        </w:rPr>
        <w:t>,</w:t>
      </w:r>
      <w:r>
        <w:rPr>
          <w:rFonts w:ascii="StoneSansPl" w:hAnsi="StoneSansPl"/>
          <w:iCs/>
          <w:color w:val="auto"/>
          <w:szCs w:val="20"/>
        </w:rPr>
        <w:t xml:space="preserve"> zwichnięcia.</w:t>
      </w:r>
    </w:p>
    <w:p w:rsidR="00DA23F1" w:rsidRPr="00DA23F1" w:rsidRDefault="00DA23F1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/>
          <w:iCs/>
          <w:color w:val="auto"/>
          <w:szCs w:val="20"/>
        </w:rPr>
        <w:t xml:space="preserve">Beztroskie </w:t>
      </w:r>
      <w:r w:rsidR="00ED4633">
        <w:rPr>
          <w:rFonts w:ascii="StoneSansPl" w:hAnsi="StoneSansPl"/>
          <w:iCs/>
          <w:color w:val="auto"/>
          <w:szCs w:val="20"/>
        </w:rPr>
        <w:t>D</w:t>
      </w:r>
      <w:r w:rsidRPr="00DA23F1">
        <w:rPr>
          <w:rFonts w:ascii="StoneSansPl" w:hAnsi="StoneSansPl"/>
          <w:iCs/>
          <w:color w:val="auto"/>
          <w:szCs w:val="20"/>
        </w:rPr>
        <w:t xml:space="preserve">ziecko to również bogata oferta dodatkowych usług </w:t>
      </w:r>
      <w:r w:rsidR="004A4957">
        <w:rPr>
          <w:rFonts w:ascii="StoneSansPl" w:hAnsi="StoneSansPl"/>
          <w:iCs/>
          <w:color w:val="auto"/>
          <w:szCs w:val="20"/>
        </w:rPr>
        <w:t>medycznych</w:t>
      </w:r>
      <w:r w:rsidRPr="00DA23F1">
        <w:rPr>
          <w:rFonts w:ascii="StoneSansPl" w:hAnsi="StoneSansPl"/>
          <w:iCs/>
          <w:color w:val="auto"/>
          <w:szCs w:val="20"/>
        </w:rPr>
        <w:t xml:space="preserve">, dostępnych </w:t>
      </w:r>
      <w:r>
        <w:rPr>
          <w:rFonts w:ascii="StoneSansPl" w:hAnsi="StoneSansPl"/>
          <w:iCs/>
          <w:color w:val="auto"/>
          <w:szCs w:val="20"/>
        </w:rPr>
        <w:t xml:space="preserve">zarówno </w:t>
      </w:r>
      <w:r w:rsidRPr="00DA23F1">
        <w:rPr>
          <w:rFonts w:ascii="StoneSansPl" w:hAnsi="StoneSansPl"/>
          <w:iCs/>
          <w:color w:val="auto"/>
          <w:szCs w:val="20"/>
        </w:rPr>
        <w:t>po wypadku</w:t>
      </w:r>
      <w:r>
        <w:rPr>
          <w:rFonts w:ascii="StoneSansPl" w:hAnsi="StoneSansPl"/>
          <w:iCs/>
          <w:color w:val="auto"/>
          <w:szCs w:val="20"/>
        </w:rPr>
        <w:t>,</w:t>
      </w:r>
      <w:r w:rsidRPr="00DA23F1">
        <w:rPr>
          <w:rFonts w:ascii="StoneSansPl" w:hAnsi="StoneSansPl"/>
          <w:iCs/>
          <w:color w:val="auto"/>
          <w:szCs w:val="20"/>
        </w:rPr>
        <w:t xml:space="preserve"> jak i chorobie dziecka. </w:t>
      </w:r>
      <w:r w:rsidR="00DC60EB">
        <w:rPr>
          <w:rFonts w:ascii="StoneSansPl" w:hAnsi="StoneSansPl"/>
          <w:iCs/>
          <w:color w:val="auto"/>
          <w:szCs w:val="20"/>
        </w:rPr>
        <w:t>Można skorzystać z</w:t>
      </w:r>
      <w:r w:rsidRPr="00DA23F1">
        <w:rPr>
          <w:rFonts w:ascii="StoneSansPl" w:hAnsi="StoneSansPl"/>
          <w:iCs/>
          <w:color w:val="auto"/>
          <w:szCs w:val="20"/>
        </w:rPr>
        <w:t xml:space="preserve"> konsultacj</w:t>
      </w:r>
      <w:r w:rsidR="00DC60EB">
        <w:rPr>
          <w:rFonts w:ascii="StoneSansPl" w:hAnsi="StoneSansPl"/>
          <w:iCs/>
          <w:color w:val="auto"/>
          <w:szCs w:val="20"/>
        </w:rPr>
        <w:t>i</w:t>
      </w:r>
      <w:r w:rsidRPr="00DA23F1">
        <w:rPr>
          <w:rFonts w:ascii="StoneSansPl" w:hAnsi="StoneSansPl"/>
          <w:iCs/>
          <w:color w:val="auto"/>
          <w:szCs w:val="20"/>
        </w:rPr>
        <w:t xml:space="preserve"> lekarzy specjalistów (aż 15 specjalności,  w tym: chirurg, ortopeda, onkolog), diagnostyk</w:t>
      </w:r>
      <w:r w:rsidR="00DC60EB">
        <w:rPr>
          <w:rFonts w:ascii="StoneSansPl" w:hAnsi="StoneSansPl"/>
          <w:iCs/>
          <w:color w:val="auto"/>
          <w:szCs w:val="20"/>
        </w:rPr>
        <w:t>i</w:t>
      </w:r>
      <w:r w:rsidRPr="00DA23F1">
        <w:rPr>
          <w:rFonts w:ascii="StoneSansPl" w:hAnsi="StoneSansPl"/>
          <w:iCs/>
          <w:color w:val="auto"/>
          <w:szCs w:val="20"/>
        </w:rPr>
        <w:t xml:space="preserve">  laboratoryjn</w:t>
      </w:r>
      <w:r w:rsidR="00DC60EB">
        <w:rPr>
          <w:rFonts w:ascii="StoneSansPl" w:hAnsi="StoneSansPl"/>
          <w:iCs/>
          <w:color w:val="auto"/>
          <w:szCs w:val="20"/>
        </w:rPr>
        <w:t>ej</w:t>
      </w:r>
      <w:r w:rsidRPr="00DA23F1">
        <w:rPr>
          <w:rFonts w:ascii="StoneSansPl" w:hAnsi="StoneSansPl"/>
          <w:iCs/>
          <w:color w:val="auto"/>
          <w:szCs w:val="20"/>
        </w:rPr>
        <w:t>, w tym marker</w:t>
      </w:r>
      <w:r w:rsidR="00DC60EB">
        <w:rPr>
          <w:rFonts w:ascii="StoneSansPl" w:hAnsi="StoneSansPl"/>
          <w:iCs/>
          <w:color w:val="auto"/>
          <w:szCs w:val="20"/>
        </w:rPr>
        <w:t>ów</w:t>
      </w:r>
      <w:r w:rsidRPr="00DA23F1">
        <w:rPr>
          <w:rFonts w:ascii="StoneSansPl" w:hAnsi="StoneSansPl"/>
          <w:iCs/>
          <w:color w:val="auto"/>
          <w:szCs w:val="20"/>
        </w:rPr>
        <w:t xml:space="preserve"> nowotworow</w:t>
      </w:r>
      <w:r w:rsidR="00DC60EB">
        <w:rPr>
          <w:rFonts w:ascii="StoneSansPl" w:hAnsi="StoneSansPl"/>
          <w:iCs/>
          <w:color w:val="auto"/>
          <w:szCs w:val="20"/>
        </w:rPr>
        <w:t>ych</w:t>
      </w:r>
      <w:r w:rsidRPr="00DA23F1">
        <w:rPr>
          <w:rFonts w:ascii="StoneSansPl" w:hAnsi="StoneSansPl"/>
          <w:iCs/>
          <w:color w:val="auto"/>
          <w:szCs w:val="20"/>
        </w:rPr>
        <w:t xml:space="preserve">, </w:t>
      </w:r>
      <w:proofErr w:type="spellStart"/>
      <w:r w:rsidRPr="00DA23F1">
        <w:rPr>
          <w:rFonts w:ascii="StoneSansPl" w:hAnsi="StoneSansPl"/>
          <w:iCs/>
          <w:color w:val="auto"/>
          <w:szCs w:val="20"/>
        </w:rPr>
        <w:t>HBs</w:t>
      </w:r>
      <w:proofErr w:type="spellEnd"/>
      <w:r w:rsidRPr="00DA23F1">
        <w:rPr>
          <w:rFonts w:ascii="StoneSansPl" w:hAnsi="StoneSansPl"/>
          <w:iCs/>
          <w:color w:val="auto"/>
          <w:szCs w:val="20"/>
        </w:rPr>
        <w:t>; HCV (przeciwciała), bada</w:t>
      </w:r>
      <w:r w:rsidR="00DC60EB">
        <w:rPr>
          <w:rFonts w:ascii="StoneSansPl" w:hAnsi="StoneSansPl"/>
          <w:iCs/>
          <w:color w:val="auto"/>
          <w:szCs w:val="20"/>
        </w:rPr>
        <w:t>ń</w:t>
      </w:r>
      <w:r w:rsidRPr="00DA23F1">
        <w:rPr>
          <w:rFonts w:ascii="StoneSansPl" w:hAnsi="StoneSansPl"/>
          <w:iCs/>
          <w:color w:val="auto"/>
          <w:szCs w:val="20"/>
        </w:rPr>
        <w:t xml:space="preserve"> specjalistyczn</w:t>
      </w:r>
      <w:r w:rsidR="00DC60EB">
        <w:rPr>
          <w:rFonts w:ascii="StoneSansPl" w:hAnsi="StoneSansPl"/>
          <w:iCs/>
          <w:color w:val="auto"/>
          <w:szCs w:val="20"/>
        </w:rPr>
        <w:t>ych</w:t>
      </w:r>
      <w:r w:rsidRPr="00DA23F1">
        <w:rPr>
          <w:rFonts w:ascii="StoneSansPl" w:hAnsi="StoneSansPl"/>
          <w:iCs/>
          <w:color w:val="auto"/>
          <w:szCs w:val="20"/>
        </w:rPr>
        <w:t xml:space="preserve"> w celu zdiagnozowania choroby (biopsja, RTG, USG, rezonans magnetyczny, </w:t>
      </w:r>
      <w:r w:rsidR="002C19F7" w:rsidRPr="00DA23F1">
        <w:rPr>
          <w:rFonts w:ascii="StoneSansPl" w:hAnsi="StoneSansPl"/>
          <w:iCs/>
          <w:color w:val="auto"/>
          <w:szCs w:val="20"/>
        </w:rPr>
        <w:t>tomografi</w:t>
      </w:r>
      <w:r w:rsidR="002C19F7">
        <w:rPr>
          <w:rFonts w:ascii="StoneSansPl" w:hAnsi="StoneSansPl"/>
          <w:iCs/>
          <w:color w:val="auto"/>
          <w:szCs w:val="20"/>
        </w:rPr>
        <w:t>a</w:t>
      </w:r>
      <w:r w:rsidR="002C19F7" w:rsidRPr="00DA23F1">
        <w:rPr>
          <w:rFonts w:ascii="StoneSansPl" w:hAnsi="StoneSansPl"/>
          <w:iCs/>
          <w:color w:val="auto"/>
          <w:szCs w:val="20"/>
        </w:rPr>
        <w:t xml:space="preserve"> komputerow</w:t>
      </w:r>
      <w:r w:rsidR="002C19F7">
        <w:rPr>
          <w:rFonts w:ascii="StoneSansPl" w:hAnsi="StoneSansPl"/>
          <w:iCs/>
          <w:color w:val="auto"/>
          <w:szCs w:val="20"/>
        </w:rPr>
        <w:t>a</w:t>
      </w:r>
      <w:r w:rsidRPr="00DA23F1">
        <w:rPr>
          <w:rFonts w:ascii="StoneSansPl" w:hAnsi="StoneSansPl"/>
          <w:iCs/>
          <w:color w:val="auto"/>
          <w:szCs w:val="20"/>
        </w:rPr>
        <w:t>), rehabilitacj</w:t>
      </w:r>
      <w:r w:rsidR="00DC60EB">
        <w:rPr>
          <w:rFonts w:ascii="StoneSansPl" w:hAnsi="StoneSansPl"/>
          <w:iCs/>
          <w:color w:val="auto"/>
          <w:szCs w:val="20"/>
        </w:rPr>
        <w:t>i</w:t>
      </w:r>
      <w:r w:rsidR="002B046C">
        <w:rPr>
          <w:rFonts w:ascii="StoneSansPl" w:hAnsi="StoneSansPl"/>
          <w:iCs/>
          <w:color w:val="auto"/>
          <w:szCs w:val="20"/>
        </w:rPr>
        <w:t xml:space="preserve"> </w:t>
      </w:r>
      <w:r w:rsidRPr="00DA23F1">
        <w:rPr>
          <w:rFonts w:ascii="StoneSansPl" w:hAnsi="StoneSansPl"/>
          <w:iCs/>
          <w:color w:val="auto"/>
          <w:szCs w:val="20"/>
        </w:rPr>
        <w:t xml:space="preserve">- w odniesieniu do każdego zdarzenia można skorzystać aż z 10 zabiegów.  </w:t>
      </w:r>
    </w:p>
    <w:p w:rsidR="00DA23F1" w:rsidRPr="00DA23F1" w:rsidRDefault="00DA23F1" w:rsidP="00DA23F1">
      <w:pP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  <w:r w:rsidRPr="00DA23F1">
        <w:rPr>
          <w:rFonts w:ascii="StoneSansPl" w:hAnsi="StoneSansPl"/>
          <w:iCs/>
          <w:color w:val="auto"/>
          <w:szCs w:val="20"/>
        </w:rPr>
        <w:t>Poza świadczeniami o natu</w:t>
      </w:r>
      <w:r>
        <w:rPr>
          <w:rFonts w:ascii="StoneSansPl" w:hAnsi="StoneSansPl"/>
          <w:iCs/>
          <w:color w:val="auto"/>
          <w:szCs w:val="20"/>
        </w:rPr>
        <w:t>rze typowo medycznej</w:t>
      </w:r>
      <w:r w:rsidR="00ED4633">
        <w:rPr>
          <w:rFonts w:ascii="StoneSansPl" w:hAnsi="StoneSansPl"/>
          <w:iCs/>
          <w:color w:val="auto"/>
          <w:szCs w:val="20"/>
        </w:rPr>
        <w:t xml:space="preserve"> nowe ubezpieczenie</w:t>
      </w:r>
      <w:r>
        <w:rPr>
          <w:rFonts w:ascii="StoneSansPl" w:hAnsi="StoneSansPl"/>
          <w:iCs/>
          <w:color w:val="auto"/>
          <w:szCs w:val="20"/>
        </w:rPr>
        <w:t xml:space="preserve"> zapewnia</w:t>
      </w:r>
      <w:r w:rsidRPr="00DA23F1">
        <w:rPr>
          <w:rFonts w:ascii="StoneSansPl" w:hAnsi="StoneSansPl"/>
          <w:iCs/>
          <w:color w:val="auto"/>
          <w:szCs w:val="20"/>
        </w:rPr>
        <w:t xml:space="preserve"> również wsparcie psychologa, pomoc w nauce (korepetycje) </w:t>
      </w:r>
      <w:r>
        <w:rPr>
          <w:rFonts w:ascii="StoneSansPl" w:hAnsi="StoneSansPl"/>
          <w:iCs/>
          <w:color w:val="auto"/>
          <w:szCs w:val="20"/>
        </w:rPr>
        <w:t>oraz</w:t>
      </w:r>
      <w:r w:rsidRPr="00DA23F1">
        <w:rPr>
          <w:rFonts w:ascii="StoneSansPl" w:hAnsi="StoneSansPl"/>
          <w:iCs/>
          <w:color w:val="auto"/>
          <w:szCs w:val="20"/>
        </w:rPr>
        <w:t xml:space="preserve"> w opiece nad dzieckiem, czy w zakupie lekarstw i protez.</w:t>
      </w:r>
    </w:p>
    <w:p w:rsidR="00DA23F1" w:rsidRDefault="00ED4633" w:rsidP="002B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  <w:r>
        <w:rPr>
          <w:rFonts w:ascii="StoneSansPl" w:hAnsi="StoneSansPl"/>
          <w:iCs/>
          <w:color w:val="auto"/>
          <w:szCs w:val="20"/>
        </w:rPr>
        <w:t>D</w:t>
      </w:r>
      <w:r w:rsidR="00DA23F1" w:rsidRPr="00DA23F1">
        <w:rPr>
          <w:rFonts w:ascii="StoneSansPl" w:hAnsi="StoneSansPl"/>
          <w:iCs/>
          <w:color w:val="auto"/>
          <w:szCs w:val="20"/>
        </w:rPr>
        <w:t xml:space="preserve">ostępna </w:t>
      </w:r>
      <w:r>
        <w:rPr>
          <w:rFonts w:ascii="StoneSansPl" w:hAnsi="StoneSansPl"/>
          <w:iCs/>
          <w:color w:val="auto"/>
          <w:szCs w:val="20"/>
        </w:rPr>
        <w:t xml:space="preserve">jest także </w:t>
      </w:r>
      <w:r w:rsidR="00225F27">
        <w:rPr>
          <w:rFonts w:ascii="StoneSansPl" w:hAnsi="StoneSansPl"/>
          <w:iCs/>
          <w:color w:val="auto"/>
          <w:szCs w:val="20"/>
        </w:rPr>
        <w:t>d</w:t>
      </w:r>
      <w:r w:rsidR="00DA23F1" w:rsidRPr="00DA23F1">
        <w:rPr>
          <w:rFonts w:ascii="StoneSansPl" w:hAnsi="StoneSansPl"/>
          <w:iCs/>
          <w:color w:val="auto"/>
          <w:szCs w:val="20"/>
        </w:rPr>
        <w:t xml:space="preserve">ruga </w:t>
      </w:r>
      <w:r w:rsidR="00225F27">
        <w:rPr>
          <w:rFonts w:ascii="StoneSansPl" w:hAnsi="StoneSansPl"/>
          <w:iCs/>
          <w:color w:val="auto"/>
          <w:szCs w:val="20"/>
        </w:rPr>
        <w:t>o</w:t>
      </w:r>
      <w:r w:rsidR="00DA23F1" w:rsidRPr="00DA23F1">
        <w:rPr>
          <w:rFonts w:ascii="StoneSansPl" w:hAnsi="StoneSansPl"/>
          <w:iCs/>
          <w:color w:val="auto"/>
          <w:szCs w:val="20"/>
        </w:rPr>
        <w:t xml:space="preserve">pinia </w:t>
      </w:r>
      <w:r w:rsidR="00225F27">
        <w:rPr>
          <w:rFonts w:ascii="StoneSansPl" w:hAnsi="StoneSansPl"/>
          <w:iCs/>
          <w:color w:val="auto"/>
          <w:szCs w:val="20"/>
        </w:rPr>
        <w:t>m</w:t>
      </w:r>
      <w:r w:rsidR="00DA23F1" w:rsidRPr="00DA23F1">
        <w:rPr>
          <w:rFonts w:ascii="StoneSansPl" w:hAnsi="StoneSansPl"/>
          <w:iCs/>
          <w:color w:val="auto"/>
          <w:szCs w:val="20"/>
        </w:rPr>
        <w:t>edyczna. To opcja pozwalająca, w przypadku poważnego zachorowania dziecka</w:t>
      </w:r>
      <w:r>
        <w:rPr>
          <w:rFonts w:ascii="StoneSansPl" w:hAnsi="StoneSansPl"/>
          <w:iCs/>
          <w:color w:val="auto"/>
          <w:szCs w:val="20"/>
        </w:rPr>
        <w:t>,</w:t>
      </w:r>
      <w:r w:rsidR="00DA23F1" w:rsidRPr="00DA23F1">
        <w:rPr>
          <w:rFonts w:ascii="StoneSansPl" w:hAnsi="StoneSansPl"/>
          <w:iCs/>
          <w:color w:val="auto"/>
          <w:szCs w:val="20"/>
        </w:rPr>
        <w:t xml:space="preserve"> na weryfikację diagnozy i prowadzonego leczenia w światowej klasy ośrodkach medycznych. Co istotne, z</w:t>
      </w:r>
      <w:r w:rsidR="00157E8C">
        <w:rPr>
          <w:rFonts w:ascii="StoneSansPl" w:hAnsi="StoneSansPl"/>
          <w:iCs/>
          <w:color w:val="auto"/>
          <w:szCs w:val="20"/>
        </w:rPr>
        <w:t xml:space="preserve"> d</w:t>
      </w:r>
      <w:r w:rsidR="00DA23F1" w:rsidRPr="00DA23F1">
        <w:rPr>
          <w:rFonts w:ascii="StoneSansPl" w:hAnsi="StoneSansPl"/>
          <w:iCs/>
          <w:color w:val="auto"/>
          <w:szCs w:val="20"/>
        </w:rPr>
        <w:t xml:space="preserve">rugiej </w:t>
      </w:r>
      <w:r w:rsidR="00157E8C">
        <w:rPr>
          <w:rFonts w:ascii="StoneSansPl" w:hAnsi="StoneSansPl"/>
          <w:iCs/>
          <w:color w:val="auto"/>
          <w:szCs w:val="20"/>
        </w:rPr>
        <w:t>opinii m</w:t>
      </w:r>
      <w:r w:rsidR="00DA23F1" w:rsidRPr="00DA23F1">
        <w:rPr>
          <w:rFonts w:ascii="StoneSansPl" w:hAnsi="StoneSansPl"/>
          <w:iCs/>
          <w:color w:val="auto"/>
          <w:szCs w:val="20"/>
        </w:rPr>
        <w:t>edycznej skorzystać mogą również osoby bliskie dziecku: rodzice</w:t>
      </w:r>
      <w:r w:rsidR="002C19F7">
        <w:rPr>
          <w:rFonts w:ascii="StoneSansPl" w:hAnsi="StoneSansPl"/>
          <w:iCs/>
          <w:color w:val="auto"/>
          <w:szCs w:val="20"/>
        </w:rPr>
        <w:t xml:space="preserve"> czy</w:t>
      </w:r>
      <w:r w:rsidR="00DA23F1" w:rsidRPr="00DA23F1">
        <w:rPr>
          <w:rFonts w:ascii="StoneSansPl" w:hAnsi="StoneSansPl"/>
          <w:iCs/>
          <w:color w:val="auto"/>
          <w:szCs w:val="20"/>
        </w:rPr>
        <w:t xml:space="preserve"> rodzeństwo, nawet jeśli nie </w:t>
      </w:r>
      <w:r w:rsidR="002C19F7">
        <w:rPr>
          <w:rFonts w:ascii="StoneSansPl" w:hAnsi="StoneSansPl"/>
          <w:iCs/>
          <w:color w:val="auto"/>
          <w:szCs w:val="20"/>
        </w:rPr>
        <w:t>są</w:t>
      </w:r>
      <w:r w:rsidR="002C19F7" w:rsidRPr="00DA23F1">
        <w:rPr>
          <w:rFonts w:ascii="StoneSansPl" w:hAnsi="StoneSansPl"/>
          <w:iCs/>
          <w:color w:val="auto"/>
          <w:szCs w:val="20"/>
        </w:rPr>
        <w:t xml:space="preserve"> </w:t>
      </w:r>
      <w:r w:rsidR="00DA23F1" w:rsidRPr="00DA23F1">
        <w:rPr>
          <w:rFonts w:ascii="StoneSansPl" w:hAnsi="StoneSansPl"/>
          <w:iCs/>
          <w:color w:val="auto"/>
          <w:szCs w:val="20"/>
        </w:rPr>
        <w:t xml:space="preserve">objęte ubezpieczeniem. </w:t>
      </w:r>
    </w:p>
    <w:p w:rsidR="002B046C" w:rsidRPr="002B046C" w:rsidRDefault="002B046C" w:rsidP="002B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toneSansPl" w:hAnsi="StoneSansPl" w:hint="eastAsia"/>
          <w:iCs/>
          <w:color w:val="auto"/>
          <w:szCs w:val="20"/>
        </w:rPr>
      </w:pPr>
    </w:p>
    <w:p w:rsidR="002B046C" w:rsidRPr="002B046C" w:rsidRDefault="002B046C" w:rsidP="002B0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70" w:line="276" w:lineRule="auto"/>
        <w:jc w:val="both"/>
        <w:rPr>
          <w:rFonts w:ascii="StoneSansPl" w:eastAsia="Arial Unicode MS" w:hAnsi="StoneSansPl" w:cs="Arial Unicode MS" w:hint="eastAsia"/>
          <w:b/>
          <w:iCs/>
          <w:color w:val="auto"/>
          <w:szCs w:val="20"/>
        </w:rPr>
      </w:pPr>
      <w:r w:rsidRPr="002B046C">
        <w:rPr>
          <w:rFonts w:ascii="StoneSansPl" w:eastAsia="Arial Unicode MS" w:hAnsi="StoneSansPl" w:cs="Arial Unicode MS"/>
          <w:b/>
          <w:iCs/>
          <w:color w:val="auto"/>
          <w:szCs w:val="20"/>
        </w:rPr>
        <w:t>Prosto po polsku</w:t>
      </w:r>
    </w:p>
    <w:p w:rsidR="00D23D96" w:rsidRPr="00D23D96" w:rsidRDefault="002B046C" w:rsidP="00D23D96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70" w:line="276" w:lineRule="auto"/>
        <w:jc w:val="both"/>
        <w:rPr>
          <w:rFonts w:ascii="StoneSansPl" w:eastAsia="Arial Unicode MS" w:hAnsi="StoneSansPl" w:cs="Arial Unicode MS" w:hint="eastAsia"/>
          <w:iCs/>
          <w:color w:val="auto"/>
          <w:sz w:val="22"/>
          <w:szCs w:val="20"/>
        </w:rPr>
      </w:pPr>
      <w:r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>Materiały do nowego produktu UNIQA</w:t>
      </w:r>
      <w:r w:rsid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>, w tym dokumenty, które otrzymuje klient,</w:t>
      </w:r>
      <w:r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 zostały napisane</w:t>
      </w:r>
      <w:r w:rsid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 i opracowane zgodnie ze zasadami </w:t>
      </w:r>
      <w:proofErr w:type="spellStart"/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>plain</w:t>
      </w:r>
      <w:proofErr w:type="spellEnd"/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 </w:t>
      </w:r>
      <w:proofErr w:type="spellStart"/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>language</w:t>
      </w:r>
      <w:proofErr w:type="spellEnd"/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>, czyli prost</w:t>
      </w:r>
      <w:r w:rsidR="00D23D96"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>ego</w:t>
      </w:r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 język</w:t>
      </w:r>
      <w:r w:rsidR="00D23D96"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>a</w:t>
      </w:r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. </w:t>
      </w:r>
      <w:r w:rsidR="00D23D96"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>To</w:t>
      </w:r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 sposób mówienia i pisania, który </w:t>
      </w:r>
      <w:r w:rsidR="00F77908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klienci </w:t>
      </w:r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rozumieją już przy pierwszym czytaniu czy słyszeniu tekstu. </w:t>
      </w:r>
    </w:p>
    <w:p w:rsidR="002B046C" w:rsidRDefault="00D23D96" w:rsidP="002B0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70" w:line="276" w:lineRule="auto"/>
        <w:jc w:val="both"/>
        <w:rPr>
          <w:rFonts w:ascii="StoneSansPl" w:eastAsia="Arial Unicode MS" w:hAnsi="StoneSansPl" w:cs="Arial Unicode MS" w:hint="eastAsia"/>
          <w:i/>
          <w:iCs/>
          <w:color w:val="auto"/>
          <w:sz w:val="22"/>
          <w:szCs w:val="20"/>
        </w:rPr>
      </w:pPr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- </w:t>
      </w:r>
      <w:r w:rsidR="002B046C" w:rsidRPr="00D23D96"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 xml:space="preserve">Prosty język ułatwia życie. Pozwala oszczędzić czas i pieniądze. Dzięki niemu komunikacja jest łatwiejsza i sprawniejsza. W UNIQA poprawiamy </w:t>
      </w:r>
      <w:r w:rsidRPr="00D23D96"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>całą korespondencję do klientów</w:t>
      </w:r>
      <w:r w:rsidR="002B046C" w:rsidRPr="00D23D96"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>. Po</w:t>
      </w:r>
      <w:r w:rsidR="00F77908"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>d</w:t>
      </w:r>
      <w:r w:rsidR="002B046C" w:rsidRPr="00D23D96"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 xml:space="preserve"> lupę wzięliśmy kilkaset różnych dokumentów - materiały marketingowe, e-maile, SMS-y, ogólne warunki, formularze, stronę www, korespondencję z klientami. Każde słowo i zdanie, które </w:t>
      </w:r>
      <w:r w:rsidR="00225F27"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>tworzymy</w:t>
      </w:r>
      <w:r w:rsidR="002B046C" w:rsidRPr="00D23D96"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 xml:space="preserve"> w formie pisemnej do klientów</w:t>
      </w:r>
      <w:r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 xml:space="preserve"> – </w:t>
      </w:r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mówi </w:t>
      </w:r>
      <w:r w:rsidRPr="00D23D96">
        <w:rPr>
          <w:rFonts w:ascii="StoneSansPl" w:eastAsia="Arial Unicode MS" w:hAnsi="StoneSansPl" w:cs="Arial Unicode MS"/>
          <w:b/>
          <w:iCs/>
          <w:color w:val="auto"/>
          <w:sz w:val="22"/>
          <w:szCs w:val="20"/>
        </w:rPr>
        <w:t xml:space="preserve">Katarzyna Ostrowska, </w:t>
      </w:r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>dyrektor Departamentu Marketingu i PR UNIQA</w:t>
      </w:r>
      <w:r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 xml:space="preserve">. - </w:t>
      </w:r>
      <w:r w:rsidRPr="00D23D96"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 xml:space="preserve"> Materiały i dokumenty, w tym także ogólne warunki ubezpieczenia (OWU) do Beztroskiego Dziecka zostały przygotowane prostym językiem.</w:t>
      </w:r>
      <w:r w:rsidRPr="00D23D96">
        <w:rPr>
          <w:rFonts w:ascii="StoneSansPl" w:eastAsia="Arial Unicode MS" w:hAnsi="StoneSansPl" w:cs="Arial Unicode MS"/>
          <w:iCs/>
          <w:color w:val="auto"/>
          <w:sz w:val="22"/>
          <w:szCs w:val="20"/>
        </w:rPr>
        <w:t xml:space="preserve"> </w:t>
      </w:r>
      <w:r w:rsidRPr="00D23D96">
        <w:rPr>
          <w:rFonts w:ascii="StoneSansPl" w:eastAsia="Arial Unicode MS" w:hAnsi="StoneSansPl" w:cs="Arial Unicode MS"/>
          <w:i/>
          <w:iCs/>
          <w:color w:val="auto"/>
          <w:sz w:val="22"/>
          <w:szCs w:val="20"/>
        </w:rPr>
        <w:t xml:space="preserve">Wystąpimy także o specjalny certyfikat Uniwersytetu Wrocławskiego poprawnej polszczyzny dla OWU nowego produktu. </w:t>
      </w:r>
    </w:p>
    <w:p w:rsidR="00DA23F1" w:rsidRPr="00D035DA" w:rsidRDefault="00755B1D" w:rsidP="00755B1D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70" w:line="276" w:lineRule="auto"/>
        <w:jc w:val="both"/>
        <w:rPr>
          <w:rFonts w:ascii="StoneSansPl" w:eastAsia="Arial Unicode MS" w:hAnsi="StoneSansPl" w:cs="Arial Unicode MS" w:hint="eastAsia"/>
          <w:bCs/>
          <w:i/>
          <w:iCs/>
          <w:color w:val="auto"/>
          <w:sz w:val="18"/>
          <w:szCs w:val="20"/>
        </w:rPr>
      </w:pPr>
      <w:r w:rsidRPr="00D035DA">
        <w:rPr>
          <w:rFonts w:ascii="StoneSansPl" w:eastAsia="Arial Unicode MS" w:hAnsi="StoneSansPl" w:cs="Arial Unicode MS"/>
          <w:i/>
          <w:iCs/>
          <w:color w:val="auto"/>
          <w:sz w:val="18"/>
          <w:szCs w:val="20"/>
        </w:rPr>
        <w:t xml:space="preserve">*Instytut Badawczy ARC Rynek i Opinia zrealizował badanie </w:t>
      </w:r>
      <w:r w:rsidR="00981F23">
        <w:rPr>
          <w:rFonts w:ascii="StoneSansPl" w:eastAsia="Arial Unicode MS" w:hAnsi="StoneSansPl" w:cs="Arial Unicode MS"/>
          <w:i/>
          <w:iCs/>
          <w:color w:val="auto"/>
          <w:sz w:val="18"/>
          <w:szCs w:val="20"/>
        </w:rPr>
        <w:t>w dniach 15-21</w:t>
      </w:r>
      <w:r w:rsidRPr="00D035DA">
        <w:rPr>
          <w:rFonts w:ascii="StoneSansPl" w:eastAsia="Arial Unicode MS" w:hAnsi="StoneSansPl" w:cs="Arial Unicode MS"/>
          <w:i/>
          <w:iCs/>
          <w:color w:val="auto"/>
          <w:sz w:val="18"/>
          <w:szCs w:val="20"/>
        </w:rPr>
        <w:t xml:space="preserve"> czerwca 2018 roku, </w:t>
      </w:r>
      <w:r w:rsidRPr="00D035DA">
        <w:rPr>
          <w:rFonts w:ascii="StoneSansPl" w:eastAsia="Arial Unicode MS" w:hAnsi="StoneSansPl" w:cs="Arial Unicode MS"/>
          <w:bCs/>
          <w:i/>
          <w:iCs/>
          <w:color w:val="auto"/>
          <w:sz w:val="18"/>
          <w:szCs w:val="20"/>
        </w:rPr>
        <w:t>Omnibus CAWI przeprowadzono na reprezentatywnej ze względu na płeć, wiek, wielkość miejscowości i region GUS próbie 900</w:t>
      </w:r>
      <w:r w:rsidR="00DE439D" w:rsidRPr="00D035DA">
        <w:rPr>
          <w:rFonts w:ascii="StoneSansPl" w:eastAsia="Arial Unicode MS" w:hAnsi="StoneSansPl" w:cs="Arial Unicode MS"/>
          <w:bCs/>
          <w:i/>
          <w:iCs/>
          <w:color w:val="auto"/>
          <w:sz w:val="18"/>
          <w:szCs w:val="20"/>
        </w:rPr>
        <w:t xml:space="preserve"> internautów.</w:t>
      </w:r>
    </w:p>
    <w:p w:rsidR="00755B1D" w:rsidRPr="00755B1D" w:rsidRDefault="00755B1D" w:rsidP="00755B1D">
      <w:pPr>
        <w:pStyle w:val="NormalnyWeb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before="0" w:after="270" w:line="276" w:lineRule="auto"/>
        <w:jc w:val="both"/>
        <w:rPr>
          <w:rFonts w:ascii="StoneSansPl" w:eastAsia="Arial Unicode MS" w:hAnsi="StoneSansPl" w:cs="Arial Unicode MS" w:hint="eastAsia"/>
          <w:i/>
          <w:iCs/>
          <w:color w:val="auto"/>
          <w:sz w:val="22"/>
          <w:szCs w:val="20"/>
        </w:rPr>
      </w:pPr>
    </w:p>
    <w:p w:rsidR="002B190A" w:rsidRPr="00B407F8" w:rsidRDefault="009419CB" w:rsidP="00DA23F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jc w:val="both"/>
        <w:rPr>
          <w:rFonts w:ascii="StoneSansPl" w:hAnsi="StoneSansPl"/>
          <w:b/>
          <w:bCs/>
          <w:color w:val="auto"/>
          <w:sz w:val="18"/>
          <w:szCs w:val="20"/>
        </w:rPr>
      </w:pPr>
      <w:r w:rsidRPr="00B407F8">
        <w:rPr>
          <w:rFonts w:ascii="StoneSansPl" w:hAnsi="StoneSansPl"/>
          <w:b/>
          <w:bCs/>
          <w:color w:val="auto"/>
          <w:sz w:val="18"/>
          <w:szCs w:val="20"/>
        </w:rPr>
        <w:t>UNIQA Polska</w:t>
      </w:r>
    </w:p>
    <w:p w:rsidR="002B190A" w:rsidRPr="00B407F8" w:rsidRDefault="009419CB" w:rsidP="00DA23F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jc w:val="both"/>
        <w:rPr>
          <w:rFonts w:ascii="StoneSansPl" w:hAnsi="StoneSansPl"/>
          <w:color w:val="auto"/>
          <w:sz w:val="18"/>
          <w:szCs w:val="20"/>
        </w:rPr>
      </w:pPr>
      <w:r w:rsidRPr="00B407F8">
        <w:rPr>
          <w:rFonts w:ascii="StoneSansPl" w:hAnsi="StoneSansPl"/>
          <w:color w:val="auto"/>
          <w:sz w:val="18"/>
          <w:szCs w:val="20"/>
        </w:rPr>
        <w:t xml:space="preserve">UNIQA w Polsce reprezentują spółki UNIQA TU oraz UNIQA TU na Życie, oferujące ubezpieczenia majątkowe, komunikacyjne i życiowe, 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zar</w:t>
      </w:r>
      <w:proofErr w:type="spellEnd"/>
      <w:r w:rsidRPr="00B407F8">
        <w:rPr>
          <w:rFonts w:ascii="StoneSansPl" w:hAnsi="StoneSansPl"/>
          <w:color w:val="auto"/>
          <w:sz w:val="18"/>
          <w:szCs w:val="20"/>
          <w:lang w:val="es-ES_tradnl"/>
        </w:rPr>
        <w:t>ó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wno</w:t>
      </w:r>
      <w:proofErr w:type="spellEnd"/>
      <w:r w:rsidRPr="00B407F8">
        <w:rPr>
          <w:rFonts w:ascii="StoneSansPl" w:hAnsi="StoneSansPl"/>
          <w:color w:val="auto"/>
          <w:sz w:val="18"/>
          <w:szCs w:val="20"/>
        </w:rPr>
        <w:t xml:space="preserve"> dla klient</w:t>
      </w:r>
      <w:r w:rsidRPr="00B407F8">
        <w:rPr>
          <w:rFonts w:ascii="StoneSansPl" w:hAnsi="StoneSansPl"/>
          <w:color w:val="auto"/>
          <w:sz w:val="18"/>
          <w:szCs w:val="20"/>
          <w:lang w:val="es-ES_tradnl"/>
        </w:rPr>
        <w:t>ó</w:t>
      </w:r>
      <w:r w:rsidRPr="00B407F8">
        <w:rPr>
          <w:rFonts w:ascii="StoneSansPl" w:hAnsi="StoneSansPl"/>
          <w:color w:val="auto"/>
          <w:sz w:val="18"/>
          <w:szCs w:val="20"/>
        </w:rPr>
        <w:t xml:space="preserve">w indywidualnych, jak i instytucjonalnych. Majątkowe towarzystwo UNIQA jest liderem w ubezpieczeniach majątku spółdzielni i 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wsp</w:t>
      </w:r>
      <w:proofErr w:type="spellEnd"/>
      <w:r w:rsidRPr="00B407F8">
        <w:rPr>
          <w:rFonts w:ascii="StoneSansPl" w:hAnsi="StoneSansPl"/>
          <w:color w:val="auto"/>
          <w:sz w:val="18"/>
          <w:szCs w:val="20"/>
          <w:lang w:val="es-ES_tradnl"/>
        </w:rPr>
        <w:t>ó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lnot</w:t>
      </w:r>
      <w:proofErr w:type="spellEnd"/>
      <w:r w:rsidRPr="00B407F8">
        <w:rPr>
          <w:rFonts w:ascii="StoneSansPl" w:hAnsi="StoneSansPl"/>
          <w:color w:val="auto"/>
          <w:sz w:val="18"/>
          <w:szCs w:val="20"/>
        </w:rPr>
        <w:t xml:space="preserve"> mieszkaniowych w Polsce. Ubezpiecza 50 proc. spółdzielni mieszkaniowych, 40 proc. 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wsp</w:t>
      </w:r>
      <w:proofErr w:type="spellEnd"/>
      <w:r w:rsidRPr="00B407F8">
        <w:rPr>
          <w:rFonts w:ascii="StoneSansPl" w:hAnsi="StoneSansPl"/>
          <w:color w:val="auto"/>
          <w:sz w:val="18"/>
          <w:szCs w:val="20"/>
          <w:lang w:val="es-ES_tradnl"/>
        </w:rPr>
        <w:t>ó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lnot</w:t>
      </w:r>
      <w:proofErr w:type="spellEnd"/>
      <w:r w:rsidRPr="00B407F8">
        <w:rPr>
          <w:rFonts w:ascii="StoneSansPl" w:hAnsi="StoneSansPl"/>
          <w:color w:val="auto"/>
          <w:sz w:val="18"/>
          <w:szCs w:val="20"/>
        </w:rPr>
        <w:t xml:space="preserve"> mieszkaniowych. Produkty UNIQA można kupić 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zar</w:t>
      </w:r>
      <w:proofErr w:type="spellEnd"/>
      <w:r w:rsidRPr="00B407F8">
        <w:rPr>
          <w:rFonts w:ascii="StoneSansPl" w:hAnsi="StoneSansPl"/>
          <w:color w:val="auto"/>
          <w:sz w:val="18"/>
          <w:szCs w:val="20"/>
          <w:lang w:val="es-ES_tradnl"/>
        </w:rPr>
        <w:t>ó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wno</w:t>
      </w:r>
      <w:proofErr w:type="spellEnd"/>
      <w:r w:rsidRPr="00B407F8">
        <w:rPr>
          <w:rFonts w:ascii="StoneSansPl" w:hAnsi="StoneSansPl"/>
          <w:color w:val="auto"/>
          <w:sz w:val="18"/>
          <w:szCs w:val="20"/>
        </w:rPr>
        <w:t xml:space="preserve"> w ramach sieci wyłącznej, składającej się z 200 plac</w:t>
      </w:r>
      <w:r w:rsidRPr="00B407F8">
        <w:rPr>
          <w:rFonts w:ascii="StoneSansPl" w:hAnsi="StoneSansPl"/>
          <w:color w:val="auto"/>
          <w:sz w:val="18"/>
          <w:szCs w:val="20"/>
          <w:lang w:val="es-ES_tradnl"/>
        </w:rPr>
        <w:t>ó</w:t>
      </w:r>
      <w:r w:rsidRPr="00B407F8">
        <w:rPr>
          <w:rFonts w:ascii="StoneSansPl" w:hAnsi="StoneSansPl"/>
          <w:color w:val="auto"/>
          <w:sz w:val="18"/>
          <w:szCs w:val="20"/>
        </w:rPr>
        <w:t xml:space="preserve">wek, jak też </w:t>
      </w:r>
      <w:r w:rsidRPr="000B63C7">
        <w:rPr>
          <w:rFonts w:ascii="StoneSansPl" w:hAnsi="StoneSansPl"/>
          <w:color w:val="auto"/>
          <w:sz w:val="18"/>
          <w:szCs w:val="20"/>
        </w:rPr>
        <w:t>w</w:t>
      </w:r>
      <w:r w:rsidRPr="00B407F8">
        <w:rPr>
          <w:rFonts w:ascii="StoneSansPl" w:hAnsi="StoneSansPl"/>
          <w:color w:val="auto"/>
          <w:sz w:val="18"/>
          <w:szCs w:val="20"/>
        </w:rPr>
        <w:t> 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multiagencjach</w:t>
      </w:r>
      <w:proofErr w:type="spellEnd"/>
      <w:r w:rsidRPr="00B407F8">
        <w:rPr>
          <w:rFonts w:ascii="StoneSansPl" w:hAnsi="StoneSansPl"/>
          <w:color w:val="auto"/>
          <w:sz w:val="18"/>
          <w:szCs w:val="20"/>
        </w:rPr>
        <w:t>, oraz u broker</w:t>
      </w:r>
      <w:r w:rsidRPr="00B407F8">
        <w:rPr>
          <w:rFonts w:ascii="StoneSansPl" w:hAnsi="StoneSansPl"/>
          <w:color w:val="auto"/>
          <w:sz w:val="18"/>
          <w:szCs w:val="20"/>
          <w:lang w:val="es-ES_tradnl"/>
        </w:rPr>
        <w:t>ó</w:t>
      </w:r>
      <w:r w:rsidRPr="000B63C7">
        <w:rPr>
          <w:rFonts w:ascii="StoneSansPl" w:hAnsi="StoneSansPl"/>
          <w:color w:val="auto"/>
          <w:sz w:val="18"/>
          <w:szCs w:val="20"/>
        </w:rPr>
        <w:t>w i dealer</w:t>
      </w:r>
      <w:r w:rsidRPr="00B407F8">
        <w:rPr>
          <w:rFonts w:ascii="StoneSansPl" w:hAnsi="StoneSansPl"/>
          <w:color w:val="auto"/>
          <w:sz w:val="18"/>
          <w:szCs w:val="20"/>
          <w:lang w:val="es-ES_tradnl"/>
        </w:rPr>
        <w:t>ó</w:t>
      </w:r>
      <w:r w:rsidRPr="00B407F8">
        <w:rPr>
          <w:rFonts w:ascii="StoneSansPl" w:hAnsi="StoneSansPl"/>
          <w:color w:val="auto"/>
          <w:sz w:val="18"/>
          <w:szCs w:val="20"/>
        </w:rPr>
        <w:t xml:space="preserve">w samochodowych. W 2016, 2017 i 2018 roku UNIQA uzyskała tytuł Instytucji Roku nadany przez niezależny portal MojeBankowanie.pl. Pod koniec 2017 roku ubezpieczenie mienia za składką płatną miesięcznie, 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kt</w:t>
      </w:r>
      <w:proofErr w:type="spellEnd"/>
      <w:r w:rsidRPr="00B407F8">
        <w:rPr>
          <w:rFonts w:ascii="StoneSansPl" w:hAnsi="StoneSansPl"/>
          <w:color w:val="auto"/>
          <w:sz w:val="18"/>
          <w:szCs w:val="20"/>
          <w:lang w:val="es-ES_tradnl"/>
        </w:rPr>
        <w:t>ó</w:t>
      </w:r>
      <w:r w:rsidRPr="00B407F8">
        <w:rPr>
          <w:rFonts w:ascii="StoneSansPl" w:hAnsi="StoneSansPl"/>
          <w:color w:val="auto"/>
          <w:sz w:val="18"/>
          <w:szCs w:val="20"/>
        </w:rPr>
        <w:t xml:space="preserve">re dedykowane jest lokatorom spółdzielni i 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wsp</w:t>
      </w:r>
      <w:proofErr w:type="spellEnd"/>
      <w:r w:rsidRPr="00B407F8">
        <w:rPr>
          <w:rFonts w:ascii="StoneSansPl" w:hAnsi="StoneSansPl"/>
          <w:color w:val="auto"/>
          <w:sz w:val="18"/>
          <w:szCs w:val="20"/>
          <w:lang w:val="es-ES_tradnl"/>
        </w:rPr>
        <w:t>ó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lnot</w:t>
      </w:r>
      <w:proofErr w:type="spellEnd"/>
      <w:r w:rsidRPr="00B407F8">
        <w:rPr>
          <w:rFonts w:ascii="StoneSansPl" w:hAnsi="StoneSansPl"/>
          <w:color w:val="auto"/>
          <w:sz w:val="18"/>
          <w:szCs w:val="20"/>
        </w:rPr>
        <w:t xml:space="preserve"> mieszkaniowych, po raz trzeci uzyskało certyfikat „Dobra Polisa”. Inwestorem strategicznym spółek jest europejski holding ubezpieczeniowy o austriackich korzeniach - UNIQA 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Insurance</w:t>
      </w:r>
      <w:proofErr w:type="spellEnd"/>
      <w:r w:rsidRPr="00B407F8">
        <w:rPr>
          <w:rFonts w:ascii="StoneSansPl" w:hAnsi="StoneSansPl"/>
          <w:color w:val="auto"/>
          <w:sz w:val="18"/>
          <w:szCs w:val="20"/>
        </w:rPr>
        <w:t xml:space="preserve"> </w:t>
      </w:r>
      <w:proofErr w:type="spellStart"/>
      <w:r w:rsidRPr="00B407F8">
        <w:rPr>
          <w:rFonts w:ascii="StoneSansPl" w:hAnsi="StoneSansPl"/>
          <w:color w:val="auto"/>
          <w:sz w:val="18"/>
          <w:szCs w:val="20"/>
        </w:rPr>
        <w:t>Group</w:t>
      </w:r>
      <w:proofErr w:type="spellEnd"/>
      <w:r w:rsidRPr="00B407F8">
        <w:rPr>
          <w:rFonts w:ascii="StoneSansPl" w:hAnsi="StoneSansPl"/>
          <w:color w:val="auto"/>
          <w:sz w:val="18"/>
          <w:szCs w:val="20"/>
        </w:rPr>
        <w:t xml:space="preserve"> AG.</w:t>
      </w:r>
    </w:p>
    <w:p w:rsidR="002B190A" w:rsidRPr="00B407F8" w:rsidRDefault="009419CB" w:rsidP="00DA23F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70" w:line="276" w:lineRule="auto"/>
        <w:jc w:val="both"/>
        <w:rPr>
          <w:rStyle w:val="Hyperlink0"/>
          <w:rFonts w:ascii="StoneSansPl" w:hAnsi="StoneSansPl"/>
          <w:color w:val="auto"/>
          <w:sz w:val="18"/>
        </w:rPr>
      </w:pPr>
      <w:r w:rsidRPr="000B63C7">
        <w:rPr>
          <w:rFonts w:ascii="StoneSansPl" w:hAnsi="StoneSansPl"/>
          <w:color w:val="auto"/>
          <w:sz w:val="18"/>
          <w:szCs w:val="20"/>
        </w:rPr>
        <w:t>Wi</w:t>
      </w:r>
      <w:r w:rsidRPr="00B407F8">
        <w:rPr>
          <w:rFonts w:ascii="StoneSansPl" w:hAnsi="StoneSansPl"/>
          <w:color w:val="auto"/>
          <w:sz w:val="18"/>
          <w:szCs w:val="20"/>
        </w:rPr>
        <w:t>ęcej informacji: </w:t>
      </w:r>
      <w:hyperlink r:id="rId12" w:history="1">
        <w:r w:rsidRPr="00B407F8">
          <w:rPr>
            <w:rStyle w:val="Hyperlink0"/>
            <w:rFonts w:ascii="StoneSansPl" w:hAnsi="StoneSansPl"/>
            <w:color w:val="auto"/>
            <w:sz w:val="18"/>
          </w:rPr>
          <w:t>www.uniqa.pl</w:t>
        </w:r>
      </w:hyperlink>
    </w:p>
    <w:p w:rsidR="002B190A" w:rsidRPr="00B407F8" w:rsidRDefault="009419CB" w:rsidP="00DA23F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jc w:val="both"/>
        <w:rPr>
          <w:rStyle w:val="Hyperlink0"/>
          <w:rFonts w:ascii="StoneSansPl" w:hAnsi="StoneSansPl"/>
          <w:color w:val="auto"/>
          <w:sz w:val="18"/>
        </w:rPr>
      </w:pPr>
      <w:r w:rsidRPr="00B407F8">
        <w:rPr>
          <w:rStyle w:val="Brak"/>
          <w:rFonts w:ascii="StoneSansPl" w:hAnsi="StoneSansPl"/>
          <w:b/>
          <w:bCs/>
          <w:color w:val="auto"/>
          <w:sz w:val="18"/>
          <w:szCs w:val="20"/>
        </w:rPr>
        <w:t>Grupa UNIQA</w:t>
      </w:r>
    </w:p>
    <w:p w:rsidR="002B190A" w:rsidRPr="00B407F8" w:rsidRDefault="009419CB" w:rsidP="00DA23F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jc w:val="both"/>
        <w:rPr>
          <w:rStyle w:val="Hyperlink0"/>
          <w:rFonts w:ascii="StoneSansPl" w:hAnsi="StoneSansPl"/>
          <w:color w:val="auto"/>
          <w:sz w:val="18"/>
        </w:rPr>
      </w:pPr>
      <w:r w:rsidRPr="00B407F8">
        <w:rPr>
          <w:rStyle w:val="Hyperlink0"/>
          <w:rFonts w:ascii="StoneSansPl" w:hAnsi="StoneSansPl"/>
          <w:color w:val="auto"/>
          <w:sz w:val="18"/>
        </w:rPr>
        <w:t>Grupa UNIQA należy do czołowych grup ubezpieczeniowych na rynkach w Austrii i Europie Środkowo-Wschodniej.  Prowadzi działalność w 18 krajach Europy Środkowo-Wschodniej. Około 20 tys. pracownik</w:t>
      </w:r>
      <w:r w:rsidRPr="00B407F8">
        <w:rPr>
          <w:rStyle w:val="Hyperlink0"/>
          <w:rFonts w:ascii="StoneSansPl" w:hAnsi="StoneSansPl"/>
          <w:color w:val="auto"/>
          <w:sz w:val="18"/>
          <w:lang w:val="es-ES_tradnl"/>
        </w:rPr>
        <w:t>ó</w:t>
      </w:r>
      <w:r w:rsidRPr="00B407F8">
        <w:rPr>
          <w:rStyle w:val="Hyperlink0"/>
          <w:rFonts w:ascii="StoneSansPl" w:hAnsi="StoneSansPl"/>
          <w:color w:val="auto"/>
          <w:sz w:val="18"/>
        </w:rPr>
        <w:t>w i partner</w:t>
      </w:r>
      <w:r w:rsidRPr="00B407F8">
        <w:rPr>
          <w:rStyle w:val="Hyperlink0"/>
          <w:rFonts w:ascii="StoneSansPl" w:hAnsi="StoneSansPl"/>
          <w:color w:val="auto"/>
          <w:sz w:val="18"/>
          <w:lang w:val="es-ES_tradnl"/>
        </w:rPr>
        <w:t>ó</w:t>
      </w:r>
      <w:r w:rsidRPr="00B407F8">
        <w:rPr>
          <w:rStyle w:val="Hyperlink0"/>
          <w:rFonts w:ascii="StoneSansPl" w:hAnsi="StoneSansPl"/>
          <w:color w:val="auto"/>
          <w:sz w:val="18"/>
        </w:rPr>
        <w:t>w wyłącznych obsługuje prawie 10 mln klient</w:t>
      </w:r>
      <w:r w:rsidRPr="00B407F8">
        <w:rPr>
          <w:rStyle w:val="Hyperlink0"/>
          <w:rFonts w:ascii="StoneSansPl" w:hAnsi="StoneSansPl"/>
          <w:color w:val="auto"/>
          <w:sz w:val="18"/>
          <w:lang w:val="es-ES_tradnl"/>
        </w:rPr>
        <w:t>ó</w:t>
      </w:r>
      <w:r w:rsidRPr="00B407F8">
        <w:rPr>
          <w:rStyle w:val="Hyperlink0"/>
          <w:rFonts w:ascii="StoneSansPl" w:hAnsi="StoneSansPl"/>
          <w:color w:val="auto"/>
          <w:sz w:val="18"/>
        </w:rPr>
        <w:t xml:space="preserve">w. UNIQA jest drugą co do </w:t>
      </w:r>
      <w:proofErr w:type="spellStart"/>
      <w:r w:rsidRPr="00B407F8">
        <w:rPr>
          <w:rStyle w:val="Hyperlink0"/>
          <w:rFonts w:ascii="StoneSansPl" w:hAnsi="StoneSansPl"/>
          <w:color w:val="auto"/>
          <w:sz w:val="18"/>
        </w:rPr>
        <w:t>wielkoś</w:t>
      </w:r>
      <w:proofErr w:type="spellEnd"/>
      <w:r w:rsidRPr="00B407F8">
        <w:rPr>
          <w:rStyle w:val="Hyperlink0"/>
          <w:rFonts w:ascii="StoneSansPl" w:hAnsi="StoneSansPl"/>
          <w:color w:val="auto"/>
          <w:sz w:val="18"/>
          <w:lang w:val="it-IT"/>
        </w:rPr>
        <w:t>ci grup</w:t>
      </w:r>
      <w:r w:rsidRPr="00B407F8">
        <w:rPr>
          <w:rStyle w:val="Hyperlink0"/>
          <w:rFonts w:ascii="StoneSansPl" w:hAnsi="StoneSansPl"/>
          <w:color w:val="auto"/>
          <w:sz w:val="18"/>
        </w:rPr>
        <w:t xml:space="preserve">ą ubezpieczeniową w Austrii, posiadającą ok. 21-proc. udział w rynku. W 2017 roku Grupa UNIQA zebrała 5,3 mld euro składki. Jest obecna w 15 krajach w regionie Europy Środkowo-Wschodniej: Albanii, Bośni i Hercegowinie, Bułgarii, Chorwacji, Czechach, na Węgrzech, w Kosowie, Macedonii, </w:t>
      </w:r>
      <w:proofErr w:type="spellStart"/>
      <w:r w:rsidRPr="00B407F8">
        <w:rPr>
          <w:rStyle w:val="Hyperlink0"/>
          <w:rFonts w:ascii="StoneSansPl" w:hAnsi="StoneSansPl"/>
          <w:color w:val="auto"/>
          <w:sz w:val="18"/>
        </w:rPr>
        <w:t>Czarnog</w:t>
      </w:r>
      <w:proofErr w:type="spellEnd"/>
      <w:r w:rsidRPr="00B407F8">
        <w:rPr>
          <w:rStyle w:val="Hyperlink0"/>
          <w:rFonts w:ascii="StoneSansPl" w:hAnsi="StoneSansPl"/>
          <w:color w:val="auto"/>
          <w:sz w:val="18"/>
          <w:lang w:val="es-ES_tradnl"/>
        </w:rPr>
        <w:t>ó</w:t>
      </w:r>
      <w:proofErr w:type="spellStart"/>
      <w:r w:rsidRPr="00B407F8">
        <w:rPr>
          <w:rStyle w:val="Hyperlink0"/>
          <w:rFonts w:ascii="StoneSansPl" w:hAnsi="StoneSansPl"/>
          <w:color w:val="auto"/>
          <w:sz w:val="18"/>
        </w:rPr>
        <w:t>rze</w:t>
      </w:r>
      <w:proofErr w:type="spellEnd"/>
      <w:r w:rsidRPr="00B407F8">
        <w:rPr>
          <w:rStyle w:val="Hyperlink0"/>
          <w:rFonts w:ascii="StoneSansPl" w:hAnsi="StoneSansPl"/>
          <w:color w:val="auto"/>
          <w:sz w:val="18"/>
        </w:rPr>
        <w:t>, Polsce, Rumunii, Rosji, Serbii, Słowacji oraz na Ukrainie. Do Grupy UNIQA należą r</w:t>
      </w:r>
      <w:r w:rsidRPr="00B407F8">
        <w:rPr>
          <w:rStyle w:val="Hyperlink0"/>
          <w:rFonts w:ascii="StoneSansPl" w:hAnsi="StoneSansPl"/>
          <w:color w:val="auto"/>
          <w:sz w:val="18"/>
          <w:lang w:val="es-ES_tradnl"/>
        </w:rPr>
        <w:t>ó</w:t>
      </w:r>
      <w:proofErr w:type="spellStart"/>
      <w:r w:rsidRPr="00B407F8">
        <w:rPr>
          <w:rStyle w:val="Hyperlink0"/>
          <w:rFonts w:ascii="StoneSansPl" w:hAnsi="StoneSansPl"/>
          <w:color w:val="auto"/>
          <w:sz w:val="18"/>
        </w:rPr>
        <w:t>wnież</w:t>
      </w:r>
      <w:proofErr w:type="spellEnd"/>
      <w:r w:rsidRPr="00B407F8">
        <w:rPr>
          <w:rStyle w:val="Hyperlink0"/>
          <w:rFonts w:ascii="StoneSansPl" w:hAnsi="StoneSansPl"/>
          <w:color w:val="auto"/>
          <w:sz w:val="18"/>
        </w:rPr>
        <w:t xml:space="preserve"> spółki ubezpieczeniowe w Szwajcarii i Liechtensteinie.</w:t>
      </w:r>
    </w:p>
    <w:p w:rsidR="002B190A" w:rsidRPr="00B407F8" w:rsidRDefault="009419CB" w:rsidP="00DA23F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70" w:line="276" w:lineRule="auto"/>
        <w:jc w:val="both"/>
        <w:rPr>
          <w:rFonts w:ascii="StoneSansPl" w:hAnsi="StoneSansPl"/>
          <w:color w:val="auto"/>
          <w:sz w:val="18"/>
          <w:szCs w:val="20"/>
        </w:rPr>
      </w:pPr>
      <w:r w:rsidRPr="000B63C7">
        <w:rPr>
          <w:rStyle w:val="Hyperlink0"/>
          <w:rFonts w:ascii="StoneSansPl" w:hAnsi="StoneSansPl"/>
          <w:color w:val="auto"/>
          <w:sz w:val="18"/>
        </w:rPr>
        <w:t>Wi</w:t>
      </w:r>
      <w:r w:rsidRPr="00B407F8">
        <w:rPr>
          <w:rStyle w:val="Hyperlink0"/>
          <w:rFonts w:ascii="StoneSansPl" w:hAnsi="StoneSansPl"/>
          <w:color w:val="auto"/>
          <w:sz w:val="18"/>
        </w:rPr>
        <w:t>ęcej informacji: </w:t>
      </w:r>
      <w:hyperlink r:id="rId13" w:history="1">
        <w:r w:rsidRPr="00B407F8">
          <w:rPr>
            <w:rStyle w:val="Hyperlink1"/>
            <w:rFonts w:ascii="StoneSansPl" w:hAnsi="StoneSansPl"/>
            <w:color w:val="auto"/>
            <w:sz w:val="18"/>
            <w:lang w:val="fr-FR"/>
          </w:rPr>
          <w:t>www.uniqagroup.com</w:t>
        </w:r>
      </w:hyperlink>
    </w:p>
    <w:p w:rsidR="002B190A" w:rsidRPr="00B407F8" w:rsidRDefault="009419CB" w:rsidP="00DA23F1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Brak"/>
          <w:rFonts w:ascii="StoneSansPl" w:eastAsia="Times New Roman" w:hAnsi="StoneSansPl" w:cs="Times New Roman"/>
          <w:color w:val="auto"/>
          <w:sz w:val="20"/>
          <w:szCs w:val="20"/>
          <w:u w:val="single"/>
        </w:rPr>
      </w:pPr>
      <w:r w:rsidRPr="00B407F8">
        <w:rPr>
          <w:rStyle w:val="Brak"/>
          <w:rFonts w:ascii="StoneSansPl" w:hAnsi="StoneSansPl"/>
          <w:color w:val="auto"/>
          <w:sz w:val="20"/>
          <w:szCs w:val="20"/>
          <w:u w:val="single"/>
        </w:rPr>
        <w:t>KONTAKT DLA MEDIÓ</w:t>
      </w:r>
      <w:r w:rsidRPr="000B63C7">
        <w:rPr>
          <w:rStyle w:val="Brak"/>
          <w:rFonts w:ascii="StoneSansPl" w:hAnsi="StoneSansPl" w:hint="eastAsia"/>
          <w:color w:val="auto"/>
          <w:sz w:val="20"/>
          <w:szCs w:val="20"/>
          <w:u w:val="single"/>
        </w:rPr>
        <w:t>W:</w:t>
      </w:r>
    </w:p>
    <w:p w:rsidR="002B190A" w:rsidRPr="00B407F8" w:rsidRDefault="009419CB" w:rsidP="00DA23F1">
      <w:pPr>
        <w:pStyle w:val="Tekstpodstawowy2"/>
        <w:pBdr>
          <w:bottom w:val="none" w:sz="0" w:space="0" w:color="auto"/>
        </w:pBdr>
        <w:spacing w:after="0" w:line="276" w:lineRule="auto"/>
        <w:jc w:val="both"/>
        <w:rPr>
          <w:rStyle w:val="Brak"/>
          <w:rFonts w:ascii="StoneSansPl" w:eastAsia="Times New Roman" w:hAnsi="StoneSansPl" w:cs="Times New Roman"/>
          <w:color w:val="auto"/>
          <w:sz w:val="20"/>
          <w:szCs w:val="20"/>
        </w:rPr>
      </w:pPr>
      <w:r w:rsidRPr="00B407F8">
        <w:rPr>
          <w:rStyle w:val="Brak"/>
          <w:rFonts w:ascii="StoneSansPl" w:hAnsi="StoneSansPl"/>
          <w:b/>
          <w:bCs/>
          <w:color w:val="auto"/>
          <w:sz w:val="20"/>
          <w:szCs w:val="20"/>
        </w:rPr>
        <w:t>Katarzyna Ostrowska</w:t>
      </w:r>
      <w:r w:rsidRPr="00B407F8">
        <w:rPr>
          <w:rStyle w:val="Brak"/>
          <w:rFonts w:ascii="StoneSansPl" w:hAnsi="StoneSansPl"/>
          <w:b/>
          <w:bCs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b/>
          <w:bCs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b/>
          <w:bCs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b/>
          <w:bCs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b/>
          <w:bCs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b/>
          <w:bCs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b/>
          <w:bCs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</w:rPr>
        <w:br/>
        <w:t xml:space="preserve">rzeczniczka prasowa UNIQA </w:t>
      </w:r>
      <w:r w:rsidRPr="00B407F8">
        <w:rPr>
          <w:rStyle w:val="Brak"/>
          <w:rFonts w:ascii="StoneSansPl" w:hAnsi="StoneSansPl"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</w:rPr>
        <w:tab/>
      </w:r>
    </w:p>
    <w:p w:rsidR="002B190A" w:rsidRPr="000B63C7" w:rsidRDefault="009419CB" w:rsidP="00DA23F1">
      <w:pPr>
        <w:pStyle w:val="Tekstpodstawowy2"/>
        <w:pBdr>
          <w:bottom w:val="none" w:sz="0" w:space="0" w:color="auto"/>
        </w:pBdr>
        <w:spacing w:after="0" w:line="276" w:lineRule="auto"/>
        <w:jc w:val="both"/>
        <w:rPr>
          <w:rStyle w:val="Brak"/>
          <w:rFonts w:ascii="StoneSansPl" w:eastAsia="Times New Roman" w:hAnsi="StoneSansPl" w:cs="Times New Roman"/>
          <w:color w:val="auto"/>
          <w:sz w:val="20"/>
          <w:szCs w:val="20"/>
          <w:lang w:val="de-AT"/>
        </w:rPr>
      </w:pPr>
      <w:r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 xml:space="preserve">tel. (+48) 697 770 498 </w:t>
      </w:r>
      <w:r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  <w:t xml:space="preserve"> </w:t>
      </w:r>
    </w:p>
    <w:p w:rsidR="002B190A" w:rsidRPr="000B63C7" w:rsidRDefault="009419CB" w:rsidP="00DA23F1">
      <w:pPr>
        <w:spacing w:line="276" w:lineRule="auto"/>
        <w:jc w:val="both"/>
        <w:rPr>
          <w:rStyle w:val="Brak"/>
          <w:rFonts w:ascii="StoneSansPl" w:eastAsia="Times New Roman" w:hAnsi="StoneSansPl" w:cs="Times New Roman"/>
          <w:color w:val="auto"/>
          <w:sz w:val="20"/>
          <w:szCs w:val="20"/>
          <w:lang w:val="de-AT"/>
        </w:rPr>
      </w:pPr>
      <w:proofErr w:type="spellStart"/>
      <w:r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>e-mail</w:t>
      </w:r>
      <w:proofErr w:type="spellEnd"/>
      <w:r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 xml:space="preserve">: </w:t>
      </w:r>
      <w:hyperlink r:id="rId14" w:history="1">
        <w:r w:rsidRPr="00B407F8">
          <w:rPr>
            <w:rStyle w:val="Hyperlink2"/>
            <w:rFonts w:ascii="StoneSansPl" w:eastAsia="Arial Unicode MS" w:hAnsi="StoneSansPl"/>
            <w:color w:val="auto"/>
            <w:sz w:val="20"/>
            <w:szCs w:val="20"/>
          </w:rPr>
          <w:t>katarzyna.ostrowska@uniqa.pl</w:t>
        </w:r>
      </w:hyperlink>
      <w:r w:rsidRPr="00B407F8">
        <w:rPr>
          <w:rStyle w:val="Brak"/>
          <w:rFonts w:ascii="StoneSansPl" w:eastAsia="Times New Roman" w:hAnsi="StoneSansPl" w:cs="Times New Roman"/>
          <w:color w:val="auto"/>
          <w:sz w:val="20"/>
          <w:szCs w:val="20"/>
          <w:lang w:val="de-DE"/>
        </w:rPr>
        <w:tab/>
      </w:r>
      <w:r w:rsidRPr="00B407F8">
        <w:rPr>
          <w:rStyle w:val="Brak"/>
          <w:rFonts w:ascii="StoneSansPl" w:eastAsia="Times New Roman" w:hAnsi="StoneSansPl" w:cs="Times New Roman"/>
          <w:color w:val="auto"/>
          <w:sz w:val="20"/>
          <w:szCs w:val="20"/>
          <w:lang w:val="de-DE"/>
        </w:rPr>
        <w:tab/>
      </w:r>
      <w:r w:rsidRPr="00B407F8">
        <w:rPr>
          <w:rStyle w:val="Brak"/>
          <w:rFonts w:ascii="StoneSansPl" w:eastAsia="Times New Roman" w:hAnsi="StoneSansPl" w:cs="Times New Roman"/>
          <w:color w:val="auto"/>
          <w:sz w:val="20"/>
          <w:szCs w:val="20"/>
          <w:lang w:val="de-DE"/>
        </w:rPr>
        <w:tab/>
      </w:r>
      <w:r w:rsidRPr="00B407F8">
        <w:rPr>
          <w:rStyle w:val="Brak"/>
          <w:rFonts w:ascii="StoneSansPl" w:eastAsia="Times New Roman" w:hAnsi="StoneSansPl" w:cs="Times New Roman"/>
          <w:color w:val="auto"/>
          <w:sz w:val="20"/>
          <w:szCs w:val="20"/>
          <w:lang w:val="de-DE"/>
        </w:rPr>
        <w:tab/>
      </w:r>
      <w:r w:rsidRPr="00B407F8">
        <w:rPr>
          <w:rStyle w:val="Brak"/>
          <w:rFonts w:ascii="StoneSansPl" w:eastAsia="Times New Roman" w:hAnsi="StoneSansPl" w:cs="Times New Roman"/>
          <w:color w:val="auto"/>
          <w:sz w:val="20"/>
          <w:szCs w:val="20"/>
          <w:lang w:val="de-DE"/>
        </w:rPr>
        <w:tab/>
      </w:r>
    </w:p>
    <w:p w:rsidR="002B190A" w:rsidRPr="00B407F8" w:rsidRDefault="006E26BF" w:rsidP="00DA23F1">
      <w:pPr>
        <w:spacing w:line="276" w:lineRule="auto"/>
        <w:jc w:val="both"/>
        <w:rPr>
          <w:rStyle w:val="cze"/>
          <w:rFonts w:ascii="StoneSansPl" w:eastAsia="Times New Roman" w:hAnsi="StoneSansPl" w:cs="Times New Roman"/>
          <w:color w:val="auto"/>
          <w:sz w:val="20"/>
          <w:szCs w:val="20"/>
        </w:rPr>
      </w:pPr>
      <w:proofErr w:type="spellStart"/>
      <w:r>
        <w:rPr>
          <w:rStyle w:val="Brak"/>
          <w:rFonts w:ascii="StoneSansPl" w:hAnsi="StoneSansPl"/>
          <w:color w:val="auto"/>
          <w:sz w:val="20"/>
          <w:szCs w:val="20"/>
          <w:lang w:val="de-DE"/>
        </w:rPr>
        <w:t>tt</w:t>
      </w:r>
      <w:proofErr w:type="spellEnd"/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>/</w:t>
      </w:r>
      <w:proofErr w:type="spellStart"/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>instagram</w:t>
      </w:r>
      <w:proofErr w:type="spellEnd"/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 xml:space="preserve"> @</w:t>
      </w:r>
      <w:proofErr w:type="spellStart"/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>uniqapolska</w:t>
      </w:r>
      <w:proofErr w:type="spellEnd"/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 xml:space="preserve"> </w:t>
      </w:r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  <w:r w:rsidR="009419CB" w:rsidRPr="00B407F8">
        <w:rPr>
          <w:rStyle w:val="Brak"/>
          <w:rFonts w:ascii="StoneSansPl" w:hAnsi="StoneSansPl"/>
          <w:color w:val="auto"/>
          <w:sz w:val="20"/>
          <w:szCs w:val="20"/>
          <w:lang w:val="de-DE"/>
        </w:rPr>
        <w:tab/>
      </w:r>
    </w:p>
    <w:p w:rsidR="002B190A" w:rsidRPr="00B407F8" w:rsidRDefault="002B190A" w:rsidP="00DA23F1">
      <w:pPr>
        <w:spacing w:line="276" w:lineRule="auto"/>
        <w:jc w:val="both"/>
        <w:rPr>
          <w:rFonts w:ascii="StoneSansPl" w:hAnsi="StoneSansPl" w:hint="eastAsia"/>
          <w:color w:val="auto"/>
          <w:sz w:val="20"/>
          <w:szCs w:val="20"/>
        </w:rPr>
      </w:pPr>
    </w:p>
    <w:sectPr w:rsidR="002B190A" w:rsidRPr="00B407F8">
      <w:headerReference w:type="default" r:id="rId15"/>
      <w:pgSz w:w="11900" w:h="16840"/>
      <w:pgMar w:top="2268" w:right="1134" w:bottom="15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72" w:rsidRDefault="003A2272">
      <w:r>
        <w:separator/>
      </w:r>
    </w:p>
  </w:endnote>
  <w:endnote w:type="continuationSeparator" w:id="0">
    <w:p w:rsidR="003A2272" w:rsidRDefault="003A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P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72" w:rsidRDefault="003A2272">
      <w:r>
        <w:separator/>
      </w:r>
    </w:p>
  </w:footnote>
  <w:footnote w:type="continuationSeparator" w:id="0">
    <w:p w:rsidR="003A2272" w:rsidRDefault="003A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0A" w:rsidRDefault="009419CB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65A4FF" wp14:editId="36CE909F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76185" cy="9563101"/>
          <wp:effectExtent l="0" t="0" r="5715" b="0"/>
          <wp:wrapNone/>
          <wp:docPr id="1073741825" name="officeArt object" descr="JA:Users:ja:Prace:UNIQA:Manual 2017:papier listowy 2017-majat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JA:Users:ja:Prace:UNIQA:Manual 2017:papier listowy 2017-majate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2221" b="8587"/>
                  <a:stretch>
                    <a:fillRect/>
                  </a:stretch>
                </pic:blipFill>
                <pic:spPr>
                  <a:xfrm>
                    <a:off x="0" y="0"/>
                    <a:ext cx="7576185" cy="9563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50B4"/>
    <w:multiLevelType w:val="hybridMultilevel"/>
    <w:tmpl w:val="8EE4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212B"/>
    <w:multiLevelType w:val="hybridMultilevel"/>
    <w:tmpl w:val="3BD60606"/>
    <w:styleLink w:val="Zaimportowanystyl1"/>
    <w:lvl w:ilvl="0" w:tplc="7A10539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0FA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C42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6DF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C0C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09D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64F4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641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24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8A2BED"/>
    <w:multiLevelType w:val="hybridMultilevel"/>
    <w:tmpl w:val="CD98D5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809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028F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287C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46B2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833B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E123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A2A7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838C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2D9D"/>
    <w:multiLevelType w:val="hybridMultilevel"/>
    <w:tmpl w:val="3BD60606"/>
    <w:numStyleLink w:val="Zaimportowanystyl1"/>
  </w:abstractNum>
  <w:abstractNum w:abstractNumId="4" w15:restartNumberingAfterBreak="0">
    <w:nsid w:val="66ED4FD3"/>
    <w:multiLevelType w:val="hybridMultilevel"/>
    <w:tmpl w:val="30B4B1CC"/>
    <w:lvl w:ilvl="0" w:tplc="52EA6E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809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028F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287C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46B2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833B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E123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A2A7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838C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76E67"/>
    <w:multiLevelType w:val="hybridMultilevel"/>
    <w:tmpl w:val="470E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A"/>
    <w:rsid w:val="00034C8D"/>
    <w:rsid w:val="000751B0"/>
    <w:rsid w:val="000B63C7"/>
    <w:rsid w:val="000E6D7A"/>
    <w:rsid w:val="00123879"/>
    <w:rsid w:val="00145105"/>
    <w:rsid w:val="001537FE"/>
    <w:rsid w:val="00157E8C"/>
    <w:rsid w:val="00225F27"/>
    <w:rsid w:val="00256453"/>
    <w:rsid w:val="00264351"/>
    <w:rsid w:val="002B046C"/>
    <w:rsid w:val="002B190A"/>
    <w:rsid w:val="002C19F7"/>
    <w:rsid w:val="00311293"/>
    <w:rsid w:val="003A2272"/>
    <w:rsid w:val="00437BDA"/>
    <w:rsid w:val="00482621"/>
    <w:rsid w:val="00497116"/>
    <w:rsid w:val="004A4957"/>
    <w:rsid w:val="004C2EBB"/>
    <w:rsid w:val="004C7C83"/>
    <w:rsid w:val="004F27D0"/>
    <w:rsid w:val="005106FD"/>
    <w:rsid w:val="00511EB4"/>
    <w:rsid w:val="00551076"/>
    <w:rsid w:val="00570B45"/>
    <w:rsid w:val="00585A03"/>
    <w:rsid w:val="0059362E"/>
    <w:rsid w:val="0059512D"/>
    <w:rsid w:val="00632F94"/>
    <w:rsid w:val="00655F56"/>
    <w:rsid w:val="006E26BF"/>
    <w:rsid w:val="00755B1D"/>
    <w:rsid w:val="0077699B"/>
    <w:rsid w:val="00784DB5"/>
    <w:rsid w:val="007D50BD"/>
    <w:rsid w:val="00811807"/>
    <w:rsid w:val="00835AF8"/>
    <w:rsid w:val="00855D14"/>
    <w:rsid w:val="008A2A58"/>
    <w:rsid w:val="008D799F"/>
    <w:rsid w:val="008E0998"/>
    <w:rsid w:val="00911ED1"/>
    <w:rsid w:val="00930F1A"/>
    <w:rsid w:val="009419CB"/>
    <w:rsid w:val="00970136"/>
    <w:rsid w:val="00981F23"/>
    <w:rsid w:val="009C59D5"/>
    <w:rsid w:val="009D69EF"/>
    <w:rsid w:val="00A348CC"/>
    <w:rsid w:val="00A47938"/>
    <w:rsid w:val="00AC6AB5"/>
    <w:rsid w:val="00AE47F7"/>
    <w:rsid w:val="00B16FE2"/>
    <w:rsid w:val="00B407F8"/>
    <w:rsid w:val="00B564FC"/>
    <w:rsid w:val="00BA5E62"/>
    <w:rsid w:val="00C6492A"/>
    <w:rsid w:val="00C73283"/>
    <w:rsid w:val="00CA2E5B"/>
    <w:rsid w:val="00D035DA"/>
    <w:rsid w:val="00D15820"/>
    <w:rsid w:val="00D23D96"/>
    <w:rsid w:val="00D6436F"/>
    <w:rsid w:val="00DA23F1"/>
    <w:rsid w:val="00DC60EB"/>
    <w:rsid w:val="00DE439D"/>
    <w:rsid w:val="00DF746E"/>
    <w:rsid w:val="00E26205"/>
    <w:rsid w:val="00E42D4D"/>
    <w:rsid w:val="00ED4633"/>
    <w:rsid w:val="00EF3ADF"/>
    <w:rsid w:val="00F16C0D"/>
    <w:rsid w:val="00F22753"/>
    <w:rsid w:val="00F457A0"/>
    <w:rsid w:val="00F77908"/>
    <w:rsid w:val="00F806BB"/>
    <w:rsid w:val="00F933CB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BDF7-0FE4-402D-8283-A78FE59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0"/>
      <w:szCs w:val="20"/>
    </w:r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ekstpodstawowy2">
    <w:name w:val="Body Text 2"/>
    <w:pPr>
      <w:spacing w:after="120" w:line="48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2">
    <w:name w:val="Hyperlink.2"/>
    <w:basedOn w:val="cze"/>
    <w:rPr>
      <w:rFonts w:ascii="Times New Roman" w:eastAsia="Times New Roman" w:hAnsi="Times New Roman" w:cs="Times New Roman"/>
      <w:color w:val="0000FF"/>
      <w:u w:val="single" w:color="0000FF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56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FD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FD"/>
    <w:rPr>
      <w:rFonts w:ascii="Arial" w:hAnsi="Arial" w:cs="Arial Unicode MS"/>
      <w:b/>
      <w:bCs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45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105"/>
    <w:rPr>
      <w:rFonts w:ascii="Arial" w:hAnsi="Arial" w:cs="Arial Unicode MS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E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E62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E6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5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uniqa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uniq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katarzyna.ostrowska@uniq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Jakubowska Olga - u00ojak</dc:creator>
  <cp:lastModifiedBy>Ostrowska Katarzyna - u00kost</cp:lastModifiedBy>
  <cp:revision>14</cp:revision>
  <cp:lastPrinted>2018-08-14T08:48:00Z</cp:lastPrinted>
  <dcterms:created xsi:type="dcterms:W3CDTF">2018-08-13T14:20:00Z</dcterms:created>
  <dcterms:modified xsi:type="dcterms:W3CDTF">2018-08-14T09:09:00Z</dcterms:modified>
</cp:coreProperties>
</file>