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B3220" w14:textId="6ED0C11A" w:rsidR="00C56BC4" w:rsidRPr="001D7959" w:rsidRDefault="00CD131F" w:rsidP="00E61B15">
      <w:pPr>
        <w:spacing w:before="120" w:after="120"/>
        <w:jc w:val="right"/>
        <w:rPr>
          <w:rFonts w:asciiTheme="minorHAnsi" w:hAnsiTheme="minorHAnsi"/>
          <w:sz w:val="20"/>
          <w:szCs w:val="20"/>
        </w:rPr>
      </w:pPr>
      <w:r w:rsidRPr="001D7959">
        <w:rPr>
          <w:rFonts w:asciiTheme="minorHAnsi" w:hAnsiTheme="minorHAnsi"/>
          <w:sz w:val="20"/>
          <w:szCs w:val="20"/>
        </w:rPr>
        <w:t xml:space="preserve">materiał prasowy, </w:t>
      </w:r>
      <w:r w:rsidR="00DB1F59">
        <w:rPr>
          <w:rFonts w:asciiTheme="minorHAnsi" w:hAnsiTheme="minorHAnsi"/>
          <w:sz w:val="20"/>
          <w:szCs w:val="20"/>
        </w:rPr>
        <w:t>4 wrzesień</w:t>
      </w:r>
      <w:r w:rsidR="00E90BA4" w:rsidRPr="001D7959">
        <w:rPr>
          <w:rFonts w:asciiTheme="minorHAnsi" w:hAnsiTheme="minorHAnsi"/>
          <w:sz w:val="20"/>
          <w:szCs w:val="20"/>
        </w:rPr>
        <w:t xml:space="preserve"> 2018 r.</w:t>
      </w:r>
    </w:p>
    <w:p w14:paraId="021CAEC8" w14:textId="77777777" w:rsidR="004B5D76" w:rsidRPr="001D7959" w:rsidRDefault="004B5D76" w:rsidP="004B5D76">
      <w:pPr>
        <w:keepNext/>
        <w:keepLines/>
        <w:spacing w:line="276" w:lineRule="auto"/>
        <w:outlineLvl w:val="0"/>
        <w:rPr>
          <w:rFonts w:asciiTheme="minorHAnsi" w:hAnsiTheme="minorHAnsi" w:cs="Arial"/>
          <w:b/>
          <w:bCs/>
          <w:sz w:val="22"/>
          <w:szCs w:val="22"/>
          <w:highlight w:val="yellow"/>
          <w:lang w:eastAsia="en-US"/>
        </w:rPr>
      </w:pPr>
    </w:p>
    <w:p w14:paraId="40147379" w14:textId="08239B09" w:rsidR="004B5D76" w:rsidRPr="001D7959" w:rsidRDefault="004B5D76" w:rsidP="004B5D76">
      <w:pPr>
        <w:keepNext/>
        <w:keepLines/>
        <w:spacing w:line="276" w:lineRule="auto"/>
        <w:outlineLvl w:val="0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1D7959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3 kroki do </w:t>
      </w:r>
      <w:r w:rsidR="00220470" w:rsidRPr="001D7959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bezpiecznej </w:t>
      </w:r>
      <w:r w:rsidRPr="001D7959">
        <w:rPr>
          <w:rFonts w:asciiTheme="minorHAnsi" w:hAnsiTheme="minorHAnsi" w:cs="Arial"/>
          <w:b/>
          <w:bCs/>
          <w:sz w:val="22"/>
          <w:szCs w:val="22"/>
          <w:lang w:eastAsia="en-US"/>
        </w:rPr>
        <w:t>współpracy biznesowej, czyli jak sprawdzić wypłacalność kontrahenta</w:t>
      </w:r>
    </w:p>
    <w:p w14:paraId="57BF5CBF" w14:textId="77777777" w:rsidR="004B5D76" w:rsidRPr="001D7959" w:rsidRDefault="004B5D76" w:rsidP="004B5D76">
      <w:pPr>
        <w:keepNext/>
        <w:keepLines/>
        <w:spacing w:line="276" w:lineRule="auto"/>
        <w:outlineLvl w:val="0"/>
        <w:rPr>
          <w:rFonts w:asciiTheme="minorHAnsi" w:hAnsiTheme="minorHAnsi" w:cs="Arial"/>
          <w:b/>
          <w:bCs/>
          <w:sz w:val="20"/>
          <w:szCs w:val="20"/>
          <w:lang w:eastAsia="en-US"/>
        </w:rPr>
      </w:pPr>
    </w:p>
    <w:p w14:paraId="6B9EBE99" w14:textId="1CDFDDCB" w:rsidR="004B5D76" w:rsidRDefault="004B5D76" w:rsidP="004B5D76">
      <w:pPr>
        <w:spacing w:line="276" w:lineRule="auto"/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</w:pPr>
      <w:r w:rsidRPr="001D7959">
        <w:rPr>
          <w:rFonts w:asciiTheme="minorHAnsi" w:eastAsia="Calibri" w:hAnsiTheme="minorHAnsi" w:cs="Arial"/>
          <w:b/>
          <w:sz w:val="20"/>
          <w:szCs w:val="20"/>
          <w:lang w:eastAsia="en-US"/>
        </w:rPr>
        <w:t>Zatory płatnic</w:t>
      </w:r>
      <w:r w:rsidR="00367562" w:rsidRPr="001D7959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ze są coraz większym problemem </w:t>
      </w:r>
      <w:r w:rsidRPr="001D7959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polskiej gospodarki. Z </w:t>
      </w:r>
      <w:r w:rsidRPr="001D7959">
        <w:rPr>
          <w:rFonts w:asciiTheme="minorHAnsi" w:eastAsia="Calibri" w:hAnsiTheme="minorHAnsi" w:cs="Arial"/>
          <w:b/>
          <w:i/>
          <w:sz w:val="20"/>
          <w:szCs w:val="20"/>
          <w:shd w:val="clear" w:color="auto" w:fill="FFFFFF"/>
          <w:lang w:eastAsia="en-US"/>
        </w:rPr>
        <w:t>Europejskiego Raportu Płatności</w:t>
      </w:r>
      <w:r w:rsidRPr="001D7959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  <w:t xml:space="preserve"> z 2018 r. przygotowanego przez Intrum</w:t>
      </w:r>
      <w:r w:rsidRPr="001D7959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vertAlign w:val="superscript"/>
          <w:lang w:eastAsia="en-US"/>
        </w:rPr>
        <w:footnoteReference w:id="1"/>
      </w:r>
      <w:r w:rsidR="005267F9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  <w:t xml:space="preserve"> wynika, że </w:t>
      </w:r>
      <w:r w:rsidRPr="001D7959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  <w:t xml:space="preserve">aż 9 na 10 przedsiębiorców </w:t>
      </w:r>
      <w:r w:rsidRPr="001D7959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  <w:br/>
        <w:t xml:space="preserve">w naszym kraju płaci rachunki po terminie. </w:t>
      </w:r>
      <w:r w:rsidR="00CD3AD5" w:rsidRPr="001D7959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  <w:t xml:space="preserve">Do tego niechlubnego grona należą przede  wszystkim </w:t>
      </w:r>
      <w:r w:rsidR="00DB1F59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  <w:t>podmioty z sektora MS</w:t>
      </w:r>
      <w:r w:rsidRPr="001D7959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  <w:t xml:space="preserve">P, ale </w:t>
      </w:r>
      <w:r w:rsidR="00734E96" w:rsidRPr="001D7959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  <w:t xml:space="preserve">również i największe </w:t>
      </w:r>
      <w:r w:rsidRPr="001D7959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  <w:t>korporacje</w:t>
      </w:r>
      <w:r w:rsidR="00367562" w:rsidRPr="001D7959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  <w:t>.</w:t>
      </w:r>
      <w:r w:rsidRPr="001D7959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  <w:t xml:space="preserve"> Wartość</w:t>
      </w:r>
      <w:r w:rsidR="00734E96" w:rsidRPr="001D7959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  <w:t xml:space="preserve"> </w:t>
      </w:r>
      <w:r w:rsidRPr="001D7959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  <w:t>nieodzyskanych do tej pory należności stanowi prawie 2 proc. rocznego dochodu rodzimych firm. To zjawisko nie tylko skutecznie hamuje rozwój  przedsiębio</w:t>
      </w:r>
      <w:r w:rsidR="00367562" w:rsidRPr="001D7959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  <w:t>rstw, ale w dalszej perspektywie</w:t>
      </w:r>
      <w:r w:rsidR="002B4A0D" w:rsidRPr="001D7959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  <w:t xml:space="preserve"> może nawet zmusić wiele z nich</w:t>
      </w:r>
      <w:r w:rsidRPr="001D7959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  <w:t xml:space="preserve"> do wycofania się z rynku, jeżeli z powodu nieuczciwych kontrahentów</w:t>
      </w:r>
      <w:r w:rsidR="00366F03" w:rsidRPr="001D7959">
        <w:rPr>
          <w:rFonts w:asciiTheme="minorHAnsi" w:hAnsiTheme="minorHAnsi"/>
          <w:sz w:val="20"/>
          <w:szCs w:val="20"/>
        </w:rPr>
        <w:t xml:space="preserve"> </w:t>
      </w:r>
      <w:r w:rsidR="008E6232" w:rsidRPr="001D7959">
        <w:rPr>
          <w:rFonts w:asciiTheme="minorHAnsi" w:hAnsiTheme="minorHAnsi"/>
          <w:b/>
          <w:sz w:val="20"/>
          <w:szCs w:val="20"/>
        </w:rPr>
        <w:t>u</w:t>
      </w:r>
      <w:r w:rsidR="00366F03" w:rsidRPr="001D7959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  <w:t>tracą płynność finansową</w:t>
      </w:r>
      <w:r w:rsidRPr="001D7959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  <w:t xml:space="preserve">. Przed współpracą z niewypłacalnym partnerem biznesowym można </w:t>
      </w:r>
      <w:r w:rsidR="002B4A0D" w:rsidRPr="001D7959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  <w:t xml:space="preserve">jednak </w:t>
      </w:r>
      <w:r w:rsidR="00734E96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  <w:t xml:space="preserve">próbować skutecznie się </w:t>
      </w:r>
      <w:r w:rsidR="002B4A0D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  <w:t>uchronić. Podpowiadamy</w:t>
      </w:r>
      <w:r w:rsidR="008E6232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  <w:t>,</w:t>
      </w:r>
      <w:r w:rsidR="002B4A0D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  <w:t xml:space="preserve"> </w:t>
      </w:r>
      <w:r w:rsidRPr="004B5D76"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  <w:t xml:space="preserve">jak go wybrać, by potem nie żałować. </w:t>
      </w:r>
    </w:p>
    <w:p w14:paraId="34396A70" w14:textId="77777777" w:rsidR="004B5D76" w:rsidRPr="004B5D76" w:rsidRDefault="004B5D76" w:rsidP="004B5D76">
      <w:pPr>
        <w:spacing w:line="276" w:lineRule="auto"/>
        <w:rPr>
          <w:rFonts w:asciiTheme="minorHAnsi" w:eastAsia="Calibri" w:hAnsiTheme="minorHAnsi" w:cs="Arial"/>
          <w:b/>
          <w:sz w:val="20"/>
          <w:szCs w:val="20"/>
          <w:shd w:val="clear" w:color="auto" w:fill="FFFFFF"/>
          <w:lang w:eastAsia="en-US"/>
        </w:rPr>
      </w:pPr>
    </w:p>
    <w:p w14:paraId="4402E506" w14:textId="6237E66D" w:rsidR="004B5D76" w:rsidRDefault="004B5D76" w:rsidP="004B5D76">
      <w:pPr>
        <w:numPr>
          <w:ilvl w:val="0"/>
          <w:numId w:val="37"/>
        </w:numPr>
        <w:spacing w:line="276" w:lineRule="auto"/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</w:pPr>
      <w:r w:rsidRPr="004B5D76">
        <w:rPr>
          <w:rFonts w:asciiTheme="minorHAnsi" w:hAnsiTheme="minorHAnsi" w:cs="Arial"/>
          <w:b/>
          <w:i/>
          <w:color w:val="000000"/>
          <w:sz w:val="18"/>
          <w:szCs w:val="18"/>
          <w:shd w:val="clear" w:color="auto" w:fill="FFFFFF"/>
        </w:rPr>
        <w:t>Po KRS go poznacie</w:t>
      </w:r>
      <w:r w:rsidR="00367562"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  <w:t xml:space="preserve">, czyli sprawdź </w:t>
      </w:r>
      <w:r w:rsidRPr="004B5D76"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  <w:t>wiarygodność kontrahenta bez wychodzenia z domu</w:t>
      </w:r>
    </w:p>
    <w:p w14:paraId="19B52A26" w14:textId="77777777" w:rsidR="004B5D76" w:rsidRPr="004B5D76" w:rsidRDefault="004B5D76" w:rsidP="004B5D76">
      <w:pPr>
        <w:spacing w:line="276" w:lineRule="auto"/>
        <w:ind w:left="720"/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</w:pPr>
    </w:p>
    <w:p w14:paraId="3E18F152" w14:textId="1C106DBD" w:rsidR="004B5D76" w:rsidRDefault="002B4A0D" w:rsidP="004B5D76">
      <w:pPr>
        <w:spacing w:line="276" w:lineRule="auto"/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Jak wynika z najnowszego raportu Intrum, p</w:t>
      </w:r>
      <w:r w:rsidR="0001728E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onad połowa </w:t>
      </w:r>
      <w:r w:rsidR="00557CF2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ankietowanych </w:t>
      </w:r>
      <w:r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firm jest zmuszona</w:t>
      </w:r>
      <w:r w:rsidR="004B5D76"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 do akceptowania</w:t>
      </w:r>
      <w:r w:rsidR="00557CF2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 wbrew swojej woli</w:t>
      </w:r>
      <w:r w:rsidR="004B5D76"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 dłuższych terminów płatności. Brak regularnych wpływów może powodować lawinę komplikacji, takich jak np. utrata płynności finansowej, która w praktyce oznacza brak stałych środków na finansow</w:t>
      </w:r>
      <w:r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anie bieżącej działalności przedsiębiorstwa, ale również planów jego </w:t>
      </w:r>
      <w:r w:rsidR="004B5D76"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dalszego rozwoju. Przedsiębiorca, którego dotyka te</w:t>
      </w:r>
      <w:r w:rsidR="00367562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n</w:t>
      </w:r>
      <w:r w:rsidR="004B5D76"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 problem</w:t>
      </w:r>
      <w:r w:rsidR="00367562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,</w:t>
      </w:r>
      <w:r w:rsidR="004B5D76"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 nierzadko jest zmuszony dokonać redukcji etatów. 15 proc. </w:t>
      </w:r>
      <w:r w:rsidR="00CC71FC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właścicieli firm </w:t>
      </w:r>
      <w:r w:rsidR="004B5D76"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biorących udział w badaniu Intrum przyznało, że w związku z niewypłacalnością kontrahentów, musiało ograniczyć zatrudnienie w swojej firmie</w:t>
      </w:r>
      <w:r w:rsidR="008E6232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. J</w:t>
      </w:r>
      <w:r w:rsidR="004B5D76"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ednocześnie aż 1/3 ankietowanych uważa, że szybsze płatności ze strony </w:t>
      </w:r>
      <w:r w:rsidR="004B5D76" w:rsidRPr="00367562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partnerów biznesowych pozwoliłyby im na zatrudnie</w:t>
      </w:r>
      <w:r w:rsidR="00367562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nie większej liczby pracowników</w:t>
      </w:r>
      <w:r w:rsidR="004B5D76"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. </w:t>
      </w:r>
      <w:r w:rsidR="00AE4C3C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Wspomnianych konsekwencji można uniknąć</w:t>
      </w:r>
      <w:r w:rsidR="00CC71FC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, sprawdzając </w:t>
      </w:r>
      <w:r w:rsidR="004B5D76"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wiarygodność firmy</w:t>
      </w:r>
      <w:r w:rsidR="00AE4C3C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, </w:t>
      </w:r>
      <w:r w:rsidR="004B5D76"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z którą chcemy rozpocząć współpracę. </w:t>
      </w:r>
    </w:p>
    <w:p w14:paraId="561EB704" w14:textId="77777777" w:rsidR="004B5D76" w:rsidRPr="004B5D76" w:rsidRDefault="004B5D76" w:rsidP="004B5D76">
      <w:pPr>
        <w:spacing w:line="276" w:lineRule="auto"/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</w:pPr>
    </w:p>
    <w:p w14:paraId="5DEE9DF8" w14:textId="42B20A36" w:rsidR="004B5D76" w:rsidRDefault="004B5D76" w:rsidP="004B5D76">
      <w:pPr>
        <w:spacing w:line="276" w:lineRule="auto"/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</w:pPr>
      <w:r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 – 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Istnieje wiele sposobów na to, by zweryfikować wiarygodność</w:t>
      </w:r>
      <w:r w:rsidR="00AE4C3C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oraz wypłacalność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potencjalnego partnera biznesowego. Większość z tych rozwiązań nie wymaga ponoszenia dodatkowych opłat, ani osobistego odwiedzania wielu urzędów. Na początek upewnijmy się, czy firma, z którą chcemy rozpocząć współp</w:t>
      </w:r>
      <w:r w:rsidR="002B4A0D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racę, funkcjonuje na rynku bez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przeszkód, a nie</w:t>
      </w:r>
      <w:r w:rsidR="000A3401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jest np. w trakcie</w:t>
      </w:r>
      <w:r w:rsidR="00220470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likwidacji lub podjęła kroki, aby ogłosić upadłość</w:t>
      </w:r>
      <w:r w:rsidR="001D7959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.</w:t>
      </w:r>
      <w:r w:rsidR="00AE4C3C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Możemy to sprawdzić</w:t>
      </w:r>
      <w:r w:rsidR="00366F03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r w:rsidR="001D7959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br/>
      </w:r>
      <w:r w:rsidR="00366F03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w </w:t>
      </w:r>
      <w:r w:rsidR="00AE4C3C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ogólnodostępnym rejestrze 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CEIDG</w:t>
      </w:r>
      <w:r w:rsidRPr="004B5D76">
        <w:rPr>
          <w:rFonts w:asciiTheme="minorHAnsi" w:eastAsia="Calibri" w:hAnsiTheme="minorHAnsi"/>
          <w:sz w:val="18"/>
          <w:szCs w:val="18"/>
          <w:lang w:eastAsia="en-US"/>
        </w:rPr>
        <w:t xml:space="preserve"> (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Centralna Ewidencja i Informacja o Działalności Gospodarczej</w:t>
      </w:r>
      <w:r w:rsidR="00AE4C3C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)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r w:rsidR="000A3401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br/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w przypadku przedsiębior</w:t>
      </w:r>
      <w:r w:rsidR="00AE4C3C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ców będących osobami fizycznymi</w:t>
      </w:r>
      <w:r w:rsidRPr="004B5D76" w:rsidDel="001E6E5F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lub w KRS (Krajowy Rejestr Sądowy), jeżeli chodzi </w:t>
      </w:r>
      <w:r w:rsidR="000A3401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br/>
      </w:r>
      <w:r w:rsidR="00366F03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o spółki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. Warto także zajrzeć na stronę internetową potencjalnego kontrahenta i upewnić się</w:t>
      </w:r>
      <w:r w:rsidR="002B4A0D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,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czy opublikowane na niej dane, takie jak: NIP, nazwa i adres</w:t>
      </w:r>
      <w:r w:rsidR="00AE4C3C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,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są zgodne z tymi, które widnieją w publicznych rejestrach – </w:t>
      </w:r>
      <w:r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radzi </w:t>
      </w:r>
      <w:r w:rsidRPr="004B5D76">
        <w:rPr>
          <w:rFonts w:asciiTheme="minorHAnsi" w:eastAsia="Calibri" w:hAnsiTheme="minorHAnsi" w:cs="Arial"/>
          <w:b/>
          <w:color w:val="000000"/>
          <w:sz w:val="18"/>
          <w:szCs w:val="18"/>
          <w:shd w:val="clear" w:color="auto" w:fill="FFFFFF"/>
          <w:lang w:eastAsia="en-US"/>
        </w:rPr>
        <w:t xml:space="preserve">Agnieszka </w:t>
      </w:r>
      <w:proofErr w:type="spellStart"/>
      <w:r w:rsidRPr="004B5D76">
        <w:rPr>
          <w:rFonts w:asciiTheme="minorHAnsi" w:eastAsia="Calibri" w:hAnsiTheme="minorHAnsi" w:cs="Arial"/>
          <w:b/>
          <w:color w:val="000000"/>
          <w:sz w:val="18"/>
          <w:szCs w:val="18"/>
          <w:shd w:val="clear" w:color="auto" w:fill="FFFFFF"/>
          <w:lang w:eastAsia="en-US"/>
        </w:rPr>
        <w:t>Kunkel</w:t>
      </w:r>
      <w:proofErr w:type="spellEnd"/>
      <w:r w:rsidRPr="004B5D76">
        <w:rPr>
          <w:rFonts w:asciiTheme="minorHAnsi" w:eastAsia="Calibri" w:hAnsiTheme="minorHAnsi" w:cs="Arial"/>
          <w:b/>
          <w:color w:val="000000"/>
          <w:sz w:val="18"/>
          <w:szCs w:val="18"/>
          <w:shd w:val="clear" w:color="auto" w:fill="FFFFFF"/>
          <w:lang w:eastAsia="en-US"/>
        </w:rPr>
        <w:t>, ekspert Intrum</w:t>
      </w:r>
      <w:r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, </w:t>
      </w:r>
    </w:p>
    <w:p w14:paraId="735FEBAB" w14:textId="77777777" w:rsidR="004B5D76" w:rsidRPr="004B5D76" w:rsidRDefault="004B5D76" w:rsidP="004B5D76">
      <w:pPr>
        <w:spacing w:line="276" w:lineRule="auto"/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</w:pPr>
    </w:p>
    <w:p w14:paraId="262F225D" w14:textId="0CE706E3" w:rsidR="004B5D76" w:rsidRDefault="00DB1F59" w:rsidP="004B5D76">
      <w:pPr>
        <w:spacing w:line="276" w:lineRule="auto"/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b/>
          <w:color w:val="000000"/>
          <w:sz w:val="18"/>
          <w:szCs w:val="18"/>
          <w:shd w:val="clear" w:color="auto" w:fill="FFFFFF"/>
          <w:lang w:eastAsia="en-US"/>
        </w:rPr>
        <w:t xml:space="preserve">Agnieszka </w:t>
      </w:r>
      <w:proofErr w:type="spellStart"/>
      <w:r w:rsidR="004B5D76" w:rsidRPr="004B5D76">
        <w:rPr>
          <w:rFonts w:asciiTheme="minorHAnsi" w:eastAsia="Calibri" w:hAnsiTheme="minorHAnsi" w:cs="Arial"/>
          <w:b/>
          <w:color w:val="000000"/>
          <w:sz w:val="18"/>
          <w:szCs w:val="18"/>
          <w:shd w:val="clear" w:color="auto" w:fill="FFFFFF"/>
          <w:lang w:eastAsia="en-US"/>
        </w:rPr>
        <w:t>Kunkel</w:t>
      </w:r>
      <w:proofErr w:type="spellEnd"/>
      <w:r w:rsidR="00AE4C3C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r w:rsidR="004B5D76"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zwraca szczególną uwagę na potencjalnych partnerów biznesowych, </w:t>
      </w:r>
      <w:r w:rsidR="00220470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zarządzających spółkami. </w:t>
      </w:r>
      <w:r w:rsidR="004B5D76"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Informacje </w:t>
      </w:r>
      <w:r w:rsidR="00AE4C3C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z Krajowego Rejestru Sądowego powiedzą </w:t>
      </w:r>
      <w:r w:rsidR="001D7959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nam o nich znacznie więcej.</w:t>
      </w:r>
      <w:r w:rsidR="004B5D76"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r w:rsidR="004B5D76"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–</w:t>
      </w:r>
      <w:r w:rsidR="004B5D76"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r w:rsidR="004B5D76"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Bez wychodzenia z domu, pobierając ze strony KRS </w:t>
      </w:r>
      <w:r w:rsidR="000A3401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elektroniczną </w:t>
      </w:r>
      <w:r w:rsidR="004B5D76"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kopię wpisu do Rejestru Przedsiębiorców</w:t>
      </w:r>
      <w:r w:rsidR="00AE4C3C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,</w:t>
      </w:r>
      <w:r w:rsidR="004B5D76"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możemy uzyskać podstawowe informacje, które pozwolą ocenić rzetelność danej spółki. W Dziale</w:t>
      </w:r>
      <w:r w:rsidR="00AE4C3C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IV tego dokumentu znajdziemy m.in.</w:t>
      </w:r>
      <w:r w:rsidR="004B5D76"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dane </w:t>
      </w:r>
      <w:r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br/>
      </w:r>
      <w:r w:rsidR="004B5D76"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o ewentualnych zaległościach, np. wobec ZUS-u i prowadzonych egzekucjach komorniczych. W związku z tym, pełni on </w:t>
      </w:r>
      <w:r w:rsidR="00AE4C3C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funkcję ostrzegawczą, podobnie j</w:t>
      </w:r>
      <w:r w:rsidR="004B5D76"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ak Dział V</w:t>
      </w:r>
      <w:r w:rsidR="00AE4C3C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I</w:t>
      </w:r>
      <w:r w:rsidR="004B5D76"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, który zdradzi nam, czy spółka nie znajduje się na etapie upadłości lub postępowania likwidacyjnego. </w:t>
      </w:r>
    </w:p>
    <w:p w14:paraId="41E0E972" w14:textId="77777777" w:rsidR="004B5D76" w:rsidRPr="004B5D76" w:rsidRDefault="004B5D76" w:rsidP="004B5D76">
      <w:pPr>
        <w:spacing w:line="276" w:lineRule="auto"/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</w:pPr>
    </w:p>
    <w:p w14:paraId="15FFE9EA" w14:textId="77777777" w:rsidR="00DB1F59" w:rsidRDefault="00DB1F59" w:rsidP="00DB1F59">
      <w:pPr>
        <w:spacing w:line="276" w:lineRule="auto"/>
        <w:ind w:left="720"/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</w:pPr>
    </w:p>
    <w:p w14:paraId="15BD795F" w14:textId="77777777" w:rsidR="00DB1F59" w:rsidRDefault="00DB1F59" w:rsidP="00DB1F59">
      <w:pPr>
        <w:spacing w:line="276" w:lineRule="auto"/>
        <w:ind w:left="720"/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</w:pPr>
    </w:p>
    <w:p w14:paraId="20E5F04E" w14:textId="77777777" w:rsidR="00DB1F59" w:rsidRDefault="00DB1F59" w:rsidP="00DB1F59">
      <w:pPr>
        <w:spacing w:line="276" w:lineRule="auto"/>
        <w:ind w:left="720"/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</w:pPr>
    </w:p>
    <w:p w14:paraId="30409C0E" w14:textId="77777777" w:rsidR="00DB1F59" w:rsidRDefault="00DB1F59" w:rsidP="009B7074">
      <w:pPr>
        <w:spacing w:line="276" w:lineRule="auto"/>
        <w:ind w:left="720"/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</w:pPr>
    </w:p>
    <w:p w14:paraId="79461981" w14:textId="77777777" w:rsidR="004B5D76" w:rsidRDefault="004B5D76" w:rsidP="004B5D76">
      <w:pPr>
        <w:numPr>
          <w:ilvl w:val="0"/>
          <w:numId w:val="37"/>
        </w:numPr>
        <w:spacing w:line="276" w:lineRule="auto"/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</w:pPr>
      <w:r w:rsidRPr="004B5D76"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  <w:t>Przeanalizuj opinie, które znajdziesz w sieci</w:t>
      </w:r>
    </w:p>
    <w:p w14:paraId="45247EDD" w14:textId="77777777" w:rsidR="00AB5B03" w:rsidRPr="004B5D76" w:rsidRDefault="00AB5B03" w:rsidP="00AB5B03">
      <w:pPr>
        <w:spacing w:line="276" w:lineRule="auto"/>
        <w:ind w:left="720"/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</w:pPr>
    </w:p>
    <w:p w14:paraId="114D7442" w14:textId="13A7F35A" w:rsidR="004B5D76" w:rsidRDefault="004B5D76" w:rsidP="004B5D76">
      <w:pPr>
        <w:spacing w:line="276" w:lineRule="auto"/>
        <w:rPr>
          <w:rFonts w:asciiTheme="minorHAnsi" w:eastAsia="Calibri" w:hAnsiTheme="minorHAnsi" w:cs="Arial"/>
          <w:b/>
          <w:color w:val="000000"/>
          <w:sz w:val="18"/>
          <w:szCs w:val="18"/>
          <w:shd w:val="clear" w:color="auto" w:fill="FFFFFF"/>
          <w:lang w:eastAsia="en-US"/>
        </w:rPr>
      </w:pPr>
      <w:r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Jak przyznaje </w:t>
      </w:r>
      <w:r w:rsidRPr="004B5D76">
        <w:rPr>
          <w:rFonts w:asciiTheme="minorHAnsi" w:eastAsia="Calibri" w:hAnsiTheme="minorHAnsi" w:cs="Arial"/>
          <w:b/>
          <w:color w:val="000000"/>
          <w:sz w:val="18"/>
          <w:szCs w:val="18"/>
          <w:shd w:val="clear" w:color="auto" w:fill="FFFFFF"/>
          <w:lang w:eastAsia="en-US"/>
        </w:rPr>
        <w:t xml:space="preserve">Agnieszka </w:t>
      </w:r>
      <w:proofErr w:type="spellStart"/>
      <w:r w:rsidRPr="004B5D76">
        <w:rPr>
          <w:rFonts w:asciiTheme="minorHAnsi" w:eastAsia="Calibri" w:hAnsiTheme="minorHAnsi" w:cs="Arial"/>
          <w:b/>
          <w:color w:val="000000"/>
          <w:sz w:val="18"/>
          <w:szCs w:val="18"/>
          <w:shd w:val="clear" w:color="auto" w:fill="FFFFFF"/>
          <w:lang w:eastAsia="en-US"/>
        </w:rPr>
        <w:t>Kunkel</w:t>
      </w:r>
      <w:proofErr w:type="spellEnd"/>
      <w:r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, warto również poświęc</w:t>
      </w:r>
      <w:r w:rsidR="00AB5B03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ić czas na przejrzenie profili </w:t>
      </w:r>
      <w:r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firmy, z którą chcemy współpracować w mediach sp</w:t>
      </w:r>
      <w:r w:rsidR="00AB5B03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ołecznościowych, a także forów i wszelkich stron internetowych,</w:t>
      </w:r>
      <w:r w:rsidR="00CD3AD5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 które gromadzą informacje o przedsiębiorcach.</w:t>
      </w:r>
      <w:r w:rsidR="00AB5B03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r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 – 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Czasem wystarczy wpisać w wyszukiwarkę nazwę przedsiębiorstwa, aby trafić na cenne wzmianki o firmie zamieszczane w sieci. Jeżeli natrafimy na opinie, które podważają </w:t>
      </w:r>
      <w:r w:rsidR="00AB5B03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jej 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uczciwość i wskaz</w:t>
      </w:r>
      <w:r w:rsidR="00AB5B03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ują na unikanie płatności, 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bądźmy ostroż</w:t>
      </w:r>
      <w:r w:rsidR="00AB5B03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ni. Jeżeli taki przedsiębiorca 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nie płacił na czas swoim podwykonawcom czy pracownikom, możemy spodziewać się, że podobna sytuacja powtórzy się w przyszłości. Z pewnością nie będzie</w:t>
      </w:r>
      <w:r w:rsidR="00AB5B03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my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żałować czasu poświęconego na internetowy research, ale pamiętajmy, że </w:t>
      </w:r>
      <w:r w:rsidR="00AB5B03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możemy również natrafić na komentarze konkurencji czy opinie byłych pracowników, które </w:t>
      </w:r>
      <w:r w:rsidR="008E6232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mogą</w:t>
      </w:r>
      <w:r w:rsidR="000A3401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nie b</w:t>
      </w:r>
      <w:r w:rsidR="008E6232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yć</w:t>
      </w:r>
      <w:r w:rsidR="000A3401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obiektywne i przez</w:t>
      </w:r>
      <w:r w:rsidR="001D7959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to</w:t>
      </w:r>
      <w:r w:rsidR="000A3401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r w:rsidR="008E6232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niesprawiedliwie </w:t>
      </w:r>
      <w:r w:rsidR="000A3401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stawiać daną firmę w złym świetle </w:t>
      </w:r>
      <w:r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– dodaje</w:t>
      </w:r>
      <w:r w:rsidRPr="004B5D76">
        <w:rPr>
          <w:rFonts w:asciiTheme="minorHAnsi" w:eastAsia="Calibri" w:hAnsiTheme="minorHAnsi" w:cs="Arial"/>
          <w:b/>
          <w:color w:val="000000"/>
          <w:sz w:val="18"/>
          <w:szCs w:val="18"/>
          <w:shd w:val="clear" w:color="auto" w:fill="FFFFFF"/>
          <w:lang w:eastAsia="en-US"/>
        </w:rPr>
        <w:t xml:space="preserve"> Agnieszka </w:t>
      </w:r>
      <w:proofErr w:type="spellStart"/>
      <w:r w:rsidRPr="004B5D76">
        <w:rPr>
          <w:rFonts w:asciiTheme="minorHAnsi" w:eastAsia="Calibri" w:hAnsiTheme="minorHAnsi" w:cs="Arial"/>
          <w:b/>
          <w:color w:val="000000"/>
          <w:sz w:val="18"/>
          <w:szCs w:val="18"/>
          <w:shd w:val="clear" w:color="auto" w:fill="FFFFFF"/>
          <w:lang w:eastAsia="en-US"/>
        </w:rPr>
        <w:t>Kunkel</w:t>
      </w:r>
      <w:proofErr w:type="spellEnd"/>
      <w:r w:rsidRPr="004B5D76">
        <w:rPr>
          <w:rFonts w:asciiTheme="minorHAnsi" w:eastAsia="Calibri" w:hAnsiTheme="minorHAnsi" w:cs="Arial"/>
          <w:b/>
          <w:color w:val="000000"/>
          <w:sz w:val="18"/>
          <w:szCs w:val="18"/>
          <w:shd w:val="clear" w:color="auto" w:fill="FFFFFF"/>
          <w:lang w:eastAsia="en-US"/>
        </w:rPr>
        <w:t>, ekspert Intrum.</w:t>
      </w:r>
    </w:p>
    <w:p w14:paraId="6C688AA9" w14:textId="77777777" w:rsidR="004B5D76" w:rsidRPr="004B5D76" w:rsidRDefault="004B5D76" w:rsidP="004B5D76">
      <w:pPr>
        <w:spacing w:line="276" w:lineRule="auto"/>
        <w:rPr>
          <w:rFonts w:asciiTheme="minorHAnsi" w:eastAsia="Calibri" w:hAnsiTheme="minorHAnsi" w:cs="Arial"/>
          <w:b/>
          <w:i/>
          <w:color w:val="000000"/>
          <w:sz w:val="18"/>
          <w:szCs w:val="18"/>
          <w:shd w:val="clear" w:color="auto" w:fill="FFFFFF"/>
          <w:lang w:eastAsia="en-US"/>
        </w:rPr>
      </w:pPr>
    </w:p>
    <w:p w14:paraId="6371CE55" w14:textId="2F998BDA" w:rsidR="004B5D76" w:rsidRPr="00181E79" w:rsidRDefault="00986207" w:rsidP="00181E79">
      <w:pPr>
        <w:numPr>
          <w:ilvl w:val="0"/>
          <w:numId w:val="37"/>
        </w:numPr>
        <w:spacing w:line="276" w:lineRule="auto"/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  <w:t>Sprawdź rejestry</w:t>
      </w:r>
      <w:r w:rsidR="00181E79"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  <w:t xml:space="preserve"> dłużników –</w:t>
      </w:r>
      <w:r w:rsidR="004B5D76" w:rsidRPr="00181E79"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  <w:t xml:space="preserve"> to cenne źródło informacji</w:t>
      </w:r>
    </w:p>
    <w:p w14:paraId="019C63D8" w14:textId="77777777" w:rsidR="004B5D76" w:rsidRPr="004B5D76" w:rsidRDefault="004B5D76" w:rsidP="004B5D76">
      <w:pPr>
        <w:spacing w:line="276" w:lineRule="auto"/>
        <w:ind w:left="720"/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</w:pPr>
    </w:p>
    <w:p w14:paraId="2005823A" w14:textId="3AE252B6" w:rsidR="004B5D76" w:rsidRDefault="004B5D76" w:rsidP="004B5D76">
      <w:pPr>
        <w:spacing w:line="276" w:lineRule="auto"/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</w:pPr>
      <w:r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Gdy w grę wchodzi wieloletnia współpraca, powinniśmy jeszcze dokładniej prześwietlić potencjalnego partnera biznesowego. Przede wszystkim zbadajmy dokładnie sytuację finansową firmy. W tym przypadku</w:t>
      </w:r>
      <w:r w:rsidR="00181E79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,</w:t>
      </w:r>
      <w:r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 niektóre rozwiązania będą wiązać się z poniesieniem nieznacznych kosztów. – 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Przede wszystkim, skorzystajmy z informacji zawartych w krajowym Rejestru Dłużników Niewypłacalnych, za co zapłacimy do 21 zł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vertAlign w:val="superscript"/>
          <w:lang w:eastAsia="en-US"/>
        </w:rPr>
        <w:footnoteReference w:id="2"/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. Jeżeli przedsiębiorca, </w:t>
      </w:r>
      <w:r w:rsidR="002B37A8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br/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z którym chcieliśmy podpisać umowę o współpracy tam figuruje, to</w:t>
      </w:r>
      <w:r w:rsidR="002B37A8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dla nas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jasny sygnał, że nie będzie </w:t>
      </w:r>
      <w:r w:rsidR="002B37A8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on 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odp</w:t>
      </w:r>
      <w:r w:rsidR="002B37A8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owiednim partnerem biznesowym. 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Warto tak</w:t>
      </w:r>
      <w:r w:rsidR="002B37A8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że sprawdzić, czy dany podmiot 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nie został zgłoszony do</w:t>
      </w:r>
      <w:r w:rsidR="002B37A8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Krajowego Rejestru Długów Biura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Informacji Gospodarczej (KRD BIG), kt</w:t>
      </w:r>
      <w:r w:rsidR="002B4A0D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óry gromadzi dane o zadłużeniu oraz 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terminowym wywiąz</w:t>
      </w:r>
      <w:r w:rsidR="001D7959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ywaniu się ze zobowiązań zarówno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przez firmy, j</w:t>
      </w:r>
      <w:r w:rsidR="00181E79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ak i konsumentów, co będzie nas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kosztować blisko 30 zł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vertAlign w:val="superscript"/>
          <w:lang w:eastAsia="en-US"/>
        </w:rPr>
        <w:footnoteReference w:id="3"/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. Możemy także wykupić mie</w:t>
      </w:r>
      <w:r w:rsidR="002B37A8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sięczny abonament w KRD już od 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160 zł, wtedy wybrani kontrahenci będą monitorowani stale </w:t>
      </w:r>
      <w:r w:rsidRPr="004B5D76">
        <w:rPr>
          <w:rFonts w:asciiTheme="minorHAnsi" w:eastAsia="Calibri" w:hAnsiTheme="minorHAnsi" w:cs="Arial"/>
          <w:b/>
          <w:color w:val="000000"/>
          <w:sz w:val="18"/>
          <w:szCs w:val="18"/>
          <w:shd w:val="clear" w:color="auto" w:fill="FFFFFF"/>
          <w:lang w:eastAsia="en-US"/>
        </w:rPr>
        <w:t xml:space="preserve">– </w:t>
      </w:r>
      <w:r w:rsidRPr="00181E79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podpowiada</w:t>
      </w:r>
      <w:r w:rsidRPr="004B5D76">
        <w:rPr>
          <w:rFonts w:asciiTheme="minorHAnsi" w:eastAsia="Calibri" w:hAnsiTheme="minorHAnsi" w:cs="Arial"/>
          <w:b/>
          <w:color w:val="000000"/>
          <w:sz w:val="18"/>
          <w:szCs w:val="18"/>
          <w:shd w:val="clear" w:color="auto" w:fill="FFFFFF"/>
          <w:lang w:eastAsia="en-US"/>
        </w:rPr>
        <w:t xml:space="preserve"> Agnieszka </w:t>
      </w:r>
      <w:proofErr w:type="spellStart"/>
      <w:r w:rsidRPr="004B5D76">
        <w:rPr>
          <w:rFonts w:asciiTheme="minorHAnsi" w:eastAsia="Calibri" w:hAnsiTheme="minorHAnsi" w:cs="Arial"/>
          <w:b/>
          <w:color w:val="000000"/>
          <w:sz w:val="18"/>
          <w:szCs w:val="18"/>
          <w:shd w:val="clear" w:color="auto" w:fill="FFFFFF"/>
          <w:lang w:eastAsia="en-US"/>
        </w:rPr>
        <w:t>Kunkel</w:t>
      </w:r>
      <w:proofErr w:type="spellEnd"/>
      <w:r w:rsidRPr="004B5D76">
        <w:rPr>
          <w:rFonts w:asciiTheme="minorHAnsi" w:eastAsia="Calibri" w:hAnsiTheme="minorHAnsi" w:cs="Arial"/>
          <w:b/>
          <w:color w:val="000000"/>
          <w:sz w:val="18"/>
          <w:szCs w:val="18"/>
          <w:shd w:val="clear" w:color="auto" w:fill="FFFFFF"/>
          <w:lang w:eastAsia="en-US"/>
        </w:rPr>
        <w:t>.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14:paraId="67AEFF0D" w14:textId="77777777" w:rsidR="004B5D76" w:rsidRPr="004B5D76" w:rsidRDefault="004B5D76" w:rsidP="004B5D76">
      <w:pPr>
        <w:spacing w:line="276" w:lineRule="auto"/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</w:pPr>
    </w:p>
    <w:p w14:paraId="0E619B67" w14:textId="38D229C6" w:rsidR="004B5D76" w:rsidRDefault="004B5D76" w:rsidP="004B5D76">
      <w:pPr>
        <w:spacing w:line="276" w:lineRule="auto"/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</w:pP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Sytuację fin</w:t>
      </w:r>
      <w:r w:rsidR="002B37A8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ansową przedsiębiorstwa sprawdzimy 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również</w:t>
      </w:r>
      <w:r w:rsidR="002B4A0D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,</w:t>
      </w:r>
      <w:r w:rsidRPr="002B4A0D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zapoznając się z pełn</w:t>
      </w:r>
      <w:r w:rsidR="002B37A8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ym i poświadczonym odpisem do KRS 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– jest to koszt w</w:t>
      </w:r>
      <w:r w:rsidR="00077232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wysokości 60 zł. Dobrym pomysłem będzie także poproszenie 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potencjalnego partnera biznesowego o przedstawienia zaświadczenia o niezaleganiu z opłatami wobec ZUS-u lub Urzędu Skarbowego. </w:t>
      </w:r>
      <w:r w:rsidR="00077232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br/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W tym celu kontrahent musi złożyć stosowny wniosek </w:t>
      </w:r>
      <w:r w:rsidR="00077232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w wybranej 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instytucji, który zostaje rozpatrzo</w:t>
      </w:r>
      <w:r w:rsidR="00077232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ny w terminie nie dłuższym niż 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>7 dni. Samodzielnie możemy natomiast sprawdzić w Urzędzie Skarbowym, czy firma jest czynn</w:t>
      </w:r>
      <w:r w:rsidR="00077232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ym płatnikiem VAT i czy 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nie unika płacenia podatków. Za takie zaświadczenie zapłacimy 21 </w:t>
      </w:r>
      <w:r w:rsidR="00077232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zł, a otrzymamy je po złożeniu odpowiedniego wniosku w ciągu tygodnia </w:t>
      </w:r>
      <w:r w:rsidRPr="004B5D76"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– </w:t>
      </w:r>
      <w:r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radzi </w:t>
      </w:r>
      <w:r w:rsidR="00077232">
        <w:rPr>
          <w:rFonts w:asciiTheme="minorHAnsi" w:eastAsia="Calibri" w:hAnsiTheme="minorHAnsi" w:cs="Arial"/>
          <w:b/>
          <w:color w:val="000000"/>
          <w:sz w:val="18"/>
          <w:szCs w:val="18"/>
          <w:shd w:val="clear" w:color="auto" w:fill="FFFFFF"/>
          <w:lang w:eastAsia="en-US"/>
        </w:rPr>
        <w:t xml:space="preserve">Agnieszka </w:t>
      </w:r>
      <w:proofErr w:type="spellStart"/>
      <w:r w:rsidR="00077232">
        <w:rPr>
          <w:rFonts w:asciiTheme="minorHAnsi" w:eastAsia="Calibri" w:hAnsiTheme="minorHAnsi" w:cs="Arial"/>
          <w:b/>
          <w:color w:val="000000"/>
          <w:sz w:val="18"/>
          <w:szCs w:val="18"/>
          <w:shd w:val="clear" w:color="auto" w:fill="FFFFFF"/>
          <w:lang w:eastAsia="en-US"/>
        </w:rPr>
        <w:t>Kunkel</w:t>
      </w:r>
      <w:proofErr w:type="spellEnd"/>
      <w:r w:rsidRPr="004B5D76">
        <w:rPr>
          <w:rFonts w:asciiTheme="minorHAnsi" w:eastAsia="Calibri" w:hAnsiTheme="minorHAnsi" w:cs="Arial"/>
          <w:b/>
          <w:color w:val="000000"/>
          <w:sz w:val="18"/>
          <w:szCs w:val="18"/>
          <w:shd w:val="clear" w:color="auto" w:fill="FFFFFF"/>
          <w:lang w:eastAsia="en-US"/>
        </w:rPr>
        <w:t>, ekspert Intrum</w:t>
      </w:r>
      <w:r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.</w:t>
      </w:r>
    </w:p>
    <w:p w14:paraId="3F7B8EA9" w14:textId="77777777" w:rsidR="004B5D76" w:rsidRPr="004B5D76" w:rsidRDefault="004B5D76" w:rsidP="004B5D76">
      <w:pPr>
        <w:spacing w:line="276" w:lineRule="auto"/>
        <w:rPr>
          <w:rFonts w:asciiTheme="minorHAnsi" w:eastAsia="Calibri" w:hAnsiTheme="minorHAnsi" w:cs="Arial"/>
          <w:i/>
          <w:color w:val="000000"/>
          <w:sz w:val="18"/>
          <w:szCs w:val="18"/>
          <w:shd w:val="clear" w:color="auto" w:fill="FFFFFF"/>
          <w:lang w:eastAsia="en-US"/>
        </w:rPr>
      </w:pPr>
    </w:p>
    <w:p w14:paraId="78983808" w14:textId="467185E2" w:rsidR="00A75869" w:rsidRDefault="004B5D76" w:rsidP="00557CF2">
      <w:pPr>
        <w:spacing w:line="276" w:lineRule="auto"/>
        <w:rPr>
          <w:rFonts w:ascii="Intrum Sans" w:hAnsi="Intrum Sans"/>
          <w:sz w:val="18"/>
          <w:szCs w:val="20"/>
        </w:rPr>
      </w:pPr>
      <w:r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Warto pamiętać, że zagrożeniem dla płynności finansowej jest nie tylko zadłużony kontrahent, ale również taki, który notorycznie spóźnia się z płatnościami. Przedsiębiorcy, którzy stale zalegają z opłatami, mogą trafić do rejestru KRD BIG, jednak nie każdy „poszkodowany” doko</w:t>
      </w:r>
      <w:r w:rsidR="00557CF2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nuje takiego zgłoszenia. Dlatego, jeżeli mimo zastosowania </w:t>
      </w:r>
      <w:r w:rsidR="0001728E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powyższych rad, nadal będziemy mieć </w:t>
      </w:r>
      <w:r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wą</w:t>
      </w:r>
      <w:r w:rsidR="00077232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tpliwości co do uczciwości potencjalnego partnera biznesowego</w:t>
      </w:r>
      <w:r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, możemy skorzystać z usług </w:t>
      </w:r>
      <w:r w:rsidR="0001728E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profesjonalnej firmy, która z</w:t>
      </w:r>
      <w:r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bada sytuację </w:t>
      </w:r>
      <w:r w:rsidR="00077232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finansową kontrahenta</w:t>
      </w:r>
      <w:r w:rsidR="0001728E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. Na </w:t>
      </w:r>
      <w:r w:rsidR="00986207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podstawie zgromadzonych</w:t>
      </w:r>
      <w:r w:rsidRPr="004B5D76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 informacji, a także rozmów z byłymi pracownikami</w:t>
      </w:r>
      <w:r w:rsidR="00077232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r w:rsidR="0001728E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eksperci pomogą </w:t>
      </w:r>
      <w:r w:rsidR="00FA493A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nam </w:t>
      </w:r>
      <w:r w:rsidR="0001728E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ocenić</w:t>
      </w:r>
      <w:r w:rsidR="0020314C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 uczciw</w:t>
      </w:r>
      <w:r w:rsidR="00077232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>ość danego przedsiębiorstwa.</w:t>
      </w:r>
      <w:r w:rsidR="00557CF2">
        <w:rPr>
          <w:rFonts w:asciiTheme="minorHAnsi" w:eastAsia="Calibri" w:hAnsiTheme="minorHAnsi" w:cs="Arial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14:paraId="53A7CB88" w14:textId="77777777" w:rsidR="0018748B" w:rsidRPr="003A56B6" w:rsidRDefault="0018748B" w:rsidP="00994F6A">
      <w:pPr>
        <w:spacing w:before="120" w:after="120"/>
        <w:rPr>
          <w:rFonts w:asciiTheme="minorHAnsi" w:hAnsiTheme="minorHAnsi"/>
          <w:sz w:val="18"/>
          <w:szCs w:val="18"/>
        </w:rPr>
      </w:pPr>
    </w:p>
    <w:p w14:paraId="673804F5" w14:textId="2872568B" w:rsidR="00AB6B2F" w:rsidRDefault="00E90BA4" w:rsidP="00994F6A">
      <w:pPr>
        <w:spacing w:before="120" w:after="120"/>
        <w:rPr>
          <w:rFonts w:asciiTheme="minorHAnsi" w:hAnsiTheme="minorHAnsi"/>
          <w:sz w:val="18"/>
          <w:szCs w:val="18"/>
        </w:rPr>
      </w:pPr>
      <w:r w:rsidRPr="003A56B6">
        <w:rPr>
          <w:rFonts w:asciiTheme="minorHAnsi" w:hAnsiTheme="minorHAnsi"/>
          <w:sz w:val="18"/>
          <w:szCs w:val="18"/>
        </w:rPr>
        <w:t>Kontakt dla mediów:</w:t>
      </w:r>
      <w:r w:rsidR="00DB2A46">
        <w:rPr>
          <w:rFonts w:asciiTheme="minorHAnsi" w:hAnsiTheme="minorHAnsi"/>
          <w:sz w:val="18"/>
          <w:szCs w:val="18"/>
        </w:rPr>
        <w:t xml:space="preserve"> </w:t>
      </w:r>
    </w:p>
    <w:p w14:paraId="11DFD15A" w14:textId="77777777" w:rsidR="00220470" w:rsidRDefault="00E90BA4" w:rsidP="00994F6A">
      <w:pPr>
        <w:spacing w:before="120" w:after="120"/>
        <w:rPr>
          <w:rFonts w:asciiTheme="minorHAnsi" w:hAnsiTheme="minorHAnsi"/>
          <w:sz w:val="18"/>
          <w:szCs w:val="18"/>
        </w:rPr>
      </w:pPr>
      <w:r w:rsidRPr="003A56B6">
        <w:rPr>
          <w:rFonts w:asciiTheme="minorHAnsi" w:hAnsiTheme="minorHAnsi"/>
          <w:sz w:val="18"/>
          <w:szCs w:val="18"/>
        </w:rPr>
        <w:t>Weronika Seweryn</w:t>
      </w:r>
      <w:r w:rsidR="00DB2A46">
        <w:rPr>
          <w:rFonts w:asciiTheme="minorHAnsi" w:hAnsiTheme="minorHAnsi"/>
          <w:sz w:val="18"/>
          <w:szCs w:val="18"/>
        </w:rPr>
        <w:t xml:space="preserve"> / </w:t>
      </w:r>
      <w:r w:rsidRPr="00E90BA4">
        <w:rPr>
          <w:rFonts w:asciiTheme="minorHAnsi" w:hAnsiTheme="minorHAnsi"/>
          <w:sz w:val="18"/>
          <w:szCs w:val="18"/>
        </w:rPr>
        <w:t>+48 535 90 80 40</w:t>
      </w:r>
      <w:r w:rsidR="00AB6B2F">
        <w:rPr>
          <w:rFonts w:asciiTheme="minorHAnsi" w:hAnsiTheme="minorHAnsi"/>
          <w:sz w:val="18"/>
          <w:szCs w:val="18"/>
        </w:rPr>
        <w:t xml:space="preserve"> / </w:t>
      </w:r>
      <w:hyperlink r:id="rId10" w:history="1">
        <w:r w:rsidRPr="003A56B6">
          <w:rPr>
            <w:rFonts w:asciiTheme="minorHAnsi" w:hAnsiTheme="minorHAnsi"/>
            <w:sz w:val="18"/>
            <w:szCs w:val="18"/>
          </w:rPr>
          <w:t>w.seweryn@lightscape.pl</w:t>
        </w:r>
      </w:hyperlink>
      <w:r w:rsidR="00AB6B2F">
        <w:rPr>
          <w:rFonts w:asciiTheme="minorHAnsi" w:hAnsiTheme="minorHAnsi"/>
          <w:sz w:val="18"/>
          <w:szCs w:val="18"/>
        </w:rPr>
        <w:t xml:space="preserve"> </w:t>
      </w:r>
    </w:p>
    <w:p w14:paraId="6B232210" w14:textId="095B2192" w:rsidR="00E90BA4" w:rsidRPr="003A56B6" w:rsidRDefault="00220470" w:rsidP="00994F6A">
      <w:pPr>
        <w:spacing w:before="120" w:after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Agnieszka Jagusiak / + 48 </w:t>
      </w:r>
      <w:r w:rsidRPr="00220470">
        <w:rPr>
          <w:rFonts w:asciiTheme="minorHAnsi" w:hAnsiTheme="minorHAnsi"/>
          <w:sz w:val="18"/>
          <w:szCs w:val="18"/>
        </w:rPr>
        <w:t>531 44 44 69</w:t>
      </w:r>
      <w:r>
        <w:rPr>
          <w:rFonts w:asciiTheme="minorHAnsi" w:hAnsiTheme="minorHAnsi"/>
          <w:sz w:val="18"/>
          <w:szCs w:val="18"/>
        </w:rPr>
        <w:t xml:space="preserve"> / a.jagusiak@lightscape.pl</w:t>
      </w:r>
    </w:p>
    <w:p w14:paraId="3DDEB1B4" w14:textId="77777777" w:rsidR="00E90BA4" w:rsidRPr="00E90BA4" w:rsidRDefault="00E90BA4" w:rsidP="00994F6A">
      <w:pPr>
        <w:spacing w:before="120" w:after="120"/>
        <w:rPr>
          <w:rFonts w:ascii="Intrum Sans" w:hAnsi="Intrum Sans"/>
          <w:sz w:val="20"/>
          <w:szCs w:val="20"/>
        </w:rPr>
      </w:pPr>
    </w:p>
    <w:sectPr w:rsidR="00E90BA4" w:rsidRPr="00E90BA4" w:rsidSect="00AB5B0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701" w:left="1531" w:header="737" w:footer="34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5CD69C" w15:done="0"/>
  <w15:commentEx w15:paraId="6A78E8E6" w15:done="0"/>
  <w15:commentEx w15:paraId="67C57E89" w15:done="0"/>
  <w15:commentEx w15:paraId="097F3089" w15:done="0"/>
  <w15:commentEx w15:paraId="77270F1B" w15:done="0"/>
  <w15:commentEx w15:paraId="47E051E1" w15:done="0"/>
  <w15:commentEx w15:paraId="51F9ADC3" w15:done="0"/>
  <w15:commentEx w15:paraId="5FDE80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5CD69C" w16cid:durableId="1F3235AA"/>
  <w16cid:commentId w16cid:paraId="6A78E8E6" w16cid:durableId="1F3235D2"/>
  <w16cid:commentId w16cid:paraId="67C57E89" w16cid:durableId="1F323607"/>
  <w16cid:commentId w16cid:paraId="097F3089" w16cid:durableId="1F323668"/>
  <w16cid:commentId w16cid:paraId="77270F1B" w16cid:durableId="1F3236AF"/>
  <w16cid:commentId w16cid:paraId="47E051E1" w16cid:durableId="1F3236E1"/>
  <w16cid:commentId w16cid:paraId="51F9ADC3" w16cid:durableId="1F323748"/>
  <w16cid:commentId w16cid:paraId="5FDE80A6" w16cid:durableId="1F3237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DBB98" w14:textId="77777777" w:rsidR="00675155" w:rsidRDefault="00675155" w:rsidP="00884E47">
      <w:r>
        <w:separator/>
      </w:r>
    </w:p>
  </w:endnote>
  <w:endnote w:type="continuationSeparator" w:id="0">
    <w:p w14:paraId="1DD103D7" w14:textId="77777777" w:rsidR="00675155" w:rsidRDefault="00675155" w:rsidP="0088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trum Sans">
    <w:altName w:val="Arial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Intrum Sans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681" w:type="dxa"/>
      <w:tblInd w:w="-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227"/>
      <w:gridCol w:w="227"/>
    </w:tblGrid>
    <w:tr w:rsidR="00225F0E" w:rsidRPr="00225F0E" w14:paraId="1B4AA40E" w14:textId="77777777" w:rsidTr="00225F0E">
      <w:trPr>
        <w:trHeight w:val="794"/>
      </w:trPr>
      <w:tc>
        <w:tcPr>
          <w:tcW w:w="227" w:type="dxa"/>
        </w:tcPr>
        <w:p w14:paraId="723767C7" w14:textId="77777777" w:rsidR="00225F0E" w:rsidRDefault="00225F0E" w:rsidP="00025377">
          <w:pPr>
            <w:pStyle w:val="Stopka"/>
          </w:pPr>
        </w:p>
      </w:tc>
      <w:tc>
        <w:tcPr>
          <w:tcW w:w="227" w:type="dxa"/>
        </w:tcPr>
        <w:p w14:paraId="529523A5" w14:textId="77777777" w:rsidR="00225F0E" w:rsidRPr="004C559F" w:rsidRDefault="00225F0E" w:rsidP="00025377">
          <w:pPr>
            <w:pStyle w:val="Stopka"/>
          </w:pPr>
        </w:p>
      </w:tc>
      <w:tc>
        <w:tcPr>
          <w:tcW w:w="227" w:type="dxa"/>
        </w:tcPr>
        <w:p w14:paraId="3E854F94" w14:textId="77777777" w:rsidR="00225F0E" w:rsidRPr="00225F0E" w:rsidRDefault="00225F0E" w:rsidP="00025377">
          <w:pPr>
            <w:pStyle w:val="Stopka"/>
            <w:rPr>
              <w:lang w:val="en-US"/>
            </w:rPr>
          </w:pPr>
        </w:p>
      </w:tc>
    </w:tr>
  </w:tbl>
  <w:p w14:paraId="198464E9" w14:textId="77777777" w:rsidR="00025377" w:rsidRPr="00225F0E" w:rsidRDefault="00025377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681" w:type="dxa"/>
      <w:tblInd w:w="-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227"/>
      <w:gridCol w:w="227"/>
    </w:tblGrid>
    <w:tr w:rsidR="00225F0E" w:rsidRPr="00904CE1" w14:paraId="2605A3C7" w14:textId="77777777" w:rsidTr="00225F0E">
      <w:trPr>
        <w:trHeight w:val="794"/>
      </w:trPr>
      <w:tc>
        <w:tcPr>
          <w:tcW w:w="227" w:type="dxa"/>
        </w:tcPr>
        <w:p w14:paraId="0FDFD461" w14:textId="77777777" w:rsidR="00225F0E" w:rsidRPr="004C559F" w:rsidRDefault="00225F0E" w:rsidP="004B47E7">
          <w:pPr>
            <w:pStyle w:val="Stopka"/>
          </w:pPr>
        </w:p>
      </w:tc>
      <w:tc>
        <w:tcPr>
          <w:tcW w:w="227" w:type="dxa"/>
        </w:tcPr>
        <w:p w14:paraId="18E34091" w14:textId="77777777" w:rsidR="00225F0E" w:rsidRPr="004C559F" w:rsidRDefault="00225F0E" w:rsidP="004B47E7">
          <w:pPr>
            <w:pStyle w:val="Stopka"/>
          </w:pPr>
        </w:p>
      </w:tc>
      <w:tc>
        <w:tcPr>
          <w:tcW w:w="227" w:type="dxa"/>
        </w:tcPr>
        <w:p w14:paraId="6130BE69" w14:textId="77777777" w:rsidR="00225F0E" w:rsidRPr="00F9735F" w:rsidRDefault="00225F0E" w:rsidP="004B47E7">
          <w:pPr>
            <w:pStyle w:val="Stopka"/>
            <w:rPr>
              <w:lang w:val="en-US"/>
            </w:rPr>
          </w:pPr>
        </w:p>
      </w:tc>
    </w:tr>
  </w:tbl>
  <w:p w14:paraId="4168D6C5" w14:textId="77777777" w:rsidR="004B47E7" w:rsidRPr="000A4FA0" w:rsidRDefault="004B47E7" w:rsidP="00BE5E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8BD8E" w14:textId="77777777" w:rsidR="00675155" w:rsidRDefault="00675155" w:rsidP="00884E47">
      <w:r>
        <w:separator/>
      </w:r>
    </w:p>
  </w:footnote>
  <w:footnote w:type="continuationSeparator" w:id="0">
    <w:p w14:paraId="7D0ACFEC" w14:textId="77777777" w:rsidR="00675155" w:rsidRDefault="00675155" w:rsidP="00884E47">
      <w:r>
        <w:continuationSeparator/>
      </w:r>
    </w:p>
  </w:footnote>
  <w:footnote w:id="1">
    <w:p w14:paraId="4C8B928B" w14:textId="77777777" w:rsidR="004B5D76" w:rsidRPr="004B5D76" w:rsidRDefault="004B5D76" w:rsidP="004B5D76">
      <w:pPr>
        <w:pStyle w:val="Tekstprzypisudolnego"/>
        <w:rPr>
          <w:rFonts w:asciiTheme="minorHAnsi" w:hAnsiTheme="minorHAnsi"/>
          <w:sz w:val="16"/>
          <w:szCs w:val="16"/>
        </w:rPr>
      </w:pPr>
      <w:r w:rsidRPr="004B5D7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B5D76">
        <w:rPr>
          <w:rFonts w:asciiTheme="minorHAnsi" w:hAnsiTheme="minorHAnsi"/>
          <w:sz w:val="16"/>
          <w:szCs w:val="16"/>
        </w:rPr>
        <w:t xml:space="preserve"> Intrum, </w:t>
      </w:r>
      <w:proofErr w:type="spellStart"/>
      <w:r w:rsidRPr="004B5D76">
        <w:rPr>
          <w:rFonts w:asciiTheme="minorHAnsi" w:hAnsiTheme="minorHAnsi"/>
          <w:i/>
          <w:sz w:val="16"/>
          <w:szCs w:val="16"/>
        </w:rPr>
        <w:t>European</w:t>
      </w:r>
      <w:proofErr w:type="spellEnd"/>
      <w:r w:rsidRPr="004B5D76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4B5D76">
        <w:rPr>
          <w:rFonts w:asciiTheme="minorHAnsi" w:hAnsiTheme="minorHAnsi"/>
          <w:i/>
          <w:sz w:val="16"/>
          <w:szCs w:val="16"/>
        </w:rPr>
        <w:t>Payment</w:t>
      </w:r>
      <w:proofErr w:type="spellEnd"/>
      <w:r w:rsidRPr="004B5D76">
        <w:rPr>
          <w:rFonts w:asciiTheme="minorHAnsi" w:hAnsiTheme="minorHAnsi"/>
          <w:i/>
          <w:sz w:val="16"/>
          <w:szCs w:val="16"/>
        </w:rPr>
        <w:t xml:space="preserve"> Report 2018</w:t>
      </w:r>
      <w:r w:rsidRPr="004B5D76">
        <w:rPr>
          <w:rFonts w:asciiTheme="minorHAnsi" w:hAnsiTheme="minorHAnsi"/>
          <w:sz w:val="16"/>
          <w:szCs w:val="16"/>
        </w:rPr>
        <w:t>.</w:t>
      </w:r>
    </w:p>
  </w:footnote>
  <w:footnote w:id="2">
    <w:p w14:paraId="2181BD6F" w14:textId="10A65018" w:rsidR="004B5D76" w:rsidRPr="004B5D76" w:rsidRDefault="004B5D76" w:rsidP="004B5D76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B5D76">
        <w:rPr>
          <w:rFonts w:asciiTheme="minorHAnsi" w:hAnsiTheme="minorHAnsi"/>
          <w:sz w:val="16"/>
          <w:szCs w:val="16"/>
        </w:rPr>
        <w:t>Opłaty sądowe związane z wpisywaniem dłużników do Rejestru Dłużników Niewypłacalnych</w:t>
      </w:r>
      <w:r w:rsidR="00946805">
        <w:rPr>
          <w:rFonts w:asciiTheme="minorHAnsi" w:hAnsiTheme="minorHAnsi"/>
          <w:sz w:val="16"/>
          <w:szCs w:val="16"/>
        </w:rPr>
        <w:t xml:space="preserve"> </w:t>
      </w:r>
      <w:r w:rsidRPr="004B5D76">
        <w:rPr>
          <w:rFonts w:asciiTheme="minorHAnsi" w:hAnsiTheme="minorHAnsi"/>
          <w:sz w:val="16"/>
          <w:szCs w:val="16"/>
        </w:rPr>
        <w:t>(zgodnie z ustawą)</w:t>
      </w:r>
      <w:r w:rsidR="00946805">
        <w:rPr>
          <w:rFonts w:asciiTheme="minorHAnsi" w:hAnsiTheme="minorHAnsi"/>
          <w:sz w:val="16"/>
          <w:szCs w:val="16"/>
        </w:rPr>
        <w:t>.</w:t>
      </w:r>
      <w:r w:rsidRPr="004B5D76" w:rsidDel="00BF5F84">
        <w:rPr>
          <w:rFonts w:asciiTheme="minorHAnsi" w:hAnsiTheme="minorHAnsi"/>
          <w:sz w:val="16"/>
          <w:szCs w:val="16"/>
        </w:rPr>
        <w:t xml:space="preserve"> </w:t>
      </w:r>
    </w:p>
  </w:footnote>
  <w:footnote w:id="3">
    <w:p w14:paraId="094D0420" w14:textId="575B6137" w:rsidR="004B5D76" w:rsidRDefault="004B5D76" w:rsidP="004B5D76">
      <w:pPr>
        <w:pStyle w:val="Tekstprzypisudolnego"/>
      </w:pPr>
      <w:r w:rsidRPr="004B5D7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B5D76">
        <w:rPr>
          <w:rFonts w:asciiTheme="minorHAnsi" w:hAnsiTheme="minorHAnsi"/>
          <w:sz w:val="16"/>
          <w:szCs w:val="16"/>
        </w:rPr>
        <w:t xml:space="preserve"> Pobranie Raportu o Przedsiębiorcy z Rejestru </w:t>
      </w:r>
      <w:r w:rsidRPr="004B5D76">
        <w:rPr>
          <w:rFonts w:asciiTheme="minorHAnsi" w:hAnsiTheme="minorHAnsi"/>
          <w:sz w:val="16"/>
          <w:szCs w:val="16"/>
        </w:rPr>
        <w:t>BIG</w:t>
      </w:r>
      <w:r w:rsidR="00946805">
        <w:rPr>
          <w:rFonts w:asciiTheme="minorHAnsi" w:hAnsiTheme="minorHAnsi"/>
          <w:sz w:val="16"/>
          <w:szCs w:val="16"/>
        </w:rPr>
        <w:t>.</w:t>
      </w:r>
      <w:bookmarkStart w:id="0" w:name="_GoBack"/>
      <w:bookmarkEnd w:id="0"/>
      <w:r w:rsidRPr="00BF5F84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853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4"/>
      <w:gridCol w:w="2370"/>
      <w:gridCol w:w="251"/>
      <w:gridCol w:w="1998"/>
    </w:tblGrid>
    <w:tr w:rsidR="001A5283" w14:paraId="429C6DFD" w14:textId="77777777" w:rsidTr="00B25B04">
      <w:trPr>
        <w:trHeight w:val="1133"/>
      </w:trPr>
      <w:tc>
        <w:tcPr>
          <w:tcW w:w="5234" w:type="dxa"/>
        </w:tcPr>
        <w:p w14:paraId="575CDAF9" w14:textId="77777777" w:rsidR="001A5283" w:rsidRDefault="001A5283" w:rsidP="001A5283">
          <w:pPr>
            <w:pStyle w:val="Nagwek"/>
            <w:ind w:left="-993"/>
          </w:pPr>
          <w:r>
            <w:rPr>
              <w:noProof/>
            </w:rPr>
            <w:drawing>
              <wp:anchor distT="0" distB="0" distL="114300" distR="114300" simplePos="0" relativeHeight="251665408" behindDoc="0" locked="1" layoutInCell="1" allowOverlap="1" wp14:anchorId="3B8289CF" wp14:editId="19ED9B93">
                <wp:simplePos x="0" y="0"/>
                <wp:positionH relativeFrom="column">
                  <wp:posOffset>95197</wp:posOffset>
                </wp:positionH>
                <wp:positionV relativeFrom="paragraph">
                  <wp:posOffset>33591</wp:posOffset>
                </wp:positionV>
                <wp:extent cx="1458000" cy="342000"/>
                <wp:effectExtent l="0" t="0" r="0" b="1270"/>
                <wp:wrapNone/>
                <wp:docPr id="66" name="Pictur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trum Black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70" w:type="dxa"/>
        </w:tcPr>
        <w:p w14:paraId="204969EF" w14:textId="77777777" w:rsidR="001A5283" w:rsidRPr="001D06F5" w:rsidRDefault="001A5283" w:rsidP="001A5283">
          <w:pPr>
            <w:pStyle w:val="Nagwek"/>
            <w:rPr>
              <w:lang w:val="sv-SE"/>
            </w:rPr>
          </w:pPr>
        </w:p>
      </w:tc>
      <w:tc>
        <w:tcPr>
          <w:tcW w:w="251" w:type="dxa"/>
        </w:tcPr>
        <w:p w14:paraId="3B71C9BF" w14:textId="77777777" w:rsidR="001A5283" w:rsidRPr="001D06F5" w:rsidRDefault="001A5283" w:rsidP="001A5283">
          <w:pPr>
            <w:pStyle w:val="Nagwek"/>
            <w:rPr>
              <w:lang w:val="sv-SE"/>
            </w:rPr>
          </w:pPr>
        </w:p>
      </w:tc>
      <w:tc>
        <w:tcPr>
          <w:tcW w:w="1998" w:type="dxa"/>
        </w:tcPr>
        <w:p w14:paraId="175568A6" w14:textId="77777777" w:rsidR="001A5283" w:rsidRPr="00FD5627" w:rsidRDefault="003F52B0" w:rsidP="00B25B04">
          <w:pPr>
            <w:jc w:val="right"/>
            <w:rPr>
              <w:rStyle w:val="Numerstrony"/>
            </w:rPr>
          </w:pPr>
          <w:r w:rsidRPr="00FD5627">
            <w:rPr>
              <w:rStyle w:val="Numerstrony"/>
            </w:rPr>
            <w:fldChar w:fldCharType="begin"/>
          </w:r>
          <w:r w:rsidRPr="00FD5627">
            <w:rPr>
              <w:rStyle w:val="Numerstrony"/>
            </w:rPr>
            <w:instrText xml:space="preserve"> PAGE  \* Arabic  \* MERGEFORMAT </w:instrText>
          </w:r>
          <w:r w:rsidRPr="00FD5627">
            <w:rPr>
              <w:rStyle w:val="Numerstrony"/>
            </w:rPr>
            <w:fldChar w:fldCharType="separate"/>
          </w:r>
          <w:r w:rsidR="00946805">
            <w:rPr>
              <w:rStyle w:val="Numerstrony"/>
              <w:noProof/>
            </w:rPr>
            <w:t>2</w:t>
          </w:r>
          <w:r w:rsidRPr="00FD5627">
            <w:rPr>
              <w:rStyle w:val="Numerstrony"/>
            </w:rPr>
            <w:fldChar w:fldCharType="end"/>
          </w:r>
          <w:r w:rsidRPr="00FD5627">
            <w:rPr>
              <w:rStyle w:val="Numerstrony"/>
            </w:rPr>
            <w:t>(</w:t>
          </w:r>
          <w:r w:rsidR="0079285B" w:rsidRPr="00FD5627">
            <w:rPr>
              <w:rStyle w:val="Numerstrony"/>
            </w:rPr>
            <w:fldChar w:fldCharType="begin"/>
          </w:r>
          <w:r w:rsidR="0079285B" w:rsidRPr="00FD5627">
            <w:rPr>
              <w:rStyle w:val="Numerstrony"/>
            </w:rPr>
            <w:instrText xml:space="preserve"> NUMPAGES  \* Arabic  \* MERGEFORMAT </w:instrText>
          </w:r>
          <w:r w:rsidR="0079285B" w:rsidRPr="00FD5627">
            <w:rPr>
              <w:rStyle w:val="Numerstrony"/>
            </w:rPr>
            <w:fldChar w:fldCharType="separate"/>
          </w:r>
          <w:r w:rsidR="00946805">
            <w:rPr>
              <w:rStyle w:val="Numerstrony"/>
              <w:noProof/>
            </w:rPr>
            <w:t>2</w:t>
          </w:r>
          <w:r w:rsidR="0079285B" w:rsidRPr="00FD5627">
            <w:rPr>
              <w:rStyle w:val="Numerstrony"/>
            </w:rPr>
            <w:fldChar w:fldCharType="end"/>
          </w:r>
          <w:r w:rsidRPr="00FD5627">
            <w:rPr>
              <w:rStyle w:val="Numerstrony"/>
            </w:rPr>
            <w:t>)</w:t>
          </w:r>
        </w:p>
      </w:tc>
    </w:tr>
  </w:tbl>
  <w:p w14:paraId="063459E8" w14:textId="77777777" w:rsidR="001A5283" w:rsidRPr="00EF1B0D" w:rsidRDefault="001A5283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82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1"/>
      <w:gridCol w:w="2364"/>
      <w:gridCol w:w="250"/>
      <w:gridCol w:w="1993"/>
    </w:tblGrid>
    <w:tr w:rsidR="000A0086" w14:paraId="6245D30C" w14:textId="77777777" w:rsidTr="00B25B04">
      <w:trPr>
        <w:trHeight w:val="1163"/>
      </w:trPr>
      <w:tc>
        <w:tcPr>
          <w:tcW w:w="5221" w:type="dxa"/>
        </w:tcPr>
        <w:p w14:paraId="7172AB98" w14:textId="77777777" w:rsidR="000A0086" w:rsidRDefault="000A0086" w:rsidP="000A0086">
          <w:pPr>
            <w:pStyle w:val="Nagwek"/>
            <w:ind w:left="-993"/>
          </w:pPr>
          <w:r>
            <w:rPr>
              <w:noProof/>
            </w:rPr>
            <w:drawing>
              <wp:anchor distT="0" distB="0" distL="114300" distR="114300" simplePos="0" relativeHeight="251663360" behindDoc="0" locked="1" layoutInCell="1" allowOverlap="1" wp14:anchorId="4B7613EB" wp14:editId="0BE6FD15">
                <wp:simplePos x="0" y="0"/>
                <wp:positionH relativeFrom="column">
                  <wp:posOffset>95197</wp:posOffset>
                </wp:positionH>
                <wp:positionV relativeFrom="paragraph">
                  <wp:posOffset>33591</wp:posOffset>
                </wp:positionV>
                <wp:extent cx="1458000" cy="342000"/>
                <wp:effectExtent l="0" t="0" r="0" b="1270"/>
                <wp:wrapNone/>
                <wp:docPr id="6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trum Black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64" w:type="dxa"/>
        </w:tcPr>
        <w:p w14:paraId="572DCA2C" w14:textId="77777777" w:rsidR="000A0086" w:rsidRPr="001D06F5" w:rsidRDefault="000A0086" w:rsidP="000A0086">
          <w:pPr>
            <w:pStyle w:val="Nagwek"/>
            <w:rPr>
              <w:lang w:val="sv-SE"/>
            </w:rPr>
          </w:pPr>
        </w:p>
      </w:tc>
      <w:tc>
        <w:tcPr>
          <w:tcW w:w="250" w:type="dxa"/>
        </w:tcPr>
        <w:p w14:paraId="12B1DFD1" w14:textId="77777777" w:rsidR="000A0086" w:rsidRPr="001D06F5" w:rsidRDefault="000A0086" w:rsidP="000A0086">
          <w:pPr>
            <w:pStyle w:val="Nagwek"/>
            <w:rPr>
              <w:lang w:val="sv-SE"/>
            </w:rPr>
          </w:pPr>
        </w:p>
      </w:tc>
      <w:tc>
        <w:tcPr>
          <w:tcW w:w="1993" w:type="dxa"/>
        </w:tcPr>
        <w:p w14:paraId="4CE402A2" w14:textId="77777777" w:rsidR="000A0086" w:rsidRPr="00652AB1" w:rsidRDefault="000A0086" w:rsidP="00B25B04">
          <w:pPr>
            <w:jc w:val="right"/>
            <w:rPr>
              <w:sz w:val="12"/>
            </w:rPr>
          </w:pPr>
        </w:p>
      </w:tc>
    </w:tr>
  </w:tbl>
  <w:p w14:paraId="2BBE572A" w14:textId="77777777" w:rsidR="004B47E7" w:rsidRDefault="004B47E7" w:rsidP="00C43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14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5EB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0C1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82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F62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13D310B"/>
    <w:multiLevelType w:val="hybridMultilevel"/>
    <w:tmpl w:val="A5D68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477BD"/>
    <w:multiLevelType w:val="hybridMultilevel"/>
    <w:tmpl w:val="D758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B1581"/>
    <w:multiLevelType w:val="multilevel"/>
    <w:tmpl w:val="AD562E58"/>
    <w:lvl w:ilvl="0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─"/>
      <w:lvlJc w:val="left"/>
      <w:pPr>
        <w:tabs>
          <w:tab w:val="num" w:pos="1004"/>
        </w:tabs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Listapunktowana3"/>
      <w:lvlText w:val=""/>
      <w:lvlJc w:val="left"/>
      <w:pPr>
        <w:tabs>
          <w:tab w:val="num" w:pos="1288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Listapunktowana4"/>
      <w:lvlText w:val="─"/>
      <w:lvlJc w:val="left"/>
      <w:pPr>
        <w:tabs>
          <w:tab w:val="num" w:pos="1572"/>
        </w:tabs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Listapunktowana5"/>
      <w:lvlText w:val=""/>
      <w:lvlJc w:val="left"/>
      <w:pPr>
        <w:tabs>
          <w:tab w:val="num" w:pos="1856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140"/>
        </w:tabs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424"/>
        </w:tabs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708"/>
        </w:tabs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992"/>
        </w:tabs>
        <w:ind w:left="2556" w:hanging="284"/>
      </w:pPr>
      <w:rPr>
        <w:rFonts w:ascii="Symbol" w:hAnsi="Symbol" w:hint="default"/>
        <w:color w:val="auto"/>
      </w:rPr>
    </w:lvl>
  </w:abstractNum>
  <w:abstractNum w:abstractNumId="11">
    <w:nsid w:val="17071BBC"/>
    <w:multiLevelType w:val="multilevel"/>
    <w:tmpl w:val="9FACF29E"/>
    <w:name w:val="Intrum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92"/>
        </w:tabs>
        <w:ind w:left="1792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>
    <w:nsid w:val="17EE43D5"/>
    <w:multiLevelType w:val="multilevel"/>
    <w:tmpl w:val="0C4069DA"/>
    <w:lvl w:ilvl="0">
      <w:start w:val="1"/>
      <w:numFmt w:val="bullet"/>
      <w:lvlText w:val="−"/>
      <w:lvlJc w:val="left"/>
      <w:pPr>
        <w:tabs>
          <w:tab w:val="num" w:pos="357"/>
        </w:tabs>
        <w:ind w:left="360" w:hanging="3"/>
      </w:pPr>
      <w:rPr>
        <w:rFonts w:ascii="Calibri" w:hAnsi="Calibri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82F074D"/>
    <w:multiLevelType w:val="hybridMultilevel"/>
    <w:tmpl w:val="971CA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A525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1E44F70"/>
    <w:multiLevelType w:val="hybridMultilevel"/>
    <w:tmpl w:val="FDBA6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46B4A"/>
    <w:multiLevelType w:val="hybridMultilevel"/>
    <w:tmpl w:val="7A94F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F6013"/>
    <w:multiLevelType w:val="hybridMultilevel"/>
    <w:tmpl w:val="D628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54B58"/>
    <w:multiLevelType w:val="hybridMultilevel"/>
    <w:tmpl w:val="79FE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95E9C"/>
    <w:multiLevelType w:val="multilevel"/>
    <w:tmpl w:val="5ACA7316"/>
    <w:lvl w:ilvl="0">
      <w:start w:val="1"/>
      <w:numFmt w:val="decimal"/>
      <w:pStyle w:val="Numbered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bered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>
    <w:nsid w:val="45186954"/>
    <w:multiLevelType w:val="hybridMultilevel"/>
    <w:tmpl w:val="1862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F2E6D"/>
    <w:multiLevelType w:val="multilevel"/>
    <w:tmpl w:val="D71CD27C"/>
    <w:lvl w:ilvl="0">
      <w:start w:val="1"/>
      <w:numFmt w:val="bullet"/>
      <w:lvlText w:val="−"/>
      <w:lvlJc w:val="left"/>
      <w:pPr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abstractNum w:abstractNumId="22">
    <w:nsid w:val="6E2E1A7F"/>
    <w:multiLevelType w:val="multilevel"/>
    <w:tmpl w:val="21E6BBF6"/>
    <w:lvl w:ilvl="0">
      <w:start w:val="1"/>
      <w:numFmt w:val="lowerLetter"/>
      <w:pStyle w:val="Listanumerowan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anumerowana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pStyle w:val="Listanumerowana3"/>
      <w:lvlText w:val="%3."/>
      <w:lvlJc w:val="left"/>
      <w:pPr>
        <w:ind w:left="714" w:hanging="357"/>
      </w:pPr>
      <w:rPr>
        <w:rFonts w:hint="default"/>
      </w:rPr>
    </w:lvl>
    <w:lvl w:ilvl="3">
      <w:start w:val="1"/>
      <w:numFmt w:val="none"/>
      <w:pStyle w:val="Listanumerowana4"/>
      <w:lvlText w:val="i."/>
      <w:lvlJc w:val="left"/>
      <w:pPr>
        <w:ind w:left="1072" w:hanging="358"/>
      </w:pPr>
      <w:rPr>
        <w:rFonts w:hint="default"/>
      </w:rPr>
    </w:lvl>
    <w:lvl w:ilvl="4">
      <w:start w:val="1"/>
      <w:numFmt w:val="none"/>
      <w:pStyle w:val="Listanumerowana5"/>
      <w:lvlText w:val="1.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>
    <w:nsid w:val="73C52E64"/>
    <w:multiLevelType w:val="multilevel"/>
    <w:tmpl w:val="8FA887F8"/>
    <w:name w:val="Intrum"/>
    <w:lvl w:ilvl="0">
      <w:start w:val="1"/>
      <w:numFmt w:val="bullet"/>
      <w:lvlText w:val="−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−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abstractNum w:abstractNumId="24">
    <w:nsid w:val="75E8159F"/>
    <w:multiLevelType w:val="hybridMultilevel"/>
    <w:tmpl w:val="60783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3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2"/>
  </w:num>
  <w:num w:numId="25">
    <w:abstractNumId w:val="14"/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5"/>
  </w:num>
  <w:num w:numId="31">
    <w:abstractNumId w:val="8"/>
  </w:num>
  <w:num w:numId="32">
    <w:abstractNumId w:val="13"/>
  </w:num>
  <w:num w:numId="33">
    <w:abstractNumId w:val="17"/>
  </w:num>
  <w:num w:numId="34">
    <w:abstractNumId w:val="16"/>
  </w:num>
  <w:num w:numId="35">
    <w:abstractNumId w:val="18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0MzexNDUwN7CwNDNQ0lEKTi0uzszPAykwrAUAr52P/SwAAAA="/>
  </w:docVars>
  <w:rsids>
    <w:rsidRoot w:val="00FB778E"/>
    <w:rsid w:val="000003EE"/>
    <w:rsid w:val="00000765"/>
    <w:rsid w:val="0000154E"/>
    <w:rsid w:val="0000648B"/>
    <w:rsid w:val="00014B15"/>
    <w:rsid w:val="0001728E"/>
    <w:rsid w:val="00017349"/>
    <w:rsid w:val="00025377"/>
    <w:rsid w:val="0004122E"/>
    <w:rsid w:val="00041981"/>
    <w:rsid w:val="00044304"/>
    <w:rsid w:val="00046322"/>
    <w:rsid w:val="00052AA4"/>
    <w:rsid w:val="000611BC"/>
    <w:rsid w:val="00065B48"/>
    <w:rsid w:val="00072490"/>
    <w:rsid w:val="00073D22"/>
    <w:rsid w:val="00077232"/>
    <w:rsid w:val="00083E2D"/>
    <w:rsid w:val="000852C6"/>
    <w:rsid w:val="00087DE9"/>
    <w:rsid w:val="000917E3"/>
    <w:rsid w:val="00097F7F"/>
    <w:rsid w:val="000A0086"/>
    <w:rsid w:val="000A3401"/>
    <w:rsid w:val="000A4FA0"/>
    <w:rsid w:val="000D0663"/>
    <w:rsid w:val="000D4114"/>
    <w:rsid w:val="000E2A47"/>
    <w:rsid w:val="000F2693"/>
    <w:rsid w:val="00101495"/>
    <w:rsid w:val="0010287A"/>
    <w:rsid w:val="001062DE"/>
    <w:rsid w:val="00111A12"/>
    <w:rsid w:val="001121A0"/>
    <w:rsid w:val="00114E82"/>
    <w:rsid w:val="0012385A"/>
    <w:rsid w:val="00124AC3"/>
    <w:rsid w:val="00130001"/>
    <w:rsid w:val="00130A8D"/>
    <w:rsid w:val="001354F4"/>
    <w:rsid w:val="00136703"/>
    <w:rsid w:val="00160B5F"/>
    <w:rsid w:val="00161867"/>
    <w:rsid w:val="001810C4"/>
    <w:rsid w:val="00181E79"/>
    <w:rsid w:val="0018748B"/>
    <w:rsid w:val="001A4403"/>
    <w:rsid w:val="001A5283"/>
    <w:rsid w:val="001B01DF"/>
    <w:rsid w:val="001B165A"/>
    <w:rsid w:val="001B16AB"/>
    <w:rsid w:val="001C0C41"/>
    <w:rsid w:val="001C2C12"/>
    <w:rsid w:val="001D06F5"/>
    <w:rsid w:val="001D2289"/>
    <w:rsid w:val="001D4B24"/>
    <w:rsid w:val="001D7959"/>
    <w:rsid w:val="001E2382"/>
    <w:rsid w:val="001E49B1"/>
    <w:rsid w:val="001E5BFB"/>
    <w:rsid w:val="001F0E86"/>
    <w:rsid w:val="001F5D50"/>
    <w:rsid w:val="001F7241"/>
    <w:rsid w:val="0020258D"/>
    <w:rsid w:val="0020314C"/>
    <w:rsid w:val="00204636"/>
    <w:rsid w:val="002127B7"/>
    <w:rsid w:val="00220470"/>
    <w:rsid w:val="00221631"/>
    <w:rsid w:val="00223177"/>
    <w:rsid w:val="0022439B"/>
    <w:rsid w:val="00225F0E"/>
    <w:rsid w:val="0022718D"/>
    <w:rsid w:val="002336F0"/>
    <w:rsid w:val="002406CE"/>
    <w:rsid w:val="00240D13"/>
    <w:rsid w:val="002513B2"/>
    <w:rsid w:val="002522E3"/>
    <w:rsid w:val="0025333F"/>
    <w:rsid w:val="00277378"/>
    <w:rsid w:val="002859A0"/>
    <w:rsid w:val="002A1DAF"/>
    <w:rsid w:val="002B37A8"/>
    <w:rsid w:val="002B4A0D"/>
    <w:rsid w:val="002C1B76"/>
    <w:rsid w:val="002C215C"/>
    <w:rsid w:val="002C68CC"/>
    <w:rsid w:val="002C76E1"/>
    <w:rsid w:val="002D0A18"/>
    <w:rsid w:val="002D3E40"/>
    <w:rsid w:val="002D3EC7"/>
    <w:rsid w:val="002D74F1"/>
    <w:rsid w:val="002E0C17"/>
    <w:rsid w:val="002F0C2F"/>
    <w:rsid w:val="002F4BA3"/>
    <w:rsid w:val="00305285"/>
    <w:rsid w:val="00317361"/>
    <w:rsid w:val="0032164E"/>
    <w:rsid w:val="00331292"/>
    <w:rsid w:val="0034045B"/>
    <w:rsid w:val="00340957"/>
    <w:rsid w:val="00346C24"/>
    <w:rsid w:val="00360D4F"/>
    <w:rsid w:val="00366F03"/>
    <w:rsid w:val="00367562"/>
    <w:rsid w:val="00373D61"/>
    <w:rsid w:val="003773DD"/>
    <w:rsid w:val="00377699"/>
    <w:rsid w:val="00387140"/>
    <w:rsid w:val="00397281"/>
    <w:rsid w:val="00397555"/>
    <w:rsid w:val="003A0F16"/>
    <w:rsid w:val="003A56B6"/>
    <w:rsid w:val="003A6DC5"/>
    <w:rsid w:val="003A74BB"/>
    <w:rsid w:val="003B1C0E"/>
    <w:rsid w:val="003C034F"/>
    <w:rsid w:val="003C7C8E"/>
    <w:rsid w:val="003D508C"/>
    <w:rsid w:val="003E2580"/>
    <w:rsid w:val="003F52B0"/>
    <w:rsid w:val="003F586F"/>
    <w:rsid w:val="00400AD7"/>
    <w:rsid w:val="004055E7"/>
    <w:rsid w:val="0041319B"/>
    <w:rsid w:val="00417C4A"/>
    <w:rsid w:val="004275AE"/>
    <w:rsid w:val="004307B6"/>
    <w:rsid w:val="00430EFE"/>
    <w:rsid w:val="00432131"/>
    <w:rsid w:val="00434205"/>
    <w:rsid w:val="00436270"/>
    <w:rsid w:val="00437E49"/>
    <w:rsid w:val="004425CB"/>
    <w:rsid w:val="004458C4"/>
    <w:rsid w:val="00454406"/>
    <w:rsid w:val="00457F4A"/>
    <w:rsid w:val="00463EF9"/>
    <w:rsid w:val="00492099"/>
    <w:rsid w:val="004A1775"/>
    <w:rsid w:val="004A235E"/>
    <w:rsid w:val="004A4F4E"/>
    <w:rsid w:val="004A5303"/>
    <w:rsid w:val="004A5D05"/>
    <w:rsid w:val="004B03CF"/>
    <w:rsid w:val="004B47E7"/>
    <w:rsid w:val="004B48C9"/>
    <w:rsid w:val="004B5D76"/>
    <w:rsid w:val="004C0E50"/>
    <w:rsid w:val="004C559F"/>
    <w:rsid w:val="004D4ECC"/>
    <w:rsid w:val="004E58E7"/>
    <w:rsid w:val="004E68A5"/>
    <w:rsid w:val="004F2602"/>
    <w:rsid w:val="004F2748"/>
    <w:rsid w:val="004F2B58"/>
    <w:rsid w:val="004F2BC9"/>
    <w:rsid w:val="004F5373"/>
    <w:rsid w:val="00500FD2"/>
    <w:rsid w:val="00507602"/>
    <w:rsid w:val="0051198B"/>
    <w:rsid w:val="00512DFA"/>
    <w:rsid w:val="00526591"/>
    <w:rsid w:val="005267F9"/>
    <w:rsid w:val="00545521"/>
    <w:rsid w:val="005522FB"/>
    <w:rsid w:val="00557CF2"/>
    <w:rsid w:val="00557FE0"/>
    <w:rsid w:val="0056159F"/>
    <w:rsid w:val="005631E3"/>
    <w:rsid w:val="005B7A03"/>
    <w:rsid w:val="005C1312"/>
    <w:rsid w:val="005D4764"/>
    <w:rsid w:val="005D7667"/>
    <w:rsid w:val="005E0E4F"/>
    <w:rsid w:val="005E0ED8"/>
    <w:rsid w:val="005E4242"/>
    <w:rsid w:val="005E44BD"/>
    <w:rsid w:val="005E5100"/>
    <w:rsid w:val="00601588"/>
    <w:rsid w:val="0061149D"/>
    <w:rsid w:val="00612F63"/>
    <w:rsid w:val="0064133B"/>
    <w:rsid w:val="00641524"/>
    <w:rsid w:val="0064373D"/>
    <w:rsid w:val="00647138"/>
    <w:rsid w:val="00652AB1"/>
    <w:rsid w:val="0066570E"/>
    <w:rsid w:val="00665C7F"/>
    <w:rsid w:val="0067093F"/>
    <w:rsid w:val="00675155"/>
    <w:rsid w:val="006A10F7"/>
    <w:rsid w:val="006B0AA0"/>
    <w:rsid w:val="006B4A76"/>
    <w:rsid w:val="006B51C9"/>
    <w:rsid w:val="006C6ED0"/>
    <w:rsid w:val="006D367C"/>
    <w:rsid w:val="006D5020"/>
    <w:rsid w:val="006F1C6C"/>
    <w:rsid w:val="006F20C5"/>
    <w:rsid w:val="006F2E93"/>
    <w:rsid w:val="006F607E"/>
    <w:rsid w:val="006F71A2"/>
    <w:rsid w:val="0070433C"/>
    <w:rsid w:val="007062C3"/>
    <w:rsid w:val="007062C8"/>
    <w:rsid w:val="00715348"/>
    <w:rsid w:val="007220CB"/>
    <w:rsid w:val="0072400E"/>
    <w:rsid w:val="007331F1"/>
    <w:rsid w:val="00734E96"/>
    <w:rsid w:val="00735883"/>
    <w:rsid w:val="00743C63"/>
    <w:rsid w:val="0074788E"/>
    <w:rsid w:val="00751DE0"/>
    <w:rsid w:val="007536F4"/>
    <w:rsid w:val="00760E85"/>
    <w:rsid w:val="007639F7"/>
    <w:rsid w:val="00773063"/>
    <w:rsid w:val="007767D7"/>
    <w:rsid w:val="0078400F"/>
    <w:rsid w:val="00790F00"/>
    <w:rsid w:val="0079285B"/>
    <w:rsid w:val="00796268"/>
    <w:rsid w:val="007A0B53"/>
    <w:rsid w:val="007B38FC"/>
    <w:rsid w:val="007C13A7"/>
    <w:rsid w:val="007C6A74"/>
    <w:rsid w:val="007E20C6"/>
    <w:rsid w:val="007E7AC8"/>
    <w:rsid w:val="007F1821"/>
    <w:rsid w:val="007F62A3"/>
    <w:rsid w:val="007F7F1B"/>
    <w:rsid w:val="00804283"/>
    <w:rsid w:val="00804862"/>
    <w:rsid w:val="008365AA"/>
    <w:rsid w:val="0084413D"/>
    <w:rsid w:val="00852B05"/>
    <w:rsid w:val="00853FEC"/>
    <w:rsid w:val="008555A7"/>
    <w:rsid w:val="0086359B"/>
    <w:rsid w:val="00865924"/>
    <w:rsid w:val="00874CBE"/>
    <w:rsid w:val="008769C5"/>
    <w:rsid w:val="00884E47"/>
    <w:rsid w:val="0089098E"/>
    <w:rsid w:val="00892F53"/>
    <w:rsid w:val="0089592B"/>
    <w:rsid w:val="00895A21"/>
    <w:rsid w:val="008967A1"/>
    <w:rsid w:val="0089772C"/>
    <w:rsid w:val="008C0C6D"/>
    <w:rsid w:val="008C405D"/>
    <w:rsid w:val="008C541F"/>
    <w:rsid w:val="008D5747"/>
    <w:rsid w:val="008E4CFA"/>
    <w:rsid w:val="008E6232"/>
    <w:rsid w:val="008E6528"/>
    <w:rsid w:val="008E716E"/>
    <w:rsid w:val="00900260"/>
    <w:rsid w:val="0090027E"/>
    <w:rsid w:val="00904CE1"/>
    <w:rsid w:val="009107AC"/>
    <w:rsid w:val="00912D45"/>
    <w:rsid w:val="009173FE"/>
    <w:rsid w:val="00930317"/>
    <w:rsid w:val="00930A55"/>
    <w:rsid w:val="009427E5"/>
    <w:rsid w:val="00946805"/>
    <w:rsid w:val="009507DE"/>
    <w:rsid w:val="00955510"/>
    <w:rsid w:val="00955A5C"/>
    <w:rsid w:val="00962F56"/>
    <w:rsid w:val="0097391A"/>
    <w:rsid w:val="00973C93"/>
    <w:rsid w:val="00974A9B"/>
    <w:rsid w:val="00976E60"/>
    <w:rsid w:val="00986207"/>
    <w:rsid w:val="00994F6A"/>
    <w:rsid w:val="009B1B65"/>
    <w:rsid w:val="009B2188"/>
    <w:rsid w:val="009B2244"/>
    <w:rsid w:val="009B7074"/>
    <w:rsid w:val="009C0860"/>
    <w:rsid w:val="009C5A97"/>
    <w:rsid w:val="009C6FDB"/>
    <w:rsid w:val="009E5CA0"/>
    <w:rsid w:val="00A02C29"/>
    <w:rsid w:val="00A04477"/>
    <w:rsid w:val="00A16716"/>
    <w:rsid w:val="00A276E1"/>
    <w:rsid w:val="00A3733C"/>
    <w:rsid w:val="00A37520"/>
    <w:rsid w:val="00A46227"/>
    <w:rsid w:val="00A52B18"/>
    <w:rsid w:val="00A5530E"/>
    <w:rsid w:val="00A605CC"/>
    <w:rsid w:val="00A610DE"/>
    <w:rsid w:val="00A66049"/>
    <w:rsid w:val="00A73182"/>
    <w:rsid w:val="00A73893"/>
    <w:rsid w:val="00A75869"/>
    <w:rsid w:val="00A75DF3"/>
    <w:rsid w:val="00A8298B"/>
    <w:rsid w:val="00A92FB7"/>
    <w:rsid w:val="00A93614"/>
    <w:rsid w:val="00A97CEB"/>
    <w:rsid w:val="00AA5A9D"/>
    <w:rsid w:val="00AB5B03"/>
    <w:rsid w:val="00AB6B2F"/>
    <w:rsid w:val="00AC00A5"/>
    <w:rsid w:val="00AC35D4"/>
    <w:rsid w:val="00AD1734"/>
    <w:rsid w:val="00AE4C3C"/>
    <w:rsid w:val="00AF12A3"/>
    <w:rsid w:val="00AF6CFA"/>
    <w:rsid w:val="00AF6EBC"/>
    <w:rsid w:val="00B02214"/>
    <w:rsid w:val="00B034CD"/>
    <w:rsid w:val="00B0570B"/>
    <w:rsid w:val="00B063E8"/>
    <w:rsid w:val="00B06971"/>
    <w:rsid w:val="00B111ED"/>
    <w:rsid w:val="00B13D96"/>
    <w:rsid w:val="00B2199C"/>
    <w:rsid w:val="00B233DA"/>
    <w:rsid w:val="00B25B04"/>
    <w:rsid w:val="00B304A0"/>
    <w:rsid w:val="00B40B87"/>
    <w:rsid w:val="00B43373"/>
    <w:rsid w:val="00B43829"/>
    <w:rsid w:val="00B4487D"/>
    <w:rsid w:val="00B52803"/>
    <w:rsid w:val="00B56FB4"/>
    <w:rsid w:val="00B570EF"/>
    <w:rsid w:val="00B65B88"/>
    <w:rsid w:val="00B82940"/>
    <w:rsid w:val="00B84B7E"/>
    <w:rsid w:val="00BA4432"/>
    <w:rsid w:val="00BC0FB9"/>
    <w:rsid w:val="00BC4211"/>
    <w:rsid w:val="00BC4F85"/>
    <w:rsid w:val="00BE5784"/>
    <w:rsid w:val="00BE5DA9"/>
    <w:rsid w:val="00BE5E23"/>
    <w:rsid w:val="00BF6D6B"/>
    <w:rsid w:val="00C13B43"/>
    <w:rsid w:val="00C21F4D"/>
    <w:rsid w:val="00C2228F"/>
    <w:rsid w:val="00C43500"/>
    <w:rsid w:val="00C4488F"/>
    <w:rsid w:val="00C52663"/>
    <w:rsid w:val="00C56BC4"/>
    <w:rsid w:val="00C601FA"/>
    <w:rsid w:val="00C63C02"/>
    <w:rsid w:val="00C66EB5"/>
    <w:rsid w:val="00C76459"/>
    <w:rsid w:val="00C839BC"/>
    <w:rsid w:val="00C870D8"/>
    <w:rsid w:val="00C9371F"/>
    <w:rsid w:val="00C9730F"/>
    <w:rsid w:val="00CC5206"/>
    <w:rsid w:val="00CC71FC"/>
    <w:rsid w:val="00CD131F"/>
    <w:rsid w:val="00CD3AD5"/>
    <w:rsid w:val="00CD77F7"/>
    <w:rsid w:val="00CF2A91"/>
    <w:rsid w:val="00CF4D4B"/>
    <w:rsid w:val="00D00912"/>
    <w:rsid w:val="00D01BDB"/>
    <w:rsid w:val="00D13C04"/>
    <w:rsid w:val="00D152D7"/>
    <w:rsid w:val="00D2341F"/>
    <w:rsid w:val="00D26E02"/>
    <w:rsid w:val="00D30B1F"/>
    <w:rsid w:val="00D34EE4"/>
    <w:rsid w:val="00D47EE6"/>
    <w:rsid w:val="00D709A5"/>
    <w:rsid w:val="00D850D4"/>
    <w:rsid w:val="00D85D7B"/>
    <w:rsid w:val="00D86E66"/>
    <w:rsid w:val="00D86EF2"/>
    <w:rsid w:val="00D9127F"/>
    <w:rsid w:val="00D91D6F"/>
    <w:rsid w:val="00D95366"/>
    <w:rsid w:val="00DA7B63"/>
    <w:rsid w:val="00DB1F59"/>
    <w:rsid w:val="00DB2A46"/>
    <w:rsid w:val="00DC2CBD"/>
    <w:rsid w:val="00DC7E89"/>
    <w:rsid w:val="00DD3CA8"/>
    <w:rsid w:val="00DF0DCF"/>
    <w:rsid w:val="00DF40BC"/>
    <w:rsid w:val="00E00707"/>
    <w:rsid w:val="00E14FF6"/>
    <w:rsid w:val="00E16079"/>
    <w:rsid w:val="00E20E79"/>
    <w:rsid w:val="00E22C11"/>
    <w:rsid w:val="00E238DB"/>
    <w:rsid w:val="00E5440F"/>
    <w:rsid w:val="00E5469A"/>
    <w:rsid w:val="00E56179"/>
    <w:rsid w:val="00E5659C"/>
    <w:rsid w:val="00E56A38"/>
    <w:rsid w:val="00E61B15"/>
    <w:rsid w:val="00E622AC"/>
    <w:rsid w:val="00E75417"/>
    <w:rsid w:val="00E90BA4"/>
    <w:rsid w:val="00E94A02"/>
    <w:rsid w:val="00EA2ED6"/>
    <w:rsid w:val="00EA5662"/>
    <w:rsid w:val="00EB1C5E"/>
    <w:rsid w:val="00EB2B8A"/>
    <w:rsid w:val="00EC55CC"/>
    <w:rsid w:val="00ED35AA"/>
    <w:rsid w:val="00ED5E15"/>
    <w:rsid w:val="00EF15A5"/>
    <w:rsid w:val="00EF1B0D"/>
    <w:rsid w:val="00EF79C6"/>
    <w:rsid w:val="00F02BD1"/>
    <w:rsid w:val="00F151E3"/>
    <w:rsid w:val="00F22A50"/>
    <w:rsid w:val="00F4245C"/>
    <w:rsid w:val="00F4380D"/>
    <w:rsid w:val="00F44335"/>
    <w:rsid w:val="00F46B83"/>
    <w:rsid w:val="00F51286"/>
    <w:rsid w:val="00F56CB4"/>
    <w:rsid w:val="00F574F1"/>
    <w:rsid w:val="00F672A2"/>
    <w:rsid w:val="00F70264"/>
    <w:rsid w:val="00F82C78"/>
    <w:rsid w:val="00F82EBF"/>
    <w:rsid w:val="00F84C56"/>
    <w:rsid w:val="00F86DF2"/>
    <w:rsid w:val="00F93B28"/>
    <w:rsid w:val="00F95115"/>
    <w:rsid w:val="00F95A17"/>
    <w:rsid w:val="00F9735F"/>
    <w:rsid w:val="00FA493A"/>
    <w:rsid w:val="00FA7DE4"/>
    <w:rsid w:val="00FA7FA0"/>
    <w:rsid w:val="00FB1B64"/>
    <w:rsid w:val="00FB46FB"/>
    <w:rsid w:val="00FB778E"/>
    <w:rsid w:val="00FC2ADD"/>
    <w:rsid w:val="00FD4BE5"/>
    <w:rsid w:val="00FD5627"/>
    <w:rsid w:val="00FD5C06"/>
    <w:rsid w:val="00FD7FFC"/>
    <w:rsid w:val="00FE2BED"/>
    <w:rsid w:val="00FE4F7D"/>
    <w:rsid w:val="00FE5175"/>
    <w:rsid w:val="00FE5A59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9B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uiPriority w:val="10"/>
    <w:qFormat/>
    <w:rsid w:val="000E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7DE9"/>
    <w:pPr>
      <w:keepNext/>
      <w:keepLines/>
      <w:spacing w:before="320" w:after="400" w:line="400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67D7"/>
    <w:pPr>
      <w:keepNext/>
      <w:keepLines/>
      <w:spacing w:before="240" w:after="120"/>
      <w:outlineLvl w:val="1"/>
    </w:pPr>
    <w:rPr>
      <w:rFonts w:ascii="Intrum Sans Medium" w:eastAsiaTheme="majorEastAsia" w:hAnsi="Intrum Sans Medium" w:cstheme="majorBidi"/>
      <w:b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A7389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E56A38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9B1B65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rsid w:val="009B1B65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rsid w:val="009B1B65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rsid w:val="009B1B65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rsid w:val="009B1B65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7DE9"/>
    <w:rPr>
      <w:rFonts w:asciiTheme="majorHAnsi" w:eastAsiaTheme="majorEastAsia" w:hAnsiTheme="majorHAnsi" w:cstheme="majorBidi"/>
      <w:b/>
      <w:bCs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7767D7"/>
    <w:rPr>
      <w:rFonts w:ascii="Intrum Sans Medium" w:eastAsiaTheme="majorEastAsia" w:hAnsi="Intrum Sans Medium" w:cstheme="majorBidi"/>
      <w:bCs/>
      <w:sz w:val="22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07E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607E"/>
    <w:rPr>
      <w:rFonts w:asciiTheme="majorHAnsi" w:eastAsiaTheme="majorEastAsia" w:hAnsiTheme="majorHAnsi" w:cstheme="majorBidi"/>
      <w:b/>
      <w:iCs/>
      <w:sz w:val="22"/>
      <w:szCs w:val="24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716E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16E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716E"/>
    <w:rPr>
      <w:i/>
      <w:iCs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716E"/>
    <w:rPr>
      <w:b/>
      <w:bCs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716E"/>
    <w:rPr>
      <w:i/>
      <w:iCs/>
      <w:lang w:val="en-GB"/>
    </w:rPr>
  </w:style>
  <w:style w:type="paragraph" w:styleId="Legenda">
    <w:name w:val="caption"/>
    <w:basedOn w:val="Normalny"/>
    <w:next w:val="Normalny"/>
    <w:uiPriority w:val="35"/>
    <w:semiHidden/>
    <w:rsid w:val="009B1B6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C6FDB"/>
    <w:pPr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6F607E"/>
    <w:rPr>
      <w:rFonts w:asciiTheme="majorHAnsi" w:eastAsiaTheme="majorEastAsia" w:hAnsiTheme="majorHAnsi" w:cstheme="majorBidi"/>
      <w:b/>
      <w:bCs/>
      <w:sz w:val="48"/>
      <w:szCs w:val="48"/>
      <w:lang w:val="en-GB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9C6FDB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6F607E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Pogrubienie">
    <w:name w:val="Strong"/>
    <w:basedOn w:val="Domylnaczcionkaakapitu"/>
    <w:uiPriority w:val="22"/>
    <w:semiHidden/>
    <w:rsid w:val="009B1B65"/>
    <w:rPr>
      <w:b/>
      <w:bCs/>
      <w:color w:val="auto"/>
    </w:rPr>
  </w:style>
  <w:style w:type="character" w:styleId="Uwydatnienie">
    <w:name w:val="Emphasis"/>
    <w:basedOn w:val="Domylnaczcionkaakapitu"/>
    <w:uiPriority w:val="20"/>
    <w:semiHidden/>
    <w:rsid w:val="009B1B65"/>
    <w:rPr>
      <w:i/>
      <w:iCs/>
      <w:color w:val="auto"/>
    </w:rPr>
  </w:style>
  <w:style w:type="paragraph" w:styleId="Bezodstpw">
    <w:name w:val="No Spacing"/>
    <w:uiPriority w:val="1"/>
    <w:semiHidden/>
    <w:rsid w:val="00EA5662"/>
    <w:pPr>
      <w:spacing w:after="0"/>
    </w:pPr>
  </w:style>
  <w:style w:type="paragraph" w:styleId="Cytat">
    <w:name w:val="Quote"/>
    <w:basedOn w:val="Normalny"/>
    <w:next w:val="Normalny"/>
    <w:link w:val="CytatZnak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9B1B65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semiHidden/>
    <w:rsid w:val="009B1B65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semiHidden/>
    <w:rsid w:val="009B1B6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semiHidden/>
    <w:rsid w:val="009B1B65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semiHidden/>
    <w:rsid w:val="009B1B65"/>
    <w:rPr>
      <w:b/>
      <w:bCs/>
      <w:smallCaps/>
      <w:color w:val="auto"/>
    </w:rPr>
  </w:style>
  <w:style w:type="paragraph" w:styleId="Nagwekspisutreci">
    <w:name w:val="TOC Heading"/>
    <w:basedOn w:val="Normalny"/>
    <w:next w:val="Normalny"/>
    <w:uiPriority w:val="39"/>
    <w:semiHidden/>
    <w:rsid w:val="009B1B65"/>
    <w:rPr>
      <w:rFonts w:asciiTheme="majorHAnsi" w:hAnsiTheme="majorHAnsi"/>
      <w:b/>
      <w:sz w:val="32"/>
    </w:rPr>
  </w:style>
  <w:style w:type="paragraph" w:styleId="Listapunktowana">
    <w:name w:val="List Bullet"/>
    <w:basedOn w:val="Normalny"/>
    <w:uiPriority w:val="19"/>
    <w:qFormat/>
    <w:rsid w:val="00E20E79"/>
    <w:pPr>
      <w:numPr>
        <w:numId w:val="23"/>
      </w:numPr>
      <w:contextualSpacing/>
    </w:pPr>
    <w:rPr>
      <w:rFonts w:eastAsiaTheme="minorHAnsi"/>
      <w:szCs w:val="22"/>
    </w:rPr>
  </w:style>
  <w:style w:type="paragraph" w:styleId="Listanumerowana">
    <w:name w:val="List Number"/>
    <w:basedOn w:val="Normalny"/>
    <w:uiPriority w:val="20"/>
    <w:qFormat/>
    <w:rsid w:val="002D3EC7"/>
    <w:pPr>
      <w:numPr>
        <w:numId w:val="26"/>
      </w:numPr>
    </w:pPr>
    <w:rPr>
      <w:lang w:val="sv-SE"/>
    </w:rPr>
  </w:style>
  <w:style w:type="table" w:styleId="Tabela-Siatka">
    <w:name w:val="Table Grid"/>
    <w:basedOn w:val="Standardowy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84E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07E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884E4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F7F1B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F607E"/>
    <w:rPr>
      <w:sz w:val="16"/>
      <w:lang w:val="en-GB"/>
    </w:rPr>
  </w:style>
  <w:style w:type="paragraph" w:styleId="Stopka">
    <w:name w:val="footer"/>
    <w:basedOn w:val="Normalny"/>
    <w:link w:val="StopkaZnak"/>
    <w:uiPriority w:val="44"/>
    <w:rsid w:val="00FD5627"/>
    <w:pPr>
      <w:tabs>
        <w:tab w:val="center" w:pos="4536"/>
        <w:tab w:val="right" w:pos="9072"/>
      </w:tabs>
      <w:spacing w:line="192" w:lineRule="atLeast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44"/>
    <w:rsid w:val="00FD5627"/>
    <w:rPr>
      <w:sz w:val="16"/>
      <w:lang w:val="en-GB"/>
    </w:rPr>
  </w:style>
  <w:style w:type="paragraph" w:styleId="Spistreci1">
    <w:name w:val="toc 1"/>
    <w:basedOn w:val="Normalny"/>
    <w:next w:val="Normalny"/>
    <w:uiPriority w:val="39"/>
    <w:semiHidden/>
    <w:rsid w:val="008555A7"/>
    <w:pPr>
      <w:spacing w:after="100"/>
    </w:pPr>
  </w:style>
  <w:style w:type="paragraph" w:styleId="Spistreci2">
    <w:name w:val="toc 2"/>
    <w:basedOn w:val="Normalny"/>
    <w:next w:val="Normalny"/>
    <w:uiPriority w:val="39"/>
    <w:semiHidden/>
    <w:rsid w:val="008555A7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semiHidden/>
    <w:rsid w:val="008555A7"/>
    <w:pPr>
      <w:spacing w:after="100"/>
      <w:ind w:left="440"/>
    </w:pPr>
  </w:style>
  <w:style w:type="character" w:styleId="Hipercze">
    <w:name w:val="Hyperlink"/>
    <w:basedOn w:val="Domylnaczcionkaakapitu"/>
    <w:uiPriority w:val="99"/>
    <w:rsid w:val="008555A7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uiPriority w:val="39"/>
    <w:semiHidden/>
    <w:rsid w:val="00FF2698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semiHidden/>
    <w:rsid w:val="00FF2698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semiHidden/>
    <w:rsid w:val="00FF2698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semiHidden/>
    <w:rsid w:val="00FF2698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semiHidden/>
    <w:rsid w:val="00FF2698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semiHidden/>
    <w:rsid w:val="00FF2698"/>
    <w:pPr>
      <w:spacing w:after="100"/>
      <w:ind w:left="1760"/>
    </w:pPr>
  </w:style>
  <w:style w:type="paragraph" w:styleId="Listanumerowana2">
    <w:name w:val="List Number 2"/>
    <w:basedOn w:val="Listanumerowana"/>
    <w:uiPriority w:val="20"/>
    <w:qFormat/>
    <w:rsid w:val="002D3EC7"/>
    <w:pPr>
      <w:numPr>
        <w:ilvl w:val="1"/>
      </w:numPr>
    </w:pPr>
  </w:style>
  <w:style w:type="paragraph" w:styleId="Listanumerowana3">
    <w:name w:val="List Number 3"/>
    <w:basedOn w:val="Listanumerowana2"/>
    <w:uiPriority w:val="99"/>
    <w:semiHidden/>
    <w:rsid w:val="002D3EC7"/>
    <w:pPr>
      <w:numPr>
        <w:ilvl w:val="2"/>
      </w:numPr>
    </w:pPr>
  </w:style>
  <w:style w:type="paragraph" w:styleId="Listanumerowana4">
    <w:name w:val="List Number 4"/>
    <w:basedOn w:val="Listanumerowana3"/>
    <w:uiPriority w:val="99"/>
    <w:semiHidden/>
    <w:rsid w:val="00130001"/>
    <w:pPr>
      <w:numPr>
        <w:ilvl w:val="3"/>
      </w:numPr>
    </w:pPr>
  </w:style>
  <w:style w:type="paragraph" w:styleId="Listanumerowana5">
    <w:name w:val="List Number 5"/>
    <w:basedOn w:val="Listanumerowana4"/>
    <w:uiPriority w:val="99"/>
    <w:semiHidden/>
    <w:rsid w:val="00130001"/>
    <w:pPr>
      <w:numPr>
        <w:ilvl w:val="4"/>
      </w:numPr>
    </w:pPr>
  </w:style>
  <w:style w:type="paragraph" w:styleId="Listapunktowana2">
    <w:name w:val="List Bullet 2"/>
    <w:basedOn w:val="Normalny"/>
    <w:uiPriority w:val="19"/>
    <w:rsid w:val="00BC4211"/>
    <w:pPr>
      <w:numPr>
        <w:ilvl w:val="1"/>
        <w:numId w:val="23"/>
      </w:numPr>
      <w:contextualSpacing/>
    </w:pPr>
    <w:rPr>
      <w:rFonts w:eastAsiaTheme="minorHAnsi"/>
      <w:szCs w:val="22"/>
    </w:rPr>
  </w:style>
  <w:style w:type="paragraph" w:styleId="Listapunktowana3">
    <w:name w:val="List Bullet 3"/>
    <w:basedOn w:val="Normalny"/>
    <w:uiPriority w:val="19"/>
    <w:rsid w:val="0041319B"/>
    <w:pPr>
      <w:numPr>
        <w:ilvl w:val="2"/>
        <w:numId w:val="23"/>
      </w:numPr>
      <w:spacing w:line="288" w:lineRule="auto"/>
      <w:contextualSpacing/>
    </w:pPr>
    <w:rPr>
      <w:rFonts w:eastAsiaTheme="minorHAnsi"/>
      <w:szCs w:val="22"/>
    </w:rPr>
  </w:style>
  <w:style w:type="paragraph" w:styleId="Listapunktowana4">
    <w:name w:val="List Bullet 4"/>
    <w:basedOn w:val="Normalny"/>
    <w:uiPriority w:val="99"/>
    <w:semiHidden/>
    <w:rsid w:val="00A16716"/>
    <w:pPr>
      <w:numPr>
        <w:ilvl w:val="3"/>
        <w:numId w:val="23"/>
      </w:numPr>
      <w:spacing w:line="288" w:lineRule="auto"/>
      <w:contextualSpacing/>
    </w:pPr>
    <w:rPr>
      <w:rFonts w:eastAsiaTheme="minorHAnsi"/>
      <w:szCs w:val="22"/>
    </w:rPr>
  </w:style>
  <w:style w:type="paragraph" w:styleId="Listapunktowana5">
    <w:name w:val="List Bullet 5"/>
    <w:basedOn w:val="Normalny"/>
    <w:uiPriority w:val="99"/>
    <w:semiHidden/>
    <w:rsid w:val="00A16716"/>
    <w:pPr>
      <w:numPr>
        <w:ilvl w:val="4"/>
        <w:numId w:val="23"/>
      </w:numPr>
      <w:spacing w:line="288" w:lineRule="auto"/>
      <w:contextualSpacing/>
    </w:pPr>
    <w:rPr>
      <w:rFonts w:eastAsiaTheme="minorHAnsi"/>
      <w:szCs w:val="22"/>
    </w:rPr>
  </w:style>
  <w:style w:type="character" w:styleId="Tekstzastpczy">
    <w:name w:val="Placeholder Text"/>
    <w:basedOn w:val="Domylnaczcionkaakapitu"/>
    <w:uiPriority w:val="99"/>
    <w:semiHidden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alny"/>
    <w:next w:val="Normalny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Nagwek1"/>
    <w:next w:val="Normalny"/>
    <w:uiPriority w:val="10"/>
    <w:qFormat/>
    <w:rsid w:val="007767D7"/>
    <w:pPr>
      <w:numPr>
        <w:numId w:val="12"/>
      </w:numPr>
      <w:tabs>
        <w:tab w:val="left" w:pos="284"/>
      </w:tabs>
      <w:spacing w:before="240" w:after="80" w:line="260" w:lineRule="atLeast"/>
    </w:pPr>
    <w:rPr>
      <w:rFonts w:ascii="Intrum Sans Medium" w:hAnsi="Intrum Sans Medium"/>
      <w:b w:val="0"/>
      <w:sz w:val="22"/>
    </w:rPr>
  </w:style>
  <w:style w:type="paragraph" w:customStyle="1" w:styleId="NumberedHeading2">
    <w:name w:val="Numbered Heading 2"/>
    <w:basedOn w:val="Nagwek2"/>
    <w:next w:val="Normalny"/>
    <w:uiPriority w:val="10"/>
    <w:qFormat/>
    <w:rsid w:val="00E20E79"/>
    <w:pPr>
      <w:numPr>
        <w:ilvl w:val="1"/>
        <w:numId w:val="12"/>
      </w:numPr>
      <w:tabs>
        <w:tab w:val="left" w:pos="284"/>
      </w:tabs>
      <w:spacing w:after="80"/>
    </w:pPr>
  </w:style>
  <w:style w:type="paragraph" w:customStyle="1" w:styleId="NumberedHeading3">
    <w:name w:val="Numbered Heading 3"/>
    <w:basedOn w:val="Nagwek3"/>
    <w:next w:val="Normalny"/>
    <w:uiPriority w:val="10"/>
    <w:qFormat/>
    <w:rsid w:val="007767D7"/>
    <w:pPr>
      <w:numPr>
        <w:ilvl w:val="2"/>
        <w:numId w:val="12"/>
      </w:numPr>
      <w:tabs>
        <w:tab w:val="left" w:pos="284"/>
      </w:tabs>
      <w:spacing w:before="240" w:after="80"/>
    </w:pPr>
    <w:rPr>
      <w:rFonts w:ascii="Intrum Sans Medium" w:hAnsi="Intrum Sans Medium"/>
      <w:b w:val="0"/>
      <w:sz w:val="22"/>
    </w:rPr>
  </w:style>
  <w:style w:type="paragraph" w:customStyle="1" w:styleId="NumberedHeading4">
    <w:name w:val="Numbered Heading 4"/>
    <w:basedOn w:val="Nagwek4"/>
    <w:next w:val="Normalny"/>
    <w:uiPriority w:val="10"/>
    <w:semiHidden/>
    <w:qFormat/>
    <w:rsid w:val="00DA7B63"/>
    <w:pPr>
      <w:numPr>
        <w:ilvl w:val="3"/>
        <w:numId w:val="12"/>
      </w:numPr>
    </w:pPr>
  </w:style>
  <w:style w:type="paragraph" w:customStyle="1" w:styleId="Preamble">
    <w:name w:val="Preamble"/>
    <w:basedOn w:val="Normalny"/>
    <w:next w:val="Normalny"/>
    <w:uiPriority w:val="10"/>
    <w:qFormat/>
    <w:rsid w:val="00930317"/>
    <w:pPr>
      <w:spacing w:before="320" w:after="720" w:line="340" w:lineRule="atLeast"/>
      <w:ind w:right="397"/>
    </w:pPr>
    <w:rPr>
      <w:sz w:val="3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2382"/>
    <w:rPr>
      <w:color w:val="808080"/>
      <w:shd w:val="clear" w:color="auto" w:fill="E6E6E6"/>
    </w:rPr>
  </w:style>
  <w:style w:type="table" w:customStyle="1" w:styleId="Tabellrutnt1">
    <w:name w:val="Tabellrutnät1"/>
    <w:basedOn w:val="Standardowy"/>
    <w:next w:val="Tabela-Siatka"/>
    <w:uiPriority w:val="39"/>
    <w:rsid w:val="001D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4B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FD5627"/>
    <w:rPr>
      <w:rFonts w:asciiTheme="minorHAnsi" w:hAnsiTheme="minorHAnsi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7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78E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904CE1"/>
    <w:pPr>
      <w:ind w:left="720"/>
      <w:contextualSpacing/>
    </w:pPr>
    <w:rPr>
      <w:rFonts w:ascii="Calibri" w:eastAsia="Calibri" w:hAnsi="Calibri" w:cs="Calibri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149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B4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B43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uiPriority w:val="10"/>
    <w:qFormat/>
    <w:rsid w:val="000E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7DE9"/>
    <w:pPr>
      <w:keepNext/>
      <w:keepLines/>
      <w:spacing w:before="320" w:after="400" w:line="400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67D7"/>
    <w:pPr>
      <w:keepNext/>
      <w:keepLines/>
      <w:spacing w:before="240" w:after="120"/>
      <w:outlineLvl w:val="1"/>
    </w:pPr>
    <w:rPr>
      <w:rFonts w:ascii="Intrum Sans Medium" w:eastAsiaTheme="majorEastAsia" w:hAnsi="Intrum Sans Medium" w:cstheme="majorBidi"/>
      <w:b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A7389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E56A38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9B1B65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rsid w:val="009B1B65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rsid w:val="009B1B65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rsid w:val="009B1B65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rsid w:val="009B1B65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7DE9"/>
    <w:rPr>
      <w:rFonts w:asciiTheme="majorHAnsi" w:eastAsiaTheme="majorEastAsia" w:hAnsiTheme="majorHAnsi" w:cstheme="majorBidi"/>
      <w:b/>
      <w:bCs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7767D7"/>
    <w:rPr>
      <w:rFonts w:ascii="Intrum Sans Medium" w:eastAsiaTheme="majorEastAsia" w:hAnsi="Intrum Sans Medium" w:cstheme="majorBidi"/>
      <w:bCs/>
      <w:sz w:val="22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07E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607E"/>
    <w:rPr>
      <w:rFonts w:asciiTheme="majorHAnsi" w:eastAsiaTheme="majorEastAsia" w:hAnsiTheme="majorHAnsi" w:cstheme="majorBidi"/>
      <w:b/>
      <w:iCs/>
      <w:sz w:val="22"/>
      <w:szCs w:val="24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716E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16E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716E"/>
    <w:rPr>
      <w:i/>
      <w:iCs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716E"/>
    <w:rPr>
      <w:b/>
      <w:bCs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716E"/>
    <w:rPr>
      <w:i/>
      <w:iCs/>
      <w:lang w:val="en-GB"/>
    </w:rPr>
  </w:style>
  <w:style w:type="paragraph" w:styleId="Legenda">
    <w:name w:val="caption"/>
    <w:basedOn w:val="Normalny"/>
    <w:next w:val="Normalny"/>
    <w:uiPriority w:val="35"/>
    <w:semiHidden/>
    <w:rsid w:val="009B1B6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C6FDB"/>
    <w:pPr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6F607E"/>
    <w:rPr>
      <w:rFonts w:asciiTheme="majorHAnsi" w:eastAsiaTheme="majorEastAsia" w:hAnsiTheme="majorHAnsi" w:cstheme="majorBidi"/>
      <w:b/>
      <w:bCs/>
      <w:sz w:val="48"/>
      <w:szCs w:val="48"/>
      <w:lang w:val="en-GB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9C6FDB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6F607E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Pogrubienie">
    <w:name w:val="Strong"/>
    <w:basedOn w:val="Domylnaczcionkaakapitu"/>
    <w:uiPriority w:val="22"/>
    <w:semiHidden/>
    <w:rsid w:val="009B1B65"/>
    <w:rPr>
      <w:b/>
      <w:bCs/>
      <w:color w:val="auto"/>
    </w:rPr>
  </w:style>
  <w:style w:type="character" w:styleId="Uwydatnienie">
    <w:name w:val="Emphasis"/>
    <w:basedOn w:val="Domylnaczcionkaakapitu"/>
    <w:uiPriority w:val="20"/>
    <w:semiHidden/>
    <w:rsid w:val="009B1B65"/>
    <w:rPr>
      <w:i/>
      <w:iCs/>
      <w:color w:val="auto"/>
    </w:rPr>
  </w:style>
  <w:style w:type="paragraph" w:styleId="Bezodstpw">
    <w:name w:val="No Spacing"/>
    <w:uiPriority w:val="1"/>
    <w:semiHidden/>
    <w:rsid w:val="00EA5662"/>
    <w:pPr>
      <w:spacing w:after="0"/>
    </w:pPr>
  </w:style>
  <w:style w:type="paragraph" w:styleId="Cytat">
    <w:name w:val="Quote"/>
    <w:basedOn w:val="Normalny"/>
    <w:next w:val="Normalny"/>
    <w:link w:val="CytatZnak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9B1B65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semiHidden/>
    <w:rsid w:val="009B1B65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semiHidden/>
    <w:rsid w:val="009B1B6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semiHidden/>
    <w:rsid w:val="009B1B65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semiHidden/>
    <w:rsid w:val="009B1B65"/>
    <w:rPr>
      <w:b/>
      <w:bCs/>
      <w:smallCaps/>
      <w:color w:val="auto"/>
    </w:rPr>
  </w:style>
  <w:style w:type="paragraph" w:styleId="Nagwekspisutreci">
    <w:name w:val="TOC Heading"/>
    <w:basedOn w:val="Normalny"/>
    <w:next w:val="Normalny"/>
    <w:uiPriority w:val="39"/>
    <w:semiHidden/>
    <w:rsid w:val="009B1B65"/>
    <w:rPr>
      <w:rFonts w:asciiTheme="majorHAnsi" w:hAnsiTheme="majorHAnsi"/>
      <w:b/>
      <w:sz w:val="32"/>
    </w:rPr>
  </w:style>
  <w:style w:type="paragraph" w:styleId="Listapunktowana">
    <w:name w:val="List Bullet"/>
    <w:basedOn w:val="Normalny"/>
    <w:uiPriority w:val="19"/>
    <w:qFormat/>
    <w:rsid w:val="00E20E79"/>
    <w:pPr>
      <w:numPr>
        <w:numId w:val="23"/>
      </w:numPr>
      <w:contextualSpacing/>
    </w:pPr>
    <w:rPr>
      <w:rFonts w:eastAsiaTheme="minorHAnsi"/>
      <w:szCs w:val="22"/>
    </w:rPr>
  </w:style>
  <w:style w:type="paragraph" w:styleId="Listanumerowana">
    <w:name w:val="List Number"/>
    <w:basedOn w:val="Normalny"/>
    <w:uiPriority w:val="20"/>
    <w:qFormat/>
    <w:rsid w:val="002D3EC7"/>
    <w:pPr>
      <w:numPr>
        <w:numId w:val="26"/>
      </w:numPr>
    </w:pPr>
    <w:rPr>
      <w:lang w:val="sv-SE"/>
    </w:rPr>
  </w:style>
  <w:style w:type="table" w:styleId="Tabela-Siatka">
    <w:name w:val="Table Grid"/>
    <w:basedOn w:val="Standardowy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84E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07E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884E4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F7F1B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F607E"/>
    <w:rPr>
      <w:sz w:val="16"/>
      <w:lang w:val="en-GB"/>
    </w:rPr>
  </w:style>
  <w:style w:type="paragraph" w:styleId="Stopka">
    <w:name w:val="footer"/>
    <w:basedOn w:val="Normalny"/>
    <w:link w:val="StopkaZnak"/>
    <w:uiPriority w:val="44"/>
    <w:rsid w:val="00FD5627"/>
    <w:pPr>
      <w:tabs>
        <w:tab w:val="center" w:pos="4536"/>
        <w:tab w:val="right" w:pos="9072"/>
      </w:tabs>
      <w:spacing w:line="192" w:lineRule="atLeast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44"/>
    <w:rsid w:val="00FD5627"/>
    <w:rPr>
      <w:sz w:val="16"/>
      <w:lang w:val="en-GB"/>
    </w:rPr>
  </w:style>
  <w:style w:type="paragraph" w:styleId="Spistreci1">
    <w:name w:val="toc 1"/>
    <w:basedOn w:val="Normalny"/>
    <w:next w:val="Normalny"/>
    <w:uiPriority w:val="39"/>
    <w:semiHidden/>
    <w:rsid w:val="008555A7"/>
    <w:pPr>
      <w:spacing w:after="100"/>
    </w:pPr>
  </w:style>
  <w:style w:type="paragraph" w:styleId="Spistreci2">
    <w:name w:val="toc 2"/>
    <w:basedOn w:val="Normalny"/>
    <w:next w:val="Normalny"/>
    <w:uiPriority w:val="39"/>
    <w:semiHidden/>
    <w:rsid w:val="008555A7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semiHidden/>
    <w:rsid w:val="008555A7"/>
    <w:pPr>
      <w:spacing w:after="100"/>
      <w:ind w:left="440"/>
    </w:pPr>
  </w:style>
  <w:style w:type="character" w:styleId="Hipercze">
    <w:name w:val="Hyperlink"/>
    <w:basedOn w:val="Domylnaczcionkaakapitu"/>
    <w:uiPriority w:val="99"/>
    <w:rsid w:val="008555A7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uiPriority w:val="39"/>
    <w:semiHidden/>
    <w:rsid w:val="00FF2698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semiHidden/>
    <w:rsid w:val="00FF2698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semiHidden/>
    <w:rsid w:val="00FF2698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semiHidden/>
    <w:rsid w:val="00FF2698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semiHidden/>
    <w:rsid w:val="00FF2698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semiHidden/>
    <w:rsid w:val="00FF2698"/>
    <w:pPr>
      <w:spacing w:after="100"/>
      <w:ind w:left="1760"/>
    </w:pPr>
  </w:style>
  <w:style w:type="paragraph" w:styleId="Listanumerowana2">
    <w:name w:val="List Number 2"/>
    <w:basedOn w:val="Listanumerowana"/>
    <w:uiPriority w:val="20"/>
    <w:qFormat/>
    <w:rsid w:val="002D3EC7"/>
    <w:pPr>
      <w:numPr>
        <w:ilvl w:val="1"/>
      </w:numPr>
    </w:pPr>
  </w:style>
  <w:style w:type="paragraph" w:styleId="Listanumerowana3">
    <w:name w:val="List Number 3"/>
    <w:basedOn w:val="Listanumerowana2"/>
    <w:uiPriority w:val="99"/>
    <w:semiHidden/>
    <w:rsid w:val="002D3EC7"/>
    <w:pPr>
      <w:numPr>
        <w:ilvl w:val="2"/>
      </w:numPr>
    </w:pPr>
  </w:style>
  <w:style w:type="paragraph" w:styleId="Listanumerowana4">
    <w:name w:val="List Number 4"/>
    <w:basedOn w:val="Listanumerowana3"/>
    <w:uiPriority w:val="99"/>
    <w:semiHidden/>
    <w:rsid w:val="00130001"/>
    <w:pPr>
      <w:numPr>
        <w:ilvl w:val="3"/>
      </w:numPr>
    </w:pPr>
  </w:style>
  <w:style w:type="paragraph" w:styleId="Listanumerowana5">
    <w:name w:val="List Number 5"/>
    <w:basedOn w:val="Listanumerowana4"/>
    <w:uiPriority w:val="99"/>
    <w:semiHidden/>
    <w:rsid w:val="00130001"/>
    <w:pPr>
      <w:numPr>
        <w:ilvl w:val="4"/>
      </w:numPr>
    </w:pPr>
  </w:style>
  <w:style w:type="paragraph" w:styleId="Listapunktowana2">
    <w:name w:val="List Bullet 2"/>
    <w:basedOn w:val="Normalny"/>
    <w:uiPriority w:val="19"/>
    <w:rsid w:val="00BC4211"/>
    <w:pPr>
      <w:numPr>
        <w:ilvl w:val="1"/>
        <w:numId w:val="23"/>
      </w:numPr>
      <w:contextualSpacing/>
    </w:pPr>
    <w:rPr>
      <w:rFonts w:eastAsiaTheme="minorHAnsi"/>
      <w:szCs w:val="22"/>
    </w:rPr>
  </w:style>
  <w:style w:type="paragraph" w:styleId="Listapunktowana3">
    <w:name w:val="List Bullet 3"/>
    <w:basedOn w:val="Normalny"/>
    <w:uiPriority w:val="19"/>
    <w:rsid w:val="0041319B"/>
    <w:pPr>
      <w:numPr>
        <w:ilvl w:val="2"/>
        <w:numId w:val="23"/>
      </w:numPr>
      <w:spacing w:line="288" w:lineRule="auto"/>
      <w:contextualSpacing/>
    </w:pPr>
    <w:rPr>
      <w:rFonts w:eastAsiaTheme="minorHAnsi"/>
      <w:szCs w:val="22"/>
    </w:rPr>
  </w:style>
  <w:style w:type="paragraph" w:styleId="Listapunktowana4">
    <w:name w:val="List Bullet 4"/>
    <w:basedOn w:val="Normalny"/>
    <w:uiPriority w:val="99"/>
    <w:semiHidden/>
    <w:rsid w:val="00A16716"/>
    <w:pPr>
      <w:numPr>
        <w:ilvl w:val="3"/>
        <w:numId w:val="23"/>
      </w:numPr>
      <w:spacing w:line="288" w:lineRule="auto"/>
      <w:contextualSpacing/>
    </w:pPr>
    <w:rPr>
      <w:rFonts w:eastAsiaTheme="minorHAnsi"/>
      <w:szCs w:val="22"/>
    </w:rPr>
  </w:style>
  <w:style w:type="paragraph" w:styleId="Listapunktowana5">
    <w:name w:val="List Bullet 5"/>
    <w:basedOn w:val="Normalny"/>
    <w:uiPriority w:val="99"/>
    <w:semiHidden/>
    <w:rsid w:val="00A16716"/>
    <w:pPr>
      <w:numPr>
        <w:ilvl w:val="4"/>
        <w:numId w:val="23"/>
      </w:numPr>
      <w:spacing w:line="288" w:lineRule="auto"/>
      <w:contextualSpacing/>
    </w:pPr>
    <w:rPr>
      <w:rFonts w:eastAsiaTheme="minorHAnsi"/>
      <w:szCs w:val="22"/>
    </w:rPr>
  </w:style>
  <w:style w:type="character" w:styleId="Tekstzastpczy">
    <w:name w:val="Placeholder Text"/>
    <w:basedOn w:val="Domylnaczcionkaakapitu"/>
    <w:uiPriority w:val="99"/>
    <w:semiHidden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alny"/>
    <w:next w:val="Normalny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Nagwek1"/>
    <w:next w:val="Normalny"/>
    <w:uiPriority w:val="10"/>
    <w:qFormat/>
    <w:rsid w:val="007767D7"/>
    <w:pPr>
      <w:numPr>
        <w:numId w:val="12"/>
      </w:numPr>
      <w:tabs>
        <w:tab w:val="left" w:pos="284"/>
      </w:tabs>
      <w:spacing w:before="240" w:after="80" w:line="260" w:lineRule="atLeast"/>
    </w:pPr>
    <w:rPr>
      <w:rFonts w:ascii="Intrum Sans Medium" w:hAnsi="Intrum Sans Medium"/>
      <w:b w:val="0"/>
      <w:sz w:val="22"/>
    </w:rPr>
  </w:style>
  <w:style w:type="paragraph" w:customStyle="1" w:styleId="NumberedHeading2">
    <w:name w:val="Numbered Heading 2"/>
    <w:basedOn w:val="Nagwek2"/>
    <w:next w:val="Normalny"/>
    <w:uiPriority w:val="10"/>
    <w:qFormat/>
    <w:rsid w:val="00E20E79"/>
    <w:pPr>
      <w:numPr>
        <w:ilvl w:val="1"/>
        <w:numId w:val="12"/>
      </w:numPr>
      <w:tabs>
        <w:tab w:val="left" w:pos="284"/>
      </w:tabs>
      <w:spacing w:after="80"/>
    </w:pPr>
  </w:style>
  <w:style w:type="paragraph" w:customStyle="1" w:styleId="NumberedHeading3">
    <w:name w:val="Numbered Heading 3"/>
    <w:basedOn w:val="Nagwek3"/>
    <w:next w:val="Normalny"/>
    <w:uiPriority w:val="10"/>
    <w:qFormat/>
    <w:rsid w:val="007767D7"/>
    <w:pPr>
      <w:numPr>
        <w:ilvl w:val="2"/>
        <w:numId w:val="12"/>
      </w:numPr>
      <w:tabs>
        <w:tab w:val="left" w:pos="284"/>
      </w:tabs>
      <w:spacing w:before="240" w:after="80"/>
    </w:pPr>
    <w:rPr>
      <w:rFonts w:ascii="Intrum Sans Medium" w:hAnsi="Intrum Sans Medium"/>
      <w:b w:val="0"/>
      <w:sz w:val="22"/>
    </w:rPr>
  </w:style>
  <w:style w:type="paragraph" w:customStyle="1" w:styleId="NumberedHeading4">
    <w:name w:val="Numbered Heading 4"/>
    <w:basedOn w:val="Nagwek4"/>
    <w:next w:val="Normalny"/>
    <w:uiPriority w:val="10"/>
    <w:semiHidden/>
    <w:qFormat/>
    <w:rsid w:val="00DA7B63"/>
    <w:pPr>
      <w:numPr>
        <w:ilvl w:val="3"/>
        <w:numId w:val="12"/>
      </w:numPr>
    </w:pPr>
  </w:style>
  <w:style w:type="paragraph" w:customStyle="1" w:styleId="Preamble">
    <w:name w:val="Preamble"/>
    <w:basedOn w:val="Normalny"/>
    <w:next w:val="Normalny"/>
    <w:uiPriority w:val="10"/>
    <w:qFormat/>
    <w:rsid w:val="00930317"/>
    <w:pPr>
      <w:spacing w:before="320" w:after="720" w:line="340" w:lineRule="atLeast"/>
      <w:ind w:right="397"/>
    </w:pPr>
    <w:rPr>
      <w:sz w:val="3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2382"/>
    <w:rPr>
      <w:color w:val="808080"/>
      <w:shd w:val="clear" w:color="auto" w:fill="E6E6E6"/>
    </w:rPr>
  </w:style>
  <w:style w:type="table" w:customStyle="1" w:styleId="Tabellrutnt1">
    <w:name w:val="Tabellrutnät1"/>
    <w:basedOn w:val="Standardowy"/>
    <w:next w:val="Tabela-Siatka"/>
    <w:uiPriority w:val="39"/>
    <w:rsid w:val="001D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4B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FD5627"/>
    <w:rPr>
      <w:rFonts w:asciiTheme="minorHAnsi" w:hAnsiTheme="minorHAnsi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7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78E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904CE1"/>
    <w:pPr>
      <w:ind w:left="720"/>
      <w:contextualSpacing/>
    </w:pPr>
    <w:rPr>
      <w:rFonts w:ascii="Calibri" w:eastAsia="Calibri" w:hAnsi="Calibri" w:cs="Calibri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149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B4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B43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w.seweryn@lightscap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Downloads\Letter%20Intrum%20Sans%20(address%20left).dotx" TargetMode="External"/></Relationships>
</file>

<file path=word/theme/theme1.xml><?xml version="1.0" encoding="utf-8"?>
<a:theme xmlns:a="http://schemas.openxmlformats.org/drawingml/2006/main" name="Intrum 16x9">
  <a:themeElements>
    <a:clrScheme name="Intrum Nya färgerna">
      <a:dk1>
        <a:sysClr val="windowText" lastClr="000000"/>
      </a:dk1>
      <a:lt1>
        <a:sysClr val="window" lastClr="FFFFFF"/>
      </a:lt1>
      <a:dk2>
        <a:srgbClr val="7C7A7A"/>
      </a:dk2>
      <a:lt2>
        <a:srgbClr val="FFFFFF"/>
      </a:lt2>
      <a:accent1>
        <a:srgbClr val="7C7A7A"/>
      </a:accent1>
      <a:accent2>
        <a:srgbClr val="674E74"/>
      </a:accent2>
      <a:accent3>
        <a:srgbClr val="35707F"/>
      </a:accent3>
      <a:accent4>
        <a:srgbClr val="9E366B"/>
      </a:accent4>
      <a:accent5>
        <a:srgbClr val="29577E"/>
      </a:accent5>
      <a:accent6>
        <a:srgbClr val="3DA8AA"/>
      </a:accent6>
      <a:hlink>
        <a:srgbClr val="0563C1"/>
      </a:hlink>
      <a:folHlink>
        <a:srgbClr val="954F72"/>
      </a:folHlink>
    </a:clrScheme>
    <a:fontScheme name="Intrum Sans">
      <a:majorFont>
        <a:latin typeface="Intrum Sans"/>
        <a:ea typeface=""/>
        <a:cs typeface=""/>
      </a:majorFont>
      <a:minorFont>
        <a:latin typeface="Intru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1400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 algn="l">
          <a:defRPr sz="1400" dirty="0"/>
        </a:defPPr>
      </a:lstStyle>
    </a:txDef>
  </a:objectDefaults>
  <a:extraClrSchemeLst/>
  <a:custClrLst>
    <a:custClr name="Light Gray">
      <a:srgbClr val="DBD7D2"/>
    </a:custClr>
    <a:custClr name="Light Petrol">
      <a:srgbClr val="AEE9E8"/>
    </a:custClr>
    <a:custClr name="Light Blue">
      <a:srgbClr val="B9E4F4"/>
    </a:custClr>
    <a:custClr name="Light Purple">
      <a:srgbClr val="E4D1EE"/>
    </a:custClr>
    <a:custClr name="Light Red">
      <a:srgbClr val="F6CEC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Gray">
      <a:srgbClr val="ABA8A6"/>
    </a:custClr>
    <a:custClr name="Petrol">
      <a:srgbClr val="00B5C2"/>
    </a:custClr>
    <a:custClr name="Blue">
      <a:srgbClr val="0099DE"/>
    </a:custClr>
    <a:custClr name="Purple">
      <a:srgbClr val="9361B0"/>
    </a:custClr>
    <a:custClr name="Red">
      <a:srgbClr val="D5003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Dark Gray">
      <a:srgbClr val="7C7A7A"/>
    </a:custClr>
    <a:custClr name="Dark Petrol">
      <a:srgbClr val="006272"/>
    </a:custClr>
    <a:custClr name="Dark Blue">
      <a:srgbClr val="114A80"/>
    </a:custClr>
    <a:custClr name="Dark Purple">
      <a:srgbClr val="512D6D"/>
    </a:custClr>
    <a:custClr name="Dark Red">
      <a:srgbClr val="862633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="" xmlns:thm15="http://schemas.microsoft.com/office/thememl/2012/main" name="Intrum 16x9" id="{C7ED1C69-DA9A-4A01-9C43-9566198AE63D}" vid="{CE040BE0-34EF-4205-8F29-EC4FC5B7FB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O>
  <Rubrik>Adres korespondencyjny
Intrum S.A.
ul. Miłosza 13
50-304 Wrocław</Rubrik>
  <Version>Adres siedziby
Intrum S.A.
ul. Miłosza 13
50-304 Wrocław</Version>
  <Ansvarig>Tel. +48 71 711 66 66
Fax. +48 7 11 67 66
@intrum.com
www.intrum.pl</Ansvarig>
  <Datum>Sąd Rejonowy dla Wrocławia-Fabrycznej
KRS 0000414651
NIP: 894-21-72-018
REGON: 932938242
Kapitał zakładowy: 480 000 zł</Datum>
</S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63E1-6729-42D1-9795-0B727F056264}">
  <ds:schemaRefs/>
</ds:datastoreItem>
</file>

<file path=customXml/itemProps2.xml><?xml version="1.0" encoding="utf-8"?>
<ds:datastoreItem xmlns:ds="http://schemas.openxmlformats.org/officeDocument/2006/customXml" ds:itemID="{590605C1-A771-45FF-8729-1518722B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Intrum Sans (address left)</Template>
  <TotalTime>4</TotalTime>
  <Pages>2</Pages>
  <Words>1026</Words>
  <Characters>6157</Characters>
  <Application>Microsoft Office Word</Application>
  <DocSecurity>0</DocSecurity>
  <Lines>51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Skrodzki</dc:creator>
  <cp:lastModifiedBy>Agnieszka Jagusiak</cp:lastModifiedBy>
  <cp:revision>3</cp:revision>
  <cp:lastPrinted>2018-08-13T12:21:00Z</cp:lastPrinted>
  <dcterms:created xsi:type="dcterms:W3CDTF">2018-09-03T20:20:00Z</dcterms:created>
  <dcterms:modified xsi:type="dcterms:W3CDTF">2018-09-03T20:23:00Z</dcterms:modified>
</cp:coreProperties>
</file>