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74B" w:rsidRDefault="0046374B" w:rsidP="00E728C6">
      <w:pPr>
        <w:jc w:val="right"/>
      </w:pPr>
    </w:p>
    <w:p w:rsidR="0070263B" w:rsidRDefault="0070263B" w:rsidP="00E728C6">
      <w:pPr>
        <w:jc w:val="right"/>
      </w:pPr>
    </w:p>
    <w:p w:rsidR="00E728C6" w:rsidRDefault="00E728C6" w:rsidP="00E60E3D">
      <w:pPr>
        <w:jc w:val="right"/>
      </w:pPr>
      <w:r w:rsidRPr="00F37C25">
        <w:t>Warszawa,</w:t>
      </w:r>
      <w:r w:rsidR="0046103B">
        <w:t xml:space="preserve"> </w:t>
      </w:r>
      <w:r w:rsidR="00056B6D">
        <w:t>26.09.</w:t>
      </w:r>
      <w:r w:rsidRPr="00916D0E">
        <w:t>201</w:t>
      </w:r>
      <w:r w:rsidR="0052063F">
        <w:t>8</w:t>
      </w:r>
      <w:r w:rsidR="00E3305E" w:rsidRPr="00916D0E">
        <w:t xml:space="preserve"> </w:t>
      </w:r>
      <w:r w:rsidRPr="00916D0E">
        <w:t>r.</w:t>
      </w:r>
    </w:p>
    <w:p w:rsidR="009A0E92" w:rsidRDefault="009A0E92" w:rsidP="00E728C6">
      <w:pPr>
        <w:jc w:val="right"/>
      </w:pPr>
    </w:p>
    <w:p w:rsidR="00B630C1" w:rsidRDefault="00B630C1" w:rsidP="00E0750F">
      <w:pPr>
        <w:spacing w:before="120" w:after="120"/>
        <w:jc w:val="both"/>
        <w:rPr>
          <w:b/>
          <w:sz w:val="28"/>
          <w:szCs w:val="28"/>
        </w:rPr>
      </w:pPr>
      <w:r w:rsidRPr="00B630C1">
        <w:rPr>
          <w:b/>
          <w:sz w:val="28"/>
          <w:szCs w:val="28"/>
        </w:rPr>
        <w:t>Newsletter kredytowy BIK – najnowsze dane o sprzedaży kredytów w Polsce</w:t>
      </w:r>
    </w:p>
    <w:p w:rsidR="004F4540" w:rsidRDefault="00056B6D" w:rsidP="00056B6D">
      <w:pPr>
        <w:pStyle w:val="Akapitzlist"/>
        <w:tabs>
          <w:tab w:val="left" w:pos="284"/>
        </w:tabs>
        <w:spacing w:before="120"/>
        <w:ind w:left="0"/>
        <w:jc w:val="both"/>
        <w:rPr>
          <w:b/>
          <w:sz w:val="22"/>
          <w:szCs w:val="22"/>
        </w:rPr>
      </w:pPr>
      <w:r w:rsidRPr="00056B6D">
        <w:rPr>
          <w:b/>
          <w:sz w:val="22"/>
          <w:szCs w:val="22"/>
        </w:rPr>
        <w:t>W sierpniu 2018 r., w porównaniu do sierpnia 2017 r. w ujęciu liczbowym</w:t>
      </w:r>
      <w:r w:rsidR="004F4540">
        <w:rPr>
          <w:b/>
          <w:sz w:val="22"/>
          <w:szCs w:val="22"/>
        </w:rPr>
        <w:t>,</w:t>
      </w:r>
      <w:r w:rsidRPr="00056B6D">
        <w:rPr>
          <w:b/>
          <w:sz w:val="22"/>
          <w:szCs w:val="22"/>
        </w:rPr>
        <w:t xml:space="preserve"> instytucje finansowe udzieliły</w:t>
      </w:r>
      <w:r w:rsidR="004551AD">
        <w:rPr>
          <w:b/>
          <w:sz w:val="22"/>
          <w:szCs w:val="22"/>
        </w:rPr>
        <w:t xml:space="preserve"> więcej kredytów mieszkaniowych i konsumpcyjnych</w:t>
      </w:r>
      <w:r w:rsidRPr="00056B6D">
        <w:rPr>
          <w:b/>
          <w:sz w:val="22"/>
          <w:szCs w:val="22"/>
        </w:rPr>
        <w:t xml:space="preserve"> oraz przyznały </w:t>
      </w:r>
      <w:r w:rsidR="004551AD">
        <w:rPr>
          <w:b/>
          <w:sz w:val="22"/>
          <w:szCs w:val="22"/>
        </w:rPr>
        <w:t xml:space="preserve">więcej </w:t>
      </w:r>
      <w:r w:rsidRPr="00056B6D">
        <w:rPr>
          <w:b/>
          <w:sz w:val="22"/>
          <w:szCs w:val="22"/>
        </w:rPr>
        <w:t xml:space="preserve">limitów kredytowych. W ujęciu liczbowym, najwyższy wzrost dotyczył kredytów mieszkaniowych (+17,2%) oraz limitów kredytowych (+4,7%). </w:t>
      </w:r>
      <w:r w:rsidR="004F4540">
        <w:rPr>
          <w:b/>
          <w:sz w:val="22"/>
          <w:szCs w:val="22"/>
        </w:rPr>
        <w:t xml:space="preserve">Z kolei </w:t>
      </w:r>
      <w:r w:rsidRPr="00056B6D">
        <w:rPr>
          <w:b/>
          <w:sz w:val="22"/>
          <w:szCs w:val="22"/>
        </w:rPr>
        <w:t xml:space="preserve">w ujęciu wartościowym, instytucje finansowe udzieliły wyższą wartość kredytów mieszkaniowych (+27,4%) i konsumpcyjnych (+7,5%), przyznały również wyższą kwotę limitów na kartach kartowych (+5,2%). Ujemne dynamiki w ujęciu liczbowym odnotowały karty kredytowe (-4,6%), a w wartościowym limity kredytowe (-3,0%). </w:t>
      </w:r>
    </w:p>
    <w:p w:rsidR="004F4540" w:rsidRDefault="004F4540" w:rsidP="00056B6D">
      <w:pPr>
        <w:pStyle w:val="Akapitzlist"/>
        <w:tabs>
          <w:tab w:val="left" w:pos="284"/>
        </w:tabs>
        <w:spacing w:before="120"/>
        <w:ind w:left="0"/>
        <w:jc w:val="both"/>
        <w:rPr>
          <w:b/>
          <w:sz w:val="22"/>
          <w:szCs w:val="22"/>
        </w:rPr>
      </w:pPr>
    </w:p>
    <w:p w:rsidR="00056B6D" w:rsidRPr="00056B6D" w:rsidRDefault="00056B6D" w:rsidP="00056B6D">
      <w:pPr>
        <w:pStyle w:val="Akapitzlist"/>
        <w:tabs>
          <w:tab w:val="left" w:pos="284"/>
        </w:tabs>
        <w:spacing w:before="120"/>
        <w:ind w:left="0"/>
        <w:jc w:val="both"/>
        <w:rPr>
          <w:b/>
          <w:sz w:val="22"/>
          <w:szCs w:val="22"/>
        </w:rPr>
      </w:pPr>
      <w:r w:rsidRPr="00056B6D">
        <w:rPr>
          <w:b/>
          <w:sz w:val="22"/>
          <w:szCs w:val="22"/>
        </w:rPr>
        <w:t xml:space="preserve">Sierpień 2018 r. w porównaniu do lipca 2018 r. przyniósł wzrosty wolumenu udzielonych kredytów konsumpcyjnych (+2,3%) i przyznanych limitów kredytowych (+2,1%). Natomiast spadki liczby udzielonych kredytów mieszkaniowych (-2,5%) i limitów na kartach kartowych (-3,6%). W ujęciu wartościowym w ujęciu miesięcznym niewielkie wzrosty dotyczyły jedynie limitów kredytowych (+0,7%). W przypadku trzech pozostałych grup produktowych odnotowaliśmy spadki. Najwyższe dla kredytów mieszkaniowych (-1,8%). </w:t>
      </w:r>
    </w:p>
    <w:p w:rsidR="0046103B" w:rsidRDefault="0046103B" w:rsidP="0029265E">
      <w:pPr>
        <w:pStyle w:val="Akapitzlist"/>
        <w:tabs>
          <w:tab w:val="left" w:pos="284"/>
        </w:tabs>
        <w:spacing w:before="120"/>
        <w:ind w:left="0"/>
        <w:jc w:val="both"/>
        <w:rPr>
          <w:b/>
          <w:sz w:val="22"/>
          <w:szCs w:val="22"/>
        </w:rPr>
      </w:pPr>
    </w:p>
    <w:p w:rsidR="00056B6D" w:rsidRPr="003F1068" w:rsidRDefault="00056B6D" w:rsidP="00056B6D">
      <w:pPr>
        <w:pStyle w:val="Akapitzlist"/>
        <w:tabs>
          <w:tab w:val="left" w:pos="284"/>
        </w:tabs>
        <w:spacing w:before="120"/>
        <w:ind w:left="0"/>
        <w:jc w:val="both"/>
        <w:rPr>
          <w:b/>
          <w:sz w:val="22"/>
          <w:szCs w:val="22"/>
        </w:rPr>
      </w:pPr>
      <w:r>
        <w:rPr>
          <w:b/>
          <w:sz w:val="22"/>
          <w:szCs w:val="22"/>
        </w:rPr>
        <w:t>W okresie styczeń - sierpień 2018 r. w porównaniu do analogicznego okresu 2017 r. banki i SKOK-i udzieliły więcej kredytów mieszkaniowych (+9,3%) i konsumpcyjnych (+5,5%) oraz przyznały więcej limitów kredytowych (+6,3%)</w:t>
      </w:r>
      <w:r w:rsidRPr="003F1068">
        <w:rPr>
          <w:b/>
          <w:sz w:val="22"/>
          <w:szCs w:val="22"/>
        </w:rPr>
        <w:t xml:space="preserve">. </w:t>
      </w:r>
      <w:r>
        <w:rPr>
          <w:b/>
          <w:sz w:val="22"/>
          <w:szCs w:val="22"/>
        </w:rPr>
        <w:t>W ujęciu wartościowym w tym samym okresie najwyższy wzrost wartości udzielonych kredytów odnotowały kredyty mieszkaniowe (+18,7</w:t>
      </w:r>
      <w:r w:rsidR="004551AD">
        <w:rPr>
          <w:b/>
          <w:sz w:val="22"/>
          <w:szCs w:val="22"/>
        </w:rPr>
        <w:t>%), kredyty konsumpcyjne (+7,9%)</w:t>
      </w:r>
      <w:r>
        <w:rPr>
          <w:b/>
          <w:sz w:val="22"/>
          <w:szCs w:val="22"/>
        </w:rPr>
        <w:t xml:space="preserve"> </w:t>
      </w:r>
      <w:r>
        <w:rPr>
          <w:b/>
          <w:sz w:val="22"/>
          <w:szCs w:val="22"/>
        </w:rPr>
        <w:br/>
        <w:t>oraz limity kredytowe (+3,7%). Negatywna tendencja zarówno w wolumenie</w:t>
      </w:r>
      <w:r w:rsidR="004551AD">
        <w:rPr>
          <w:b/>
          <w:sz w:val="22"/>
          <w:szCs w:val="22"/>
        </w:rPr>
        <w:t>,</w:t>
      </w:r>
      <w:r>
        <w:rPr>
          <w:b/>
          <w:sz w:val="22"/>
          <w:szCs w:val="22"/>
        </w:rPr>
        <w:t xml:space="preserve"> jak i w kwocie dotyczyła w tym okresie kart kredytowych, które spadły odpowiednio o (-4,6%) oraz (-3,1%). </w:t>
      </w:r>
    </w:p>
    <w:p w:rsidR="00056B6D" w:rsidRPr="00D01109" w:rsidRDefault="00056B6D" w:rsidP="00056B6D">
      <w:pPr>
        <w:pStyle w:val="Nagwek2"/>
        <w:jc w:val="both"/>
        <w:rPr>
          <w:rFonts w:asciiTheme="minorHAnsi" w:hAnsiTheme="minorHAnsi"/>
          <w:color w:val="auto"/>
          <w:sz w:val="22"/>
          <w:szCs w:val="22"/>
        </w:rPr>
      </w:pPr>
      <w:r w:rsidRPr="00D01109">
        <w:rPr>
          <w:rFonts w:asciiTheme="minorHAnsi" w:hAnsiTheme="minorHAnsi"/>
          <w:color w:val="auto"/>
          <w:sz w:val="22"/>
          <w:szCs w:val="22"/>
        </w:rPr>
        <w:t>Kredyty konsumpcyjne (kredyty gotówkowe i ratalne)</w:t>
      </w:r>
    </w:p>
    <w:p w:rsidR="00056B6D" w:rsidRDefault="00056B6D" w:rsidP="00056B6D">
      <w:pPr>
        <w:pStyle w:val="Akapitzlist"/>
        <w:spacing w:before="120"/>
        <w:ind w:left="34"/>
        <w:contextualSpacing w:val="0"/>
        <w:jc w:val="both"/>
        <w:rPr>
          <w:sz w:val="22"/>
          <w:szCs w:val="22"/>
        </w:rPr>
      </w:pPr>
      <w:r w:rsidRPr="00D01109">
        <w:rPr>
          <w:sz w:val="22"/>
          <w:szCs w:val="22"/>
        </w:rPr>
        <w:t>W</w:t>
      </w:r>
      <w:r>
        <w:rPr>
          <w:sz w:val="22"/>
          <w:szCs w:val="22"/>
        </w:rPr>
        <w:t xml:space="preserve"> sierpniu </w:t>
      </w:r>
      <w:r w:rsidRPr="00D01109">
        <w:rPr>
          <w:sz w:val="22"/>
          <w:szCs w:val="22"/>
        </w:rPr>
        <w:t>201</w:t>
      </w:r>
      <w:r>
        <w:rPr>
          <w:sz w:val="22"/>
          <w:szCs w:val="22"/>
        </w:rPr>
        <w:t>8</w:t>
      </w:r>
      <w:r w:rsidRPr="00D01109">
        <w:rPr>
          <w:sz w:val="22"/>
          <w:szCs w:val="22"/>
        </w:rPr>
        <w:t xml:space="preserve"> r. </w:t>
      </w:r>
      <w:r>
        <w:rPr>
          <w:sz w:val="22"/>
          <w:szCs w:val="22"/>
        </w:rPr>
        <w:t xml:space="preserve">banki SKOK-i </w:t>
      </w:r>
      <w:r w:rsidRPr="00D01109">
        <w:rPr>
          <w:sz w:val="22"/>
          <w:szCs w:val="22"/>
        </w:rPr>
        <w:t>udziel</w:t>
      </w:r>
      <w:r>
        <w:rPr>
          <w:sz w:val="22"/>
          <w:szCs w:val="22"/>
        </w:rPr>
        <w:t>iły</w:t>
      </w:r>
      <w:r w:rsidRPr="00D01109">
        <w:rPr>
          <w:sz w:val="22"/>
          <w:szCs w:val="22"/>
        </w:rPr>
        <w:t xml:space="preserve"> </w:t>
      </w:r>
      <w:r>
        <w:rPr>
          <w:sz w:val="22"/>
          <w:szCs w:val="22"/>
        </w:rPr>
        <w:t>łącznie 646,4</w:t>
      </w:r>
      <w:r w:rsidRPr="00D01109">
        <w:rPr>
          <w:sz w:val="22"/>
          <w:szCs w:val="22"/>
        </w:rPr>
        <w:t xml:space="preserve"> tys. kredytów konsumpcyjnych na </w:t>
      </w:r>
      <w:r>
        <w:rPr>
          <w:sz w:val="22"/>
          <w:szCs w:val="22"/>
        </w:rPr>
        <w:t xml:space="preserve">łączną </w:t>
      </w:r>
      <w:r w:rsidRPr="00D01109">
        <w:rPr>
          <w:sz w:val="22"/>
          <w:szCs w:val="22"/>
        </w:rPr>
        <w:t xml:space="preserve">kwotę </w:t>
      </w:r>
      <w:r>
        <w:rPr>
          <w:sz w:val="22"/>
          <w:szCs w:val="22"/>
        </w:rPr>
        <w:t>7</w:t>
      </w:r>
      <w:r w:rsidRPr="00D01109">
        <w:rPr>
          <w:sz w:val="22"/>
          <w:szCs w:val="22"/>
        </w:rPr>
        <w:t>,</w:t>
      </w:r>
      <w:r>
        <w:rPr>
          <w:sz w:val="22"/>
          <w:szCs w:val="22"/>
        </w:rPr>
        <w:t>048</w:t>
      </w:r>
      <w:r w:rsidRPr="00D01109">
        <w:rPr>
          <w:sz w:val="22"/>
          <w:szCs w:val="22"/>
        </w:rPr>
        <w:t xml:space="preserve"> mld zł. Stanowi to </w:t>
      </w:r>
      <w:r>
        <w:rPr>
          <w:sz w:val="22"/>
          <w:szCs w:val="22"/>
        </w:rPr>
        <w:t>wzrost</w:t>
      </w:r>
      <w:r w:rsidRPr="00D01109">
        <w:rPr>
          <w:sz w:val="22"/>
          <w:szCs w:val="22"/>
        </w:rPr>
        <w:t xml:space="preserve"> o </w:t>
      </w:r>
      <w:r>
        <w:rPr>
          <w:sz w:val="22"/>
          <w:szCs w:val="22"/>
        </w:rPr>
        <w:t>4,5</w:t>
      </w:r>
      <w:r w:rsidRPr="00D01109">
        <w:rPr>
          <w:sz w:val="22"/>
          <w:szCs w:val="22"/>
        </w:rPr>
        <w:t xml:space="preserve">% w ujęciu liczbowym i </w:t>
      </w:r>
      <w:r>
        <w:rPr>
          <w:sz w:val="22"/>
          <w:szCs w:val="22"/>
        </w:rPr>
        <w:t>o 7,5</w:t>
      </w:r>
      <w:r w:rsidRPr="00D01109">
        <w:rPr>
          <w:sz w:val="22"/>
          <w:szCs w:val="22"/>
        </w:rPr>
        <w:t xml:space="preserve">% w ujęciu wartościowym, w porównaniu do </w:t>
      </w:r>
      <w:r>
        <w:rPr>
          <w:sz w:val="22"/>
          <w:szCs w:val="22"/>
        </w:rPr>
        <w:t xml:space="preserve">sierpnia </w:t>
      </w:r>
      <w:r w:rsidRPr="00D01109">
        <w:rPr>
          <w:sz w:val="22"/>
          <w:szCs w:val="22"/>
        </w:rPr>
        <w:t>201</w:t>
      </w:r>
      <w:r>
        <w:rPr>
          <w:sz w:val="22"/>
          <w:szCs w:val="22"/>
        </w:rPr>
        <w:t>7</w:t>
      </w:r>
      <w:r w:rsidRPr="00D01109">
        <w:rPr>
          <w:sz w:val="22"/>
          <w:szCs w:val="22"/>
        </w:rPr>
        <w:t xml:space="preserve"> r.</w:t>
      </w:r>
      <w:r>
        <w:rPr>
          <w:sz w:val="22"/>
          <w:szCs w:val="22"/>
        </w:rPr>
        <w:t xml:space="preserve"> </w:t>
      </w:r>
      <w:r w:rsidRPr="007B3637">
        <w:rPr>
          <w:sz w:val="22"/>
          <w:szCs w:val="22"/>
        </w:rPr>
        <w:t>W ujęciu wartościowym banki i SKOK-i udzieliły w pierwszy</w:t>
      </w:r>
      <w:r>
        <w:rPr>
          <w:sz w:val="22"/>
          <w:szCs w:val="22"/>
        </w:rPr>
        <w:t>ch ośmiu</w:t>
      </w:r>
      <w:r w:rsidRPr="007B3637">
        <w:rPr>
          <w:sz w:val="22"/>
          <w:szCs w:val="22"/>
        </w:rPr>
        <w:t xml:space="preserve"> </w:t>
      </w:r>
      <w:r>
        <w:rPr>
          <w:sz w:val="22"/>
          <w:szCs w:val="22"/>
        </w:rPr>
        <w:t>miesiącach</w:t>
      </w:r>
      <w:r w:rsidRPr="007B3637">
        <w:rPr>
          <w:sz w:val="22"/>
          <w:szCs w:val="22"/>
        </w:rPr>
        <w:t xml:space="preserve"> 2018 r. </w:t>
      </w:r>
      <w:r>
        <w:rPr>
          <w:sz w:val="22"/>
          <w:szCs w:val="22"/>
        </w:rPr>
        <w:t xml:space="preserve">4 875,8 tys. </w:t>
      </w:r>
      <w:r w:rsidRPr="007B3637">
        <w:rPr>
          <w:sz w:val="22"/>
          <w:szCs w:val="22"/>
        </w:rPr>
        <w:t xml:space="preserve">kredytów konsumpcyjnych </w:t>
      </w:r>
      <w:r>
        <w:rPr>
          <w:sz w:val="22"/>
          <w:szCs w:val="22"/>
        </w:rPr>
        <w:t xml:space="preserve">(wzrost o 5,5%) </w:t>
      </w:r>
      <w:r w:rsidRPr="007B3637">
        <w:rPr>
          <w:sz w:val="22"/>
          <w:szCs w:val="22"/>
        </w:rPr>
        <w:t xml:space="preserve">na kwotę </w:t>
      </w:r>
      <w:r>
        <w:rPr>
          <w:sz w:val="22"/>
          <w:szCs w:val="22"/>
        </w:rPr>
        <w:t xml:space="preserve">56,019 mld zł tj. </w:t>
      </w:r>
      <w:r w:rsidRPr="007B3637">
        <w:rPr>
          <w:sz w:val="22"/>
          <w:szCs w:val="22"/>
        </w:rPr>
        <w:t>o 7,</w:t>
      </w:r>
      <w:r>
        <w:rPr>
          <w:sz w:val="22"/>
          <w:szCs w:val="22"/>
        </w:rPr>
        <w:t>9</w:t>
      </w:r>
      <w:r w:rsidRPr="007B3637">
        <w:rPr>
          <w:sz w:val="22"/>
          <w:szCs w:val="22"/>
        </w:rPr>
        <w:t xml:space="preserve">% wyższą niż w tym samym okresie 2017 r. </w:t>
      </w:r>
    </w:p>
    <w:p w:rsidR="00056B6D" w:rsidRPr="005C6D8D" w:rsidRDefault="00056B6D" w:rsidP="00056B6D">
      <w:pPr>
        <w:pStyle w:val="Akapitzlist"/>
        <w:spacing w:before="120" w:after="120"/>
        <w:ind w:left="34"/>
        <w:contextualSpacing w:val="0"/>
        <w:jc w:val="both"/>
        <w:rPr>
          <w:i/>
          <w:sz w:val="22"/>
          <w:szCs w:val="22"/>
        </w:rPr>
      </w:pPr>
      <w:r w:rsidRPr="005C6D8D">
        <w:rPr>
          <w:i/>
          <w:sz w:val="22"/>
          <w:szCs w:val="22"/>
        </w:rPr>
        <w:t xml:space="preserve">- W ośmiu pierwszych miesiącach 2018 r. dodatnie dynamiki liczby udzielonych kredytów konsumpcyjnych dotyczyły kredytów we wszystkich przedziałach kwotowych. Najniższą dynamikę miały kredyty w przedziale </w:t>
      </w:r>
      <w:r w:rsidRPr="005C6D8D">
        <w:rPr>
          <w:i/>
          <w:sz w:val="22"/>
          <w:szCs w:val="22"/>
        </w:rPr>
        <w:br/>
        <w:t xml:space="preserve">7 do 20 tys. zł, które odnotowały dynamikę na poziomie (+0,2%). Drugą pod względem wartości dodatnią dynamikę (+9,5%) odnotowały kredyty </w:t>
      </w:r>
      <w:proofErr w:type="spellStart"/>
      <w:r w:rsidRPr="005C6D8D">
        <w:rPr>
          <w:i/>
          <w:sz w:val="22"/>
          <w:szCs w:val="22"/>
        </w:rPr>
        <w:t>niskokwotowe</w:t>
      </w:r>
      <w:proofErr w:type="spellEnd"/>
      <w:r w:rsidRPr="005C6D8D">
        <w:rPr>
          <w:i/>
          <w:sz w:val="22"/>
          <w:szCs w:val="22"/>
        </w:rPr>
        <w:t xml:space="preserve"> (w przedziale do 1 tys. zł.), a najwyższa dodatnia dynamika wzrostu dotyczyła kredytów wysokokwotowych powyżej 20 tys. zł (+11,3%). Nadal rosną więc głównie kredyty z najniższego i z najwyższego przedziału kwotowego. Zjawisko to obserwujemy już od kilku miesięcy. </w:t>
      </w:r>
    </w:p>
    <w:p w:rsidR="00056B6D" w:rsidRPr="005C6D8D" w:rsidRDefault="00056B6D" w:rsidP="00056B6D">
      <w:pPr>
        <w:pStyle w:val="Akapitzlist"/>
        <w:spacing w:before="120" w:after="120"/>
        <w:ind w:left="34"/>
        <w:contextualSpacing w:val="0"/>
        <w:jc w:val="both"/>
        <w:rPr>
          <w:i/>
          <w:sz w:val="22"/>
          <w:szCs w:val="22"/>
        </w:rPr>
      </w:pPr>
      <w:r w:rsidRPr="005C6D8D">
        <w:rPr>
          <w:i/>
          <w:sz w:val="22"/>
          <w:szCs w:val="22"/>
        </w:rPr>
        <w:t>Również w ujęciu wartościowym w pięciu z sześciu przedziałów kwotowych w okresie styczeń – sierpień 2018 r. w porównaniu do okresu styczeń - sierpień 2017 r. odnotowano wzrosty</w:t>
      </w:r>
      <w:r>
        <w:rPr>
          <w:i/>
          <w:sz w:val="22"/>
          <w:szCs w:val="22"/>
        </w:rPr>
        <w:t xml:space="preserve"> - </w:t>
      </w:r>
      <w:r w:rsidRPr="005C6D8D">
        <w:rPr>
          <w:i/>
          <w:sz w:val="22"/>
          <w:szCs w:val="22"/>
        </w:rPr>
        <w:t>najwyższy wśród kredytów &gt; 20 tys. zł (+10,7%) oraz na kwoty z przedziału do 1 tys. zł – (+9,1%). Ujemną dynamik</w:t>
      </w:r>
      <w:r>
        <w:rPr>
          <w:i/>
          <w:sz w:val="22"/>
          <w:szCs w:val="22"/>
        </w:rPr>
        <w:t>ą</w:t>
      </w:r>
      <w:r w:rsidRPr="005C6D8D">
        <w:rPr>
          <w:i/>
          <w:sz w:val="22"/>
          <w:szCs w:val="22"/>
        </w:rPr>
        <w:t xml:space="preserve"> na poziomie (-0,4%) charakteryzowały się jedynie kredyty w przedziale 7 – 20 tys. zł. </w:t>
      </w:r>
      <w:r>
        <w:rPr>
          <w:i/>
          <w:sz w:val="22"/>
          <w:szCs w:val="22"/>
        </w:rPr>
        <w:t>Jak sygnalizowaliśmy wcześniej, w</w:t>
      </w:r>
      <w:r w:rsidRPr="005C6D8D">
        <w:rPr>
          <w:i/>
          <w:sz w:val="22"/>
          <w:szCs w:val="22"/>
        </w:rPr>
        <w:t xml:space="preserve">idzimy </w:t>
      </w:r>
      <w:r>
        <w:rPr>
          <w:i/>
          <w:sz w:val="22"/>
          <w:szCs w:val="22"/>
        </w:rPr>
        <w:t>utrzymujący się</w:t>
      </w:r>
      <w:r w:rsidRPr="005C6D8D">
        <w:rPr>
          <w:i/>
          <w:sz w:val="22"/>
          <w:szCs w:val="22"/>
        </w:rPr>
        <w:t xml:space="preserve"> wzrost zainteresowania finansowaniem </w:t>
      </w:r>
      <w:proofErr w:type="spellStart"/>
      <w:r w:rsidRPr="005C6D8D">
        <w:rPr>
          <w:i/>
          <w:sz w:val="22"/>
          <w:szCs w:val="22"/>
        </w:rPr>
        <w:t>niskokwotowym</w:t>
      </w:r>
      <w:proofErr w:type="spellEnd"/>
      <w:r w:rsidRPr="005C6D8D">
        <w:rPr>
          <w:i/>
          <w:sz w:val="22"/>
          <w:szCs w:val="22"/>
        </w:rPr>
        <w:t>, dotychczas zdominowanym głównie przez firmy pożyczkowe</w:t>
      </w:r>
      <w:r>
        <w:rPr>
          <w:i/>
          <w:sz w:val="22"/>
          <w:szCs w:val="22"/>
        </w:rPr>
        <w:t xml:space="preserve">. </w:t>
      </w:r>
      <w:r w:rsidRPr="005C6D8D">
        <w:rPr>
          <w:i/>
          <w:sz w:val="22"/>
          <w:szCs w:val="22"/>
        </w:rPr>
        <w:t xml:space="preserve">Po ośmiu pierwszych miesiącach 2018 r. wartość sprzedaży kredytów </w:t>
      </w:r>
      <w:r w:rsidRPr="005C6D8D">
        <w:rPr>
          <w:i/>
          <w:sz w:val="22"/>
          <w:szCs w:val="22"/>
        </w:rPr>
        <w:lastRenderedPageBreak/>
        <w:t>konsumpcyjnych wyniosła 56 mld zł. Podtrzymuję więc prognozę na 2018 r. -  w całym 2018 r. sprzedaż kredytów konsumpcyjnych może przekroczyć 83 mld zł</w:t>
      </w:r>
      <w:r>
        <w:rPr>
          <w:i/>
          <w:sz w:val="22"/>
          <w:szCs w:val="22"/>
        </w:rPr>
        <w:t xml:space="preserve"> </w:t>
      </w:r>
      <w:r w:rsidRPr="005C6D8D">
        <w:rPr>
          <w:i/>
          <w:sz w:val="22"/>
          <w:szCs w:val="22"/>
        </w:rPr>
        <w:t>pod warunkiem jednak, że nie wystąpią negatywne zdarzenia zarówno o charakterze globalnym (np. w konsekwencji zwiększania przez administrację amerykańską ceł na importowane towary głównie z Chin</w:t>
      </w:r>
      <w:r>
        <w:rPr>
          <w:i/>
          <w:sz w:val="22"/>
          <w:szCs w:val="22"/>
        </w:rPr>
        <w:t>)</w:t>
      </w:r>
      <w:r w:rsidRPr="005C6D8D">
        <w:rPr>
          <w:i/>
          <w:sz w:val="22"/>
          <w:szCs w:val="22"/>
        </w:rPr>
        <w:t xml:space="preserve">, jak i lokalnym (coraz szerszy zakres oddziaływania afery </w:t>
      </w:r>
      <w:proofErr w:type="spellStart"/>
      <w:r w:rsidRPr="005C6D8D">
        <w:rPr>
          <w:i/>
          <w:sz w:val="22"/>
          <w:szCs w:val="22"/>
        </w:rPr>
        <w:t>Getback</w:t>
      </w:r>
      <w:proofErr w:type="spellEnd"/>
      <w:r w:rsidRPr="005C6D8D">
        <w:rPr>
          <w:i/>
          <w:sz w:val="22"/>
          <w:szCs w:val="22"/>
        </w:rPr>
        <w:t xml:space="preserve">-u), które w istotny sposób zmniejszyłyby apetyt banków na ryzyko, a gospodarstwa domowe zniechęciły do zaciągania kolejnych </w:t>
      </w:r>
      <w:r>
        <w:rPr>
          <w:i/>
          <w:sz w:val="22"/>
          <w:szCs w:val="22"/>
        </w:rPr>
        <w:t xml:space="preserve">kredytów konsumpcyjnych </w:t>
      </w:r>
      <w:r w:rsidRPr="005C6D8D">
        <w:rPr>
          <w:i/>
          <w:sz w:val="22"/>
          <w:szCs w:val="22"/>
        </w:rPr>
        <w:t xml:space="preserve">– </w:t>
      </w:r>
      <w:r w:rsidRPr="005C6D8D">
        <w:rPr>
          <w:sz w:val="22"/>
          <w:szCs w:val="22"/>
        </w:rPr>
        <w:t>stwierdza prof. Waldemar Rogowski, Główny Analityk Biura Informacji Kredytowej.</w:t>
      </w:r>
    </w:p>
    <w:p w:rsidR="00056B6D" w:rsidRPr="00B36AA9" w:rsidRDefault="00056B6D" w:rsidP="00056B6D">
      <w:pPr>
        <w:spacing w:before="120" w:after="120"/>
        <w:jc w:val="both"/>
        <w:rPr>
          <w:i/>
          <w:sz w:val="22"/>
          <w:szCs w:val="22"/>
        </w:rPr>
      </w:pPr>
      <w:r w:rsidRPr="00771809">
        <w:rPr>
          <w:i/>
          <w:sz w:val="22"/>
          <w:szCs w:val="22"/>
        </w:rPr>
        <w:t>- Co ważne, nadal rosnącej sprzedaży kredytów konsumpcyjnych nie towarzyszy praktycznie wzrost ryzyka kredytowego, a wręcz przeciwnie w okresie ostatnich 12 miesięcy poziom ryzyka portfela spadł o (-0,35), pomimo zaciągania kredytów na coraz wyższe kwoty. Należy mieć przy tym na uwadze, że kredyty wysokokwotowe charakteryzują się ponad przeciętnym ryzykiem. Jakość portfela kredytowego od kilku lat utrzymuje się na bezpiecznym, stosunkowo niskim poziomie szkodowości, co potwierdzają miesięczne odczyty Indeksu Jakości portfela kredytów konsumpcyjnych. Jego bieżący (sierpniowy) odczyt to 5,74%.</w:t>
      </w:r>
      <w:r>
        <w:rPr>
          <w:i/>
          <w:sz w:val="22"/>
          <w:szCs w:val="22"/>
        </w:rPr>
        <w:t xml:space="preserve"> Tak dobrej sprzedaży przy tak niskim ryzyku kredytowym sprzyja niewątpliwie dobra sytuacja gospodarcza, która przekłada się na dobrą sytuację gospodarstw domowych. Niemniej należy uważnie obserwować i analizować ewentualne zagrożenia, które mogą pojawić się w przyszłości i negatywnie odbić się na szkodowości kredytów konsumpcyjnych</w:t>
      </w:r>
      <w:r w:rsidRPr="00620152">
        <w:rPr>
          <w:i/>
          <w:sz w:val="22"/>
          <w:szCs w:val="22"/>
        </w:rPr>
        <w:t xml:space="preserve"> </w:t>
      </w:r>
      <w:r w:rsidRPr="00E179EC">
        <w:rPr>
          <w:i/>
          <w:sz w:val="22"/>
          <w:szCs w:val="22"/>
        </w:rPr>
        <w:t>-</w:t>
      </w:r>
      <w:r w:rsidRPr="00E179EC">
        <w:rPr>
          <w:sz w:val="22"/>
          <w:szCs w:val="22"/>
        </w:rPr>
        <w:t xml:space="preserve"> dodaje</w:t>
      </w:r>
      <w:r w:rsidRPr="00E179EC">
        <w:rPr>
          <w:i/>
          <w:sz w:val="22"/>
          <w:szCs w:val="22"/>
        </w:rPr>
        <w:t xml:space="preserve"> </w:t>
      </w:r>
      <w:r w:rsidRPr="00E179EC">
        <w:rPr>
          <w:sz w:val="22"/>
          <w:szCs w:val="22"/>
        </w:rPr>
        <w:t xml:space="preserve">prof. </w:t>
      </w:r>
      <w:r w:rsidR="006C3BE8">
        <w:rPr>
          <w:sz w:val="22"/>
          <w:szCs w:val="22"/>
        </w:rPr>
        <w:t xml:space="preserve">Rogowski. </w:t>
      </w:r>
    </w:p>
    <w:p w:rsidR="00056B6D" w:rsidRPr="00C25345" w:rsidRDefault="00056B6D" w:rsidP="00056B6D">
      <w:pPr>
        <w:pStyle w:val="Nagwek2"/>
        <w:jc w:val="both"/>
        <w:rPr>
          <w:rFonts w:asciiTheme="minorHAnsi" w:hAnsiTheme="minorHAnsi"/>
          <w:color w:val="auto"/>
          <w:sz w:val="22"/>
          <w:szCs w:val="22"/>
        </w:rPr>
      </w:pPr>
      <w:r w:rsidRPr="00C25345">
        <w:rPr>
          <w:rFonts w:asciiTheme="minorHAnsi" w:hAnsiTheme="minorHAnsi"/>
          <w:color w:val="auto"/>
          <w:sz w:val="22"/>
          <w:szCs w:val="22"/>
        </w:rPr>
        <w:t>Kredyty mieszkaniowe</w:t>
      </w:r>
    </w:p>
    <w:p w:rsidR="00056B6D" w:rsidRPr="00BE17AF" w:rsidRDefault="00056B6D" w:rsidP="00056B6D">
      <w:pPr>
        <w:spacing w:before="120" w:after="120"/>
        <w:jc w:val="both"/>
        <w:rPr>
          <w:sz w:val="22"/>
          <w:szCs w:val="22"/>
        </w:rPr>
      </w:pPr>
      <w:r w:rsidRPr="0013754B">
        <w:rPr>
          <w:sz w:val="22"/>
          <w:szCs w:val="22"/>
        </w:rPr>
        <w:t xml:space="preserve">W </w:t>
      </w:r>
      <w:r>
        <w:rPr>
          <w:sz w:val="22"/>
          <w:szCs w:val="22"/>
        </w:rPr>
        <w:t>sierpniu</w:t>
      </w:r>
      <w:r w:rsidRPr="0013754B">
        <w:rPr>
          <w:sz w:val="22"/>
          <w:szCs w:val="22"/>
        </w:rPr>
        <w:t xml:space="preserve"> 2018 r. banki udzieliły łącznie </w:t>
      </w:r>
      <w:r>
        <w:rPr>
          <w:sz w:val="22"/>
          <w:szCs w:val="22"/>
        </w:rPr>
        <w:t>18</w:t>
      </w:r>
      <w:r w:rsidRPr="0013754B">
        <w:rPr>
          <w:sz w:val="22"/>
          <w:szCs w:val="22"/>
        </w:rPr>
        <w:t>,</w:t>
      </w:r>
      <w:r>
        <w:rPr>
          <w:sz w:val="22"/>
          <w:szCs w:val="22"/>
        </w:rPr>
        <w:t>6</w:t>
      </w:r>
      <w:r w:rsidRPr="0013754B">
        <w:rPr>
          <w:sz w:val="22"/>
          <w:szCs w:val="22"/>
        </w:rPr>
        <w:t xml:space="preserve"> tys. kredytów mieszkaniowych na łączną wartość 4,</w:t>
      </w:r>
      <w:r>
        <w:rPr>
          <w:sz w:val="22"/>
          <w:szCs w:val="22"/>
        </w:rPr>
        <w:t>752</w:t>
      </w:r>
      <w:r w:rsidRPr="0013754B">
        <w:rPr>
          <w:sz w:val="22"/>
          <w:szCs w:val="22"/>
        </w:rPr>
        <w:t xml:space="preserve"> mld zł. Stanowi to wzrost o </w:t>
      </w:r>
      <w:r>
        <w:rPr>
          <w:sz w:val="22"/>
          <w:szCs w:val="22"/>
        </w:rPr>
        <w:t>17,2</w:t>
      </w:r>
      <w:r w:rsidRPr="0013754B">
        <w:rPr>
          <w:sz w:val="22"/>
          <w:szCs w:val="22"/>
        </w:rPr>
        <w:t xml:space="preserve">% w ujęciu liczbowym i wzrost o </w:t>
      </w:r>
      <w:r>
        <w:rPr>
          <w:sz w:val="22"/>
          <w:szCs w:val="22"/>
        </w:rPr>
        <w:t>27</w:t>
      </w:r>
      <w:r w:rsidRPr="0013754B">
        <w:rPr>
          <w:sz w:val="22"/>
          <w:szCs w:val="22"/>
        </w:rPr>
        <w:t>,</w:t>
      </w:r>
      <w:r>
        <w:rPr>
          <w:sz w:val="22"/>
          <w:szCs w:val="22"/>
        </w:rPr>
        <w:t>4</w:t>
      </w:r>
      <w:r w:rsidRPr="0013754B">
        <w:rPr>
          <w:sz w:val="22"/>
          <w:szCs w:val="22"/>
        </w:rPr>
        <w:t xml:space="preserve">% w ujęciu wartościowym, w porównaniu do </w:t>
      </w:r>
      <w:r>
        <w:rPr>
          <w:sz w:val="22"/>
          <w:szCs w:val="22"/>
        </w:rPr>
        <w:t>sierpnia</w:t>
      </w:r>
      <w:r w:rsidRPr="0013754B">
        <w:rPr>
          <w:sz w:val="22"/>
          <w:szCs w:val="22"/>
        </w:rPr>
        <w:t xml:space="preserve"> 2017 r</w:t>
      </w:r>
      <w:r>
        <w:rPr>
          <w:sz w:val="22"/>
          <w:szCs w:val="22"/>
        </w:rPr>
        <w:t>.</w:t>
      </w:r>
      <w:r w:rsidRPr="00BE17AF">
        <w:rPr>
          <w:sz w:val="22"/>
          <w:szCs w:val="22"/>
        </w:rPr>
        <w:t xml:space="preserve"> </w:t>
      </w:r>
      <w:r>
        <w:rPr>
          <w:sz w:val="22"/>
          <w:szCs w:val="22"/>
        </w:rPr>
        <w:t>W pierwszych ośmiu miesiącach 2018 r. banki udzieliły łącznie 154,9 tys. kredytów mieszkaniowych na kwotę 37,54 mld zł. Oznacza to, że w porównaniu z analogicznym okresem 2017 r., banki udzieliły o 9,3% więcej kredytów mieszkaniowych i na kwotę o 18,7% wyższą.</w:t>
      </w:r>
    </w:p>
    <w:p w:rsidR="00E24894" w:rsidRDefault="00056B6D" w:rsidP="00056B6D">
      <w:pPr>
        <w:pStyle w:val="Akapitzlist"/>
        <w:spacing w:before="120"/>
        <w:ind w:left="34"/>
        <w:contextualSpacing w:val="0"/>
        <w:jc w:val="both"/>
        <w:rPr>
          <w:i/>
          <w:sz w:val="22"/>
          <w:szCs w:val="22"/>
        </w:rPr>
      </w:pPr>
      <w:r w:rsidRPr="00901FAB">
        <w:rPr>
          <w:i/>
          <w:sz w:val="22"/>
          <w:szCs w:val="22"/>
        </w:rPr>
        <w:t>- Sierpień 2018 r. jest już kolejnym bardzo dobrym miesiącem dla kredytów mieszkaniowych zarówno pod względem liczby, jak i wartości udzielanych kredytów. Na rynku kredytów mieszkaniowych nadal panuje więc bardzo dobra koniunktura, która przy jej kontynuacji w kolejnych miesiącach powinna pozwolić na osiągnięcie w skali roku sprzedaży na poziomie 5</w:t>
      </w:r>
      <w:r>
        <w:rPr>
          <w:i/>
          <w:sz w:val="22"/>
          <w:szCs w:val="22"/>
        </w:rPr>
        <w:t>6</w:t>
      </w:r>
      <w:r w:rsidRPr="00901FAB">
        <w:rPr>
          <w:i/>
          <w:sz w:val="22"/>
          <w:szCs w:val="22"/>
        </w:rPr>
        <w:t xml:space="preserve"> mld zł. Za osiem miesięcy wartość udzielonych kredytów wynosi już 37,55 mld zł.</w:t>
      </w:r>
    </w:p>
    <w:p w:rsidR="00056B6D" w:rsidRPr="000A6E77" w:rsidRDefault="00056B6D" w:rsidP="00056B6D">
      <w:pPr>
        <w:pStyle w:val="Akapitzlist"/>
        <w:spacing w:before="120"/>
        <w:ind w:left="34"/>
        <w:contextualSpacing w:val="0"/>
        <w:jc w:val="both"/>
        <w:rPr>
          <w:sz w:val="22"/>
          <w:szCs w:val="22"/>
        </w:rPr>
      </w:pPr>
      <w:r w:rsidRPr="00901FAB">
        <w:rPr>
          <w:i/>
          <w:sz w:val="22"/>
          <w:szCs w:val="22"/>
        </w:rPr>
        <w:t>Wartość sprzedaży kredytów mieszkaniowych nadal jest i</w:t>
      </w:r>
      <w:r w:rsidR="00E24894">
        <w:rPr>
          <w:i/>
          <w:sz w:val="22"/>
          <w:szCs w:val="22"/>
        </w:rPr>
        <w:t>,</w:t>
      </w:r>
      <w:r w:rsidRPr="00901FAB">
        <w:rPr>
          <w:i/>
          <w:sz w:val="22"/>
          <w:szCs w:val="22"/>
        </w:rPr>
        <w:t xml:space="preserve"> w mojej opinii</w:t>
      </w:r>
      <w:r w:rsidR="00E24894">
        <w:rPr>
          <w:i/>
          <w:sz w:val="22"/>
          <w:szCs w:val="22"/>
        </w:rPr>
        <w:t>,</w:t>
      </w:r>
      <w:r w:rsidRPr="00901FAB">
        <w:rPr>
          <w:i/>
          <w:sz w:val="22"/>
          <w:szCs w:val="22"/>
        </w:rPr>
        <w:t xml:space="preserve"> jeszcze prze</w:t>
      </w:r>
      <w:r>
        <w:rPr>
          <w:i/>
          <w:sz w:val="22"/>
          <w:szCs w:val="22"/>
        </w:rPr>
        <w:t>z</w:t>
      </w:r>
      <w:r w:rsidRPr="00901FAB">
        <w:rPr>
          <w:i/>
          <w:sz w:val="22"/>
          <w:szCs w:val="22"/>
        </w:rPr>
        <w:t xml:space="preserve"> pewien okres będzie napędzana wzrostem cen mieszkań. Dwucyfrowa dynamika wzrostu kredytów mieszkaniowych w pierwszych ośmiu miesiącach br. w ujęciu wartościowym (18,7%), po części wynika bowiem ze struktury udzielanych kredytów mieszkaniowych. Ponad 60% wartości udzielonych w okresie styczeń – sierpień 2018 r. kredytów mieszkaniowych przypada na kredyty powyżej 250 tys. zł. Ponadto dynamika udzielanych kredytów mieszkaniowych w poszczególnych przedziałach kwotowych jest zróżnicowana, w dwóch najniższych przedziałach kwotowych do 100 tys. zł oraz 100 – 150 tys. dynamika ośmiu pierwszych miesięcy 2018 </w:t>
      </w:r>
      <w:r>
        <w:rPr>
          <w:i/>
          <w:sz w:val="22"/>
          <w:szCs w:val="22"/>
        </w:rPr>
        <w:t xml:space="preserve">r. </w:t>
      </w:r>
      <w:r w:rsidRPr="00901FAB">
        <w:rPr>
          <w:i/>
          <w:sz w:val="22"/>
          <w:szCs w:val="22"/>
        </w:rPr>
        <w:t>w relacji do ośmiu miesięcy 2017</w:t>
      </w:r>
      <w:r>
        <w:rPr>
          <w:i/>
          <w:sz w:val="22"/>
          <w:szCs w:val="22"/>
        </w:rPr>
        <w:t xml:space="preserve"> r.</w:t>
      </w:r>
      <w:r w:rsidRPr="00901FAB">
        <w:rPr>
          <w:i/>
          <w:sz w:val="22"/>
          <w:szCs w:val="22"/>
        </w:rPr>
        <w:t xml:space="preserve"> w ujęciu liczbowym jest ujemna, odpowiednio (-17,0%) oraz (-4,8%). Również w ujęciu wartościowym dynamika w tych przedziałach jest ujemna odpowiednio (-15,5%) oraz (-4,3%). Najwyższa dynamika zarówno wolumenu jak i wartości dotyczy kredytów z przedział &gt; 350 tys. aż (37,1%) liczbowo i (35,3%) - wartościowo, w porównaniu do ośmiu pierwszych miesięcy 2017</w:t>
      </w:r>
      <w:r>
        <w:rPr>
          <w:i/>
          <w:sz w:val="22"/>
          <w:szCs w:val="22"/>
        </w:rPr>
        <w:t xml:space="preserve"> </w:t>
      </w:r>
      <w:r w:rsidRPr="00901FAB">
        <w:rPr>
          <w:i/>
          <w:sz w:val="22"/>
          <w:szCs w:val="22"/>
        </w:rPr>
        <w:t xml:space="preserve">r. - </w:t>
      </w:r>
      <w:r w:rsidRPr="00901FAB">
        <w:rPr>
          <w:sz w:val="22"/>
          <w:szCs w:val="22"/>
        </w:rPr>
        <w:t xml:space="preserve">wyjaśnia </w:t>
      </w:r>
      <w:r w:rsidR="00366AC2">
        <w:rPr>
          <w:sz w:val="22"/>
          <w:szCs w:val="22"/>
        </w:rPr>
        <w:t>Główny Analityk</w:t>
      </w:r>
      <w:r w:rsidRPr="00901FAB">
        <w:rPr>
          <w:sz w:val="22"/>
          <w:szCs w:val="22"/>
        </w:rPr>
        <w:t xml:space="preserve"> BIK.</w:t>
      </w:r>
      <w:r w:rsidRPr="000A6E77">
        <w:rPr>
          <w:sz w:val="22"/>
          <w:szCs w:val="22"/>
        </w:rPr>
        <w:t xml:space="preserve"> </w:t>
      </w:r>
    </w:p>
    <w:p w:rsidR="00056B6D" w:rsidRPr="004C06F0" w:rsidRDefault="00056B6D" w:rsidP="00056B6D">
      <w:pPr>
        <w:pStyle w:val="Akapitzlist"/>
        <w:spacing w:before="120"/>
        <w:ind w:left="34"/>
        <w:contextualSpacing w:val="0"/>
        <w:jc w:val="both"/>
        <w:rPr>
          <w:sz w:val="22"/>
          <w:szCs w:val="22"/>
        </w:rPr>
      </w:pPr>
      <w:r w:rsidRPr="00771809">
        <w:rPr>
          <w:i/>
          <w:sz w:val="22"/>
          <w:szCs w:val="22"/>
        </w:rPr>
        <w:t>Miesięczny odczyt Indeksu Jakości portfela kredytów mieszkaniowych w sierpniu 2018 r. wyniósł jedynie (0,79%), co potwierdza wieloletnią już obserwację dotyczącą niskiego ryzyka kredytowego związanego z tymi kredytami. W ostatnich 12 miesiącach jakość portfela jeszcze się poprawiła o czym świadczy spadek Indeksu Jakości portfela kredytów mieszkaniowych o (-0,24%)</w:t>
      </w:r>
      <w:r>
        <w:rPr>
          <w:i/>
          <w:sz w:val="22"/>
          <w:szCs w:val="22"/>
        </w:rPr>
        <w:t xml:space="preserve">. Na razie nie widać więc istotnych zagrożeń, które w krótkim horyzoncie czasowym mogłyby istotnie wpłynąć na wzrost szkodowości tych kredytów a tym samym wzrost poziomu ryzyka kredytowego. Musimy jednak pamiętać, o tym, że kredyty mieszkaniowe udzielane są na wiele lat, a co za tym idzie narażone są na ryzyko związane z cyklem gospodarczym oraz zmiennością stóp procentowych </w:t>
      </w:r>
      <w:r w:rsidR="004C06F0" w:rsidRPr="004C06F0">
        <w:rPr>
          <w:sz w:val="22"/>
          <w:szCs w:val="22"/>
        </w:rPr>
        <w:t>-</w:t>
      </w:r>
      <w:r w:rsidRPr="004C06F0">
        <w:rPr>
          <w:sz w:val="22"/>
          <w:szCs w:val="22"/>
        </w:rPr>
        <w:t xml:space="preserve"> uzupełnia prof. Rogowski.</w:t>
      </w:r>
    </w:p>
    <w:p w:rsidR="00056B6D" w:rsidRPr="00C25345" w:rsidRDefault="00056B6D" w:rsidP="00056B6D">
      <w:pPr>
        <w:pStyle w:val="Nagwek2"/>
        <w:jc w:val="both"/>
        <w:rPr>
          <w:rFonts w:asciiTheme="minorHAnsi" w:hAnsiTheme="minorHAnsi"/>
          <w:color w:val="auto"/>
          <w:sz w:val="22"/>
          <w:szCs w:val="22"/>
        </w:rPr>
      </w:pPr>
      <w:r w:rsidRPr="00C25345">
        <w:rPr>
          <w:rFonts w:asciiTheme="minorHAnsi" w:hAnsiTheme="minorHAnsi"/>
          <w:color w:val="auto"/>
          <w:sz w:val="22"/>
          <w:szCs w:val="22"/>
        </w:rPr>
        <w:lastRenderedPageBreak/>
        <w:t>Karty kredytowe</w:t>
      </w:r>
    </w:p>
    <w:p w:rsidR="00056B6D" w:rsidRDefault="00056B6D" w:rsidP="00056B6D">
      <w:pPr>
        <w:pStyle w:val="Akapitzlist"/>
        <w:spacing w:before="120"/>
        <w:ind w:left="34"/>
        <w:contextualSpacing w:val="0"/>
        <w:jc w:val="both"/>
        <w:rPr>
          <w:sz w:val="22"/>
          <w:szCs w:val="22"/>
        </w:rPr>
      </w:pPr>
      <w:r w:rsidRPr="000B6DFE">
        <w:rPr>
          <w:sz w:val="22"/>
          <w:szCs w:val="22"/>
        </w:rPr>
        <w:t xml:space="preserve">W </w:t>
      </w:r>
      <w:r>
        <w:rPr>
          <w:sz w:val="22"/>
          <w:szCs w:val="22"/>
        </w:rPr>
        <w:t>sierpniu</w:t>
      </w:r>
      <w:r w:rsidRPr="000B6DFE">
        <w:rPr>
          <w:sz w:val="22"/>
          <w:szCs w:val="22"/>
        </w:rPr>
        <w:t xml:space="preserve"> 2018 r. banki wydały </w:t>
      </w:r>
      <w:r>
        <w:rPr>
          <w:sz w:val="22"/>
          <w:szCs w:val="22"/>
        </w:rPr>
        <w:t>76</w:t>
      </w:r>
      <w:r w:rsidRPr="000B6DFE">
        <w:rPr>
          <w:sz w:val="22"/>
          <w:szCs w:val="22"/>
        </w:rPr>
        <w:t>,</w:t>
      </w:r>
      <w:r>
        <w:rPr>
          <w:sz w:val="22"/>
          <w:szCs w:val="22"/>
        </w:rPr>
        <w:t>8</w:t>
      </w:r>
      <w:r w:rsidRPr="000B6DFE">
        <w:rPr>
          <w:sz w:val="22"/>
          <w:szCs w:val="22"/>
        </w:rPr>
        <w:t xml:space="preserve"> tys. kart kredytowych na łączną kwotę przyznanych limitów </w:t>
      </w:r>
      <w:r>
        <w:rPr>
          <w:sz w:val="22"/>
          <w:szCs w:val="22"/>
        </w:rPr>
        <w:t>465</w:t>
      </w:r>
      <w:r w:rsidRPr="000B6DFE">
        <w:rPr>
          <w:sz w:val="22"/>
          <w:szCs w:val="22"/>
        </w:rPr>
        <w:t xml:space="preserve"> mln zł. Stanowi to </w:t>
      </w:r>
      <w:r>
        <w:rPr>
          <w:sz w:val="22"/>
          <w:szCs w:val="22"/>
        </w:rPr>
        <w:t>spadek</w:t>
      </w:r>
      <w:r w:rsidRPr="000B6DFE">
        <w:rPr>
          <w:sz w:val="22"/>
          <w:szCs w:val="22"/>
        </w:rPr>
        <w:t xml:space="preserve"> o </w:t>
      </w:r>
      <w:r>
        <w:rPr>
          <w:sz w:val="22"/>
          <w:szCs w:val="22"/>
        </w:rPr>
        <w:t>4,6</w:t>
      </w:r>
      <w:r w:rsidRPr="000B6DFE">
        <w:rPr>
          <w:sz w:val="22"/>
          <w:szCs w:val="22"/>
        </w:rPr>
        <w:t xml:space="preserve">% w ujęciu liczbowym i </w:t>
      </w:r>
      <w:r>
        <w:rPr>
          <w:sz w:val="22"/>
          <w:szCs w:val="22"/>
        </w:rPr>
        <w:t>wzrost</w:t>
      </w:r>
      <w:r w:rsidRPr="000B6DFE">
        <w:rPr>
          <w:sz w:val="22"/>
          <w:szCs w:val="22"/>
        </w:rPr>
        <w:t xml:space="preserve"> o </w:t>
      </w:r>
      <w:r>
        <w:rPr>
          <w:sz w:val="22"/>
          <w:szCs w:val="22"/>
        </w:rPr>
        <w:t>5</w:t>
      </w:r>
      <w:r w:rsidRPr="000B6DFE">
        <w:rPr>
          <w:sz w:val="22"/>
          <w:szCs w:val="22"/>
        </w:rPr>
        <w:t>,</w:t>
      </w:r>
      <w:r>
        <w:rPr>
          <w:sz w:val="22"/>
          <w:szCs w:val="22"/>
        </w:rPr>
        <w:t>2</w:t>
      </w:r>
      <w:r w:rsidRPr="000B6DFE">
        <w:rPr>
          <w:sz w:val="22"/>
          <w:szCs w:val="22"/>
        </w:rPr>
        <w:t xml:space="preserve">% w ujęciu wartościowym, w porównaniu do </w:t>
      </w:r>
      <w:r>
        <w:rPr>
          <w:sz w:val="22"/>
          <w:szCs w:val="22"/>
        </w:rPr>
        <w:t>sierpnia</w:t>
      </w:r>
      <w:r w:rsidRPr="000B6DFE">
        <w:rPr>
          <w:sz w:val="22"/>
          <w:szCs w:val="22"/>
        </w:rPr>
        <w:t xml:space="preserve"> 2017 r</w:t>
      </w:r>
      <w:r>
        <w:rPr>
          <w:sz w:val="22"/>
          <w:szCs w:val="22"/>
        </w:rPr>
        <w:t>.</w:t>
      </w:r>
      <w:r w:rsidRPr="000B6DFE">
        <w:rPr>
          <w:sz w:val="22"/>
          <w:szCs w:val="22"/>
        </w:rPr>
        <w:t xml:space="preserve"> </w:t>
      </w:r>
      <w:r>
        <w:rPr>
          <w:sz w:val="22"/>
          <w:szCs w:val="22"/>
        </w:rPr>
        <w:t>Jednak analizując okres styczeń – sierpień 2018 roku mamy do czynienia z trendem negatywnym. W porównaniu do okresu styczeń – sierpień 2017 r. banki wydały bowiem o 4,3% mniej kart i przyznały o 3,1% niższą wartość limitów kartowych.</w:t>
      </w:r>
    </w:p>
    <w:p w:rsidR="00056B6D" w:rsidRPr="00D950B4" w:rsidRDefault="004C06F0" w:rsidP="00056B6D">
      <w:pPr>
        <w:pStyle w:val="Zwykytekst"/>
        <w:shd w:val="clear" w:color="auto" w:fill="FFFFFF" w:themeFill="background1"/>
        <w:jc w:val="both"/>
        <w:rPr>
          <w:i/>
          <w:szCs w:val="22"/>
        </w:rPr>
      </w:pPr>
      <w:r>
        <w:rPr>
          <w:i/>
          <w:szCs w:val="22"/>
        </w:rPr>
        <w:br/>
      </w:r>
      <w:r w:rsidR="00056B6D" w:rsidRPr="00901FAB">
        <w:rPr>
          <w:i/>
          <w:szCs w:val="22"/>
        </w:rPr>
        <w:t>- W sierpniu 2018 r. podobnie jak w poprzednich miesiącach 2018 r., (z wyjątkiem stycznia i czerwca) odnotowaliśmy powrót do negatywnej tendencji, z którą mieliśmy do czynienia już od dłuższego czasu. Okazało się, że czerwiec</w:t>
      </w:r>
      <w:r>
        <w:rPr>
          <w:i/>
          <w:szCs w:val="22"/>
        </w:rPr>
        <w:t>,</w:t>
      </w:r>
      <w:r w:rsidR="00056B6D" w:rsidRPr="00901FAB">
        <w:rPr>
          <w:i/>
          <w:szCs w:val="22"/>
        </w:rPr>
        <w:t xml:space="preserve"> podobnie jak styczeń</w:t>
      </w:r>
      <w:r>
        <w:rPr>
          <w:i/>
          <w:szCs w:val="22"/>
        </w:rPr>
        <w:t>,</w:t>
      </w:r>
      <w:r w:rsidR="00056B6D" w:rsidRPr="00901FAB">
        <w:rPr>
          <w:i/>
          <w:szCs w:val="22"/>
        </w:rPr>
        <w:t xml:space="preserve"> był tylko jednorazowym zdarzeniem, a nie zapowiedzią poprawy sytuacji na rynku kart kredytowych. Najwyższą ujemną dynamikę liczby przyznawanych limitów kart kredytowych styczeń – sierpień 2018 r. vs styczeń – sierpień 2017 r., aż minus 33,3%, odnotowaliśmy w przypadku kart o limicie od 2 do 3,5 tys. zł. Dodatnia dynamika wydawanych kart, dotyczyła kart z limitami w przedziale do 1 tys. zł (7,3%), 1 – 2 tys. zł (11,3%) oraz 4,5 do 10 tys. zł (+15,7%). Dodatnie dynamiki dotyczyły więc podobnie jak w przypadku kredytów konsumpcyjnych nisko i wysokokwotowych limitów. Jednak sprzedaż kart z najwyższymi limitami (ponad 10 tys. zł), również odnotowała ujemną dynamikę (-6,0%)</w:t>
      </w:r>
      <w:r>
        <w:rPr>
          <w:i/>
          <w:szCs w:val="22"/>
        </w:rPr>
        <w:t xml:space="preserve"> </w:t>
      </w:r>
      <w:r w:rsidR="00056B6D" w:rsidRPr="00901FAB">
        <w:rPr>
          <w:i/>
          <w:szCs w:val="22"/>
        </w:rPr>
        <w:t xml:space="preserve">- </w:t>
      </w:r>
      <w:r w:rsidR="00056B6D" w:rsidRPr="00901FAB">
        <w:rPr>
          <w:szCs w:val="22"/>
        </w:rPr>
        <w:t>mówi prof. Rogowski z BIK.</w:t>
      </w:r>
    </w:p>
    <w:p w:rsidR="00056B6D" w:rsidRPr="00442836" w:rsidRDefault="00056B6D" w:rsidP="00056B6D">
      <w:pPr>
        <w:pStyle w:val="Nagwek2"/>
        <w:jc w:val="both"/>
        <w:rPr>
          <w:rFonts w:asciiTheme="minorHAnsi" w:hAnsiTheme="minorHAnsi"/>
          <w:color w:val="auto"/>
          <w:sz w:val="22"/>
          <w:szCs w:val="22"/>
        </w:rPr>
      </w:pPr>
      <w:r w:rsidRPr="00442836">
        <w:rPr>
          <w:rFonts w:asciiTheme="minorHAnsi" w:hAnsiTheme="minorHAnsi"/>
          <w:color w:val="auto"/>
          <w:sz w:val="22"/>
          <w:szCs w:val="22"/>
        </w:rPr>
        <w:t>Limity kredytowe w kontach osobistych</w:t>
      </w:r>
    </w:p>
    <w:p w:rsidR="00056B6D" w:rsidRPr="00442836" w:rsidRDefault="00056B6D" w:rsidP="00056B6D">
      <w:pPr>
        <w:pStyle w:val="Akapitzlist"/>
        <w:spacing w:before="120"/>
        <w:ind w:left="34"/>
        <w:contextualSpacing w:val="0"/>
        <w:jc w:val="both"/>
        <w:rPr>
          <w:sz w:val="22"/>
          <w:szCs w:val="22"/>
        </w:rPr>
      </w:pPr>
      <w:r w:rsidRPr="00442836">
        <w:rPr>
          <w:sz w:val="22"/>
          <w:szCs w:val="22"/>
        </w:rPr>
        <w:t xml:space="preserve">W </w:t>
      </w:r>
      <w:r>
        <w:rPr>
          <w:sz w:val="22"/>
          <w:szCs w:val="22"/>
        </w:rPr>
        <w:t>sierpniu</w:t>
      </w:r>
      <w:r w:rsidRPr="00442836">
        <w:rPr>
          <w:sz w:val="22"/>
          <w:szCs w:val="22"/>
        </w:rPr>
        <w:t xml:space="preserve"> 2018 r. </w:t>
      </w:r>
      <w:r>
        <w:rPr>
          <w:sz w:val="22"/>
          <w:szCs w:val="22"/>
        </w:rPr>
        <w:t xml:space="preserve">banki </w:t>
      </w:r>
      <w:r w:rsidRPr="00442836">
        <w:rPr>
          <w:sz w:val="22"/>
          <w:szCs w:val="22"/>
        </w:rPr>
        <w:t>przyzna</w:t>
      </w:r>
      <w:r>
        <w:rPr>
          <w:sz w:val="22"/>
          <w:szCs w:val="22"/>
        </w:rPr>
        <w:t>ły</w:t>
      </w:r>
      <w:r w:rsidRPr="00442836">
        <w:rPr>
          <w:sz w:val="22"/>
          <w:szCs w:val="22"/>
        </w:rPr>
        <w:t xml:space="preserve"> </w:t>
      </w:r>
      <w:r>
        <w:rPr>
          <w:sz w:val="22"/>
          <w:szCs w:val="22"/>
        </w:rPr>
        <w:t>łącznie 61</w:t>
      </w:r>
      <w:r w:rsidRPr="00442836">
        <w:rPr>
          <w:sz w:val="22"/>
          <w:szCs w:val="22"/>
        </w:rPr>
        <w:t>,</w:t>
      </w:r>
      <w:r>
        <w:rPr>
          <w:sz w:val="22"/>
          <w:szCs w:val="22"/>
        </w:rPr>
        <w:t>9</w:t>
      </w:r>
      <w:r w:rsidRPr="00442836">
        <w:rPr>
          <w:sz w:val="22"/>
          <w:szCs w:val="22"/>
        </w:rPr>
        <w:t xml:space="preserve"> tys. limitów kredytowych w kontach osobistych na łączną kwotę 2</w:t>
      </w:r>
      <w:r>
        <w:rPr>
          <w:sz w:val="22"/>
          <w:szCs w:val="22"/>
        </w:rPr>
        <w:t>41</w:t>
      </w:r>
      <w:r w:rsidRPr="00442836">
        <w:rPr>
          <w:sz w:val="22"/>
          <w:szCs w:val="22"/>
        </w:rPr>
        <w:t xml:space="preserve"> mln zł. Stanowi to </w:t>
      </w:r>
      <w:r>
        <w:rPr>
          <w:sz w:val="22"/>
          <w:szCs w:val="22"/>
        </w:rPr>
        <w:t>wzrost</w:t>
      </w:r>
      <w:r w:rsidRPr="00442836">
        <w:rPr>
          <w:sz w:val="22"/>
          <w:szCs w:val="22"/>
        </w:rPr>
        <w:t xml:space="preserve"> </w:t>
      </w:r>
      <w:r>
        <w:rPr>
          <w:sz w:val="22"/>
          <w:szCs w:val="22"/>
        </w:rPr>
        <w:t>o 4</w:t>
      </w:r>
      <w:r w:rsidRPr="00442836">
        <w:rPr>
          <w:sz w:val="22"/>
          <w:szCs w:val="22"/>
        </w:rPr>
        <w:t>,</w:t>
      </w:r>
      <w:r>
        <w:rPr>
          <w:sz w:val="22"/>
          <w:szCs w:val="22"/>
        </w:rPr>
        <w:t>7</w:t>
      </w:r>
      <w:r w:rsidRPr="00442836">
        <w:rPr>
          <w:sz w:val="22"/>
          <w:szCs w:val="22"/>
        </w:rPr>
        <w:t xml:space="preserve">% w ujęciu liczbowym i </w:t>
      </w:r>
      <w:r>
        <w:rPr>
          <w:sz w:val="22"/>
          <w:szCs w:val="22"/>
        </w:rPr>
        <w:t>spadek</w:t>
      </w:r>
      <w:r w:rsidRPr="00442836">
        <w:rPr>
          <w:sz w:val="22"/>
          <w:szCs w:val="22"/>
        </w:rPr>
        <w:t xml:space="preserve"> o </w:t>
      </w:r>
      <w:r>
        <w:rPr>
          <w:sz w:val="22"/>
          <w:szCs w:val="22"/>
        </w:rPr>
        <w:t>3,0</w:t>
      </w:r>
      <w:r w:rsidRPr="00442836">
        <w:rPr>
          <w:sz w:val="22"/>
          <w:szCs w:val="22"/>
        </w:rPr>
        <w:t xml:space="preserve">% w ujęciu wartościowym, w porównaniu do </w:t>
      </w:r>
      <w:r>
        <w:rPr>
          <w:sz w:val="22"/>
          <w:szCs w:val="22"/>
        </w:rPr>
        <w:t>sierpnia</w:t>
      </w:r>
      <w:r w:rsidRPr="00442836">
        <w:rPr>
          <w:sz w:val="22"/>
          <w:szCs w:val="22"/>
        </w:rPr>
        <w:t xml:space="preserve"> 2017 r</w:t>
      </w:r>
      <w:r>
        <w:rPr>
          <w:sz w:val="22"/>
          <w:szCs w:val="22"/>
        </w:rPr>
        <w:t xml:space="preserve">. W całym okresie styczeń - sierpień 2018 r. banki łącznie przyznały 450,7 tys. limitów kredytowych na łączną kwotę 1,946 mld zł. W porównaniu do analogicznego okresu zeszłego roku oznacza to wzrost o 6,3% w ujęciu wolumenowym oraz 3,7% w ujęciu wartościowym. </w:t>
      </w:r>
    </w:p>
    <w:p w:rsidR="00056B6D" w:rsidRPr="004C06F0" w:rsidRDefault="00056B6D" w:rsidP="00056B6D">
      <w:pPr>
        <w:pStyle w:val="Akapitzlist"/>
        <w:spacing w:before="120"/>
        <w:ind w:left="34"/>
        <w:contextualSpacing w:val="0"/>
        <w:jc w:val="both"/>
        <w:rPr>
          <w:sz w:val="22"/>
          <w:szCs w:val="22"/>
        </w:rPr>
      </w:pPr>
      <w:r w:rsidRPr="00E179EC">
        <w:rPr>
          <w:i/>
          <w:sz w:val="22"/>
          <w:szCs w:val="22"/>
        </w:rPr>
        <w:t xml:space="preserve">- </w:t>
      </w:r>
      <w:r w:rsidRPr="00901FAB">
        <w:rPr>
          <w:i/>
          <w:sz w:val="22"/>
          <w:szCs w:val="22"/>
        </w:rPr>
        <w:t xml:space="preserve">W sierpniu 2018 r. zaobserwowaliśmy </w:t>
      </w:r>
      <w:r>
        <w:rPr>
          <w:i/>
          <w:sz w:val="22"/>
          <w:szCs w:val="22"/>
        </w:rPr>
        <w:t xml:space="preserve">zarówno </w:t>
      </w:r>
      <w:r w:rsidRPr="00901FAB">
        <w:rPr>
          <w:i/>
          <w:sz w:val="22"/>
          <w:szCs w:val="22"/>
        </w:rPr>
        <w:t>dodatni</w:t>
      </w:r>
      <w:r>
        <w:rPr>
          <w:i/>
          <w:sz w:val="22"/>
          <w:szCs w:val="22"/>
        </w:rPr>
        <w:t>ą</w:t>
      </w:r>
      <w:r w:rsidRPr="00901FAB">
        <w:rPr>
          <w:i/>
          <w:sz w:val="22"/>
          <w:szCs w:val="22"/>
        </w:rPr>
        <w:t xml:space="preserve"> dynamik</w:t>
      </w:r>
      <w:r>
        <w:rPr>
          <w:i/>
          <w:sz w:val="22"/>
          <w:szCs w:val="22"/>
        </w:rPr>
        <w:t>ę</w:t>
      </w:r>
      <w:r w:rsidRPr="00901FAB">
        <w:rPr>
          <w:i/>
          <w:sz w:val="22"/>
          <w:szCs w:val="22"/>
        </w:rPr>
        <w:t xml:space="preserve"> liczby przyznanych limitów kredytowych w kontach osobistych (+4,7%) w porównaniu z sierpniem ubiegłego roku</w:t>
      </w:r>
      <w:r>
        <w:rPr>
          <w:i/>
          <w:sz w:val="22"/>
          <w:szCs w:val="22"/>
        </w:rPr>
        <w:t>,</w:t>
      </w:r>
      <w:r w:rsidR="004C06F0">
        <w:rPr>
          <w:i/>
          <w:sz w:val="22"/>
          <w:szCs w:val="22"/>
        </w:rPr>
        <w:t xml:space="preserve"> </w:t>
      </w:r>
      <w:r>
        <w:rPr>
          <w:i/>
          <w:sz w:val="22"/>
          <w:szCs w:val="22"/>
        </w:rPr>
        <w:t>jak i</w:t>
      </w:r>
      <w:r w:rsidRPr="00901FAB">
        <w:rPr>
          <w:i/>
          <w:sz w:val="22"/>
          <w:szCs w:val="22"/>
        </w:rPr>
        <w:t xml:space="preserve"> w porównaniu do zeszłego miesiąca (+2,1%). </w:t>
      </w:r>
      <w:r w:rsidRPr="00CD0F79">
        <w:rPr>
          <w:i/>
          <w:sz w:val="22"/>
          <w:szCs w:val="22"/>
        </w:rPr>
        <w:t>W ujęciu wartościowym wystąpił jednak spadek wartości przyznawanych limitów kredytowych. W sierpniu br. w porównaniu do sierpnia 2017 r., spadek wartości przyznanych limitów wyniósł (-3,0%). Jednak w okresie styczeń - sierpień 2018 r. w porównaniu do analogicznego okresu 2017 r. banki przyznały zarówno więcej limitów kredytowych jak i na wyższe kwoty – odpowiednio: (+6,3%) i (+3,7%). Analizując przyznawane limity w określonych przedziałach kwotowych widzimy, że w okresie styczeń – sierpień 2018 r. 62,4% wartości przyznanych limitów w kontach osobistych koncentruje się w przedziale &gt; 7 tys. zł. Limity te mają 18% udział w ogólnej liczbie przyznanych limitów kredytowych. 20,3% dodatnia dynamika wzrostu przyznawanych limitów kredytowych dotyczyła jednego z najniższych przedziałów kwotowych tj. 500 – 1 tys. zł. Ponadto prawie 10% dodatnia dynamika wystąpiła również w przypadku limitów w najwyższym przedziale kwotowym &gt; 7 tys. zł. Tak więc tak jak w przypadku kredytów konsumpcyjnych czy kart kredytowych, sprzedaż limitów kredytowych rośnie w dwóch skrajnych przedziałach (</w:t>
      </w:r>
      <w:proofErr w:type="spellStart"/>
      <w:r w:rsidRPr="00CD0F79">
        <w:rPr>
          <w:i/>
          <w:sz w:val="22"/>
          <w:szCs w:val="22"/>
        </w:rPr>
        <w:t>niskokwotowym</w:t>
      </w:r>
      <w:proofErr w:type="spellEnd"/>
      <w:r w:rsidRPr="00CD0F79">
        <w:rPr>
          <w:i/>
          <w:sz w:val="22"/>
          <w:szCs w:val="22"/>
        </w:rPr>
        <w:t xml:space="preserve"> i wysokokwotowym). Jest to więc wspólna cecha wszystkich trzech produktów kredytowych finansujących bieżące potrzeby konsumpcyjne gospodarstw domowych. Można zaryzykować tezę, że wzrosty w przypadku finansowania </w:t>
      </w:r>
      <w:proofErr w:type="spellStart"/>
      <w:r w:rsidRPr="00CD0F79">
        <w:rPr>
          <w:i/>
          <w:sz w:val="22"/>
          <w:szCs w:val="22"/>
        </w:rPr>
        <w:t>niskokwotowego</w:t>
      </w:r>
      <w:proofErr w:type="spellEnd"/>
      <w:r w:rsidRPr="00CD0F79">
        <w:rPr>
          <w:i/>
          <w:sz w:val="22"/>
          <w:szCs w:val="22"/>
        </w:rPr>
        <w:t xml:space="preserve"> wynikają z transferów socjalnych zaś wysokokwotowego ze wzrostu dochodów gospodarstw domowych </w:t>
      </w:r>
      <w:r w:rsidRPr="004C06F0">
        <w:rPr>
          <w:sz w:val="22"/>
          <w:szCs w:val="22"/>
        </w:rPr>
        <w:t xml:space="preserve">- dodaje </w:t>
      </w:r>
      <w:r w:rsidR="00FC173C">
        <w:rPr>
          <w:sz w:val="22"/>
          <w:szCs w:val="22"/>
        </w:rPr>
        <w:t>Główny Analityk</w:t>
      </w:r>
      <w:r w:rsidRPr="004C06F0">
        <w:rPr>
          <w:sz w:val="22"/>
          <w:szCs w:val="22"/>
        </w:rPr>
        <w:t xml:space="preserve"> BIK.</w:t>
      </w:r>
    </w:p>
    <w:p w:rsidR="004868A0" w:rsidRPr="00D01109" w:rsidRDefault="004868A0" w:rsidP="005D656F">
      <w:pPr>
        <w:pStyle w:val="Zwykytekst"/>
        <w:jc w:val="both"/>
        <w:rPr>
          <w:szCs w:val="22"/>
        </w:rPr>
      </w:pPr>
    </w:p>
    <w:p w:rsidR="009A0E92" w:rsidRPr="00D01109" w:rsidRDefault="00CB3968" w:rsidP="005D656F">
      <w:pPr>
        <w:pStyle w:val="Zwykytekst"/>
        <w:jc w:val="both"/>
        <w:rPr>
          <w:szCs w:val="22"/>
        </w:rPr>
      </w:pPr>
      <w:r>
        <w:rPr>
          <w:szCs w:val="22"/>
        </w:rPr>
        <w:t>Najbardziej a</w:t>
      </w:r>
      <w:r w:rsidR="009A0E92" w:rsidRPr="00D01109">
        <w:rPr>
          <w:szCs w:val="22"/>
        </w:rPr>
        <w:t xml:space="preserve">ktualne informacje o rynku kredytowym publikowane są na: </w:t>
      </w:r>
      <w:hyperlink r:id="rId14" w:history="1">
        <w:r w:rsidR="009A0E92" w:rsidRPr="00D01109">
          <w:rPr>
            <w:rStyle w:val="Hipercze"/>
            <w:szCs w:val="22"/>
          </w:rPr>
          <w:t>www.bik.pl/newsletter-kredytowy</w:t>
        </w:r>
      </w:hyperlink>
      <w:r w:rsidR="009A0E92" w:rsidRPr="00D01109">
        <w:rPr>
          <w:szCs w:val="22"/>
        </w:rPr>
        <w:t xml:space="preserve"> </w:t>
      </w:r>
    </w:p>
    <w:p w:rsidR="0070263B" w:rsidRPr="00D01109" w:rsidRDefault="0070263B" w:rsidP="005D656F">
      <w:pPr>
        <w:tabs>
          <w:tab w:val="left" w:pos="1698"/>
          <w:tab w:val="right" w:pos="9072"/>
        </w:tabs>
        <w:ind w:left="1698"/>
        <w:jc w:val="both"/>
        <w:outlineLvl w:val="0"/>
        <w:rPr>
          <w:b/>
          <w:sz w:val="22"/>
          <w:szCs w:val="22"/>
        </w:rPr>
      </w:pPr>
      <w:r w:rsidRPr="00D01109">
        <w:rPr>
          <w:color w:val="1F497D"/>
          <w:sz w:val="22"/>
          <w:szCs w:val="22"/>
        </w:rPr>
        <w:tab/>
      </w:r>
    </w:p>
    <w:p w:rsidR="00832D75" w:rsidRDefault="00832D75" w:rsidP="00832D75">
      <w:pPr>
        <w:jc w:val="both"/>
        <w:rPr>
          <w:b/>
          <w:bCs/>
          <w:color w:val="595959"/>
          <w:sz w:val="18"/>
          <w:szCs w:val="18"/>
        </w:rPr>
      </w:pPr>
    </w:p>
    <w:p w:rsidR="00832D75" w:rsidRPr="00832D75" w:rsidRDefault="00832D75" w:rsidP="00832D75">
      <w:pPr>
        <w:jc w:val="both"/>
        <w:rPr>
          <w:sz w:val="16"/>
          <w:szCs w:val="16"/>
        </w:rPr>
      </w:pPr>
      <w:r w:rsidRPr="00832D75">
        <w:rPr>
          <w:b/>
          <w:bCs/>
          <w:color w:val="595959"/>
          <w:sz w:val="16"/>
          <w:szCs w:val="16"/>
        </w:rPr>
        <w:t xml:space="preserve">Biuro Informacji Kredytowej S.A. </w:t>
      </w:r>
      <w:r w:rsidRPr="00832D75">
        <w:rPr>
          <w:color w:val="595959"/>
          <w:sz w:val="16"/>
          <w:szCs w:val="16"/>
        </w:rPr>
        <w:t xml:space="preserve">gromadzi i udostępnia dane o historii kredytowej klientów banków, SKOK-ów, tj. z całego rynku kredytowego w Polsce. BIK jako największy w kraju zbiór danych o klientach indywidualnych i przedsiębiorcach, także w obszarze pożyczek </w:t>
      </w:r>
      <w:proofErr w:type="spellStart"/>
      <w:r w:rsidRPr="00832D75">
        <w:rPr>
          <w:color w:val="595959"/>
          <w:sz w:val="16"/>
          <w:szCs w:val="16"/>
        </w:rPr>
        <w:t>pozabankowych</w:t>
      </w:r>
      <w:proofErr w:type="spellEnd"/>
      <w:r w:rsidRPr="00832D75">
        <w:rPr>
          <w:color w:val="595959"/>
          <w:sz w:val="16"/>
          <w:szCs w:val="16"/>
        </w:rPr>
        <w:t xml:space="preserve">, posiada w swojej bazie informacje o 148 mln rachunków należących do 24,3 mln klientów indywidualnych oraz informacje o historii kredytowej łącznie 1,2 mln firm, rolników i innych podmiotów, w tym o 757 tys. </w:t>
      </w:r>
      <w:proofErr w:type="spellStart"/>
      <w:r w:rsidRPr="00832D75">
        <w:rPr>
          <w:color w:val="595959"/>
          <w:sz w:val="16"/>
          <w:szCs w:val="16"/>
        </w:rPr>
        <w:t>mikroprzedsiębiorców</w:t>
      </w:r>
      <w:proofErr w:type="spellEnd"/>
      <w:r w:rsidRPr="00832D75">
        <w:rPr>
          <w:color w:val="595959"/>
          <w:sz w:val="16"/>
          <w:szCs w:val="16"/>
        </w:rPr>
        <w:t xml:space="preserve"> prowadzących działalność gospodarczą. Poprzez internetowy portal </w:t>
      </w:r>
      <w:hyperlink r:id="rId15" w:history="1">
        <w:r w:rsidRPr="00832D75">
          <w:rPr>
            <w:rStyle w:val="Hipercze"/>
            <w:sz w:val="16"/>
            <w:szCs w:val="16"/>
          </w:rPr>
          <w:t>www.bik.pl</w:t>
        </w:r>
      </w:hyperlink>
      <w:r w:rsidRPr="00832D75">
        <w:rPr>
          <w:color w:val="595959"/>
          <w:sz w:val="16"/>
          <w:szCs w:val="16"/>
        </w:rPr>
        <w:t xml:space="preserve"> umożliwia klientom indywidualnym monitorowani</w:t>
      </w:r>
      <w:bookmarkStart w:id="0" w:name="_GoBack"/>
      <w:bookmarkEnd w:id="0"/>
      <w:r w:rsidRPr="00832D75">
        <w:rPr>
          <w:color w:val="595959"/>
          <w:sz w:val="16"/>
          <w:szCs w:val="16"/>
        </w:rPr>
        <w:t xml:space="preserve">e własnej historii kredytowej, a dzięki Alertom BIK pomaga chronić się przed wyłudzeniem kredytu lub opóźnieniem w spłacie. BIK spełnia rolę społeczną, inicjując akcję edukacyjną Nieskradzione.pl, której celem jest uświadomienie potrzeby ochrony swoich danych osobowych. Biuro jako instytucja utworzona na podstawie art. 105 ust.4 Prawa bankowego i </w:t>
      </w:r>
      <w:r w:rsidRPr="00832D75">
        <w:rPr>
          <w:color w:val="595959"/>
          <w:sz w:val="16"/>
          <w:szCs w:val="16"/>
        </w:rPr>
        <w:lastRenderedPageBreak/>
        <w:t>podlegająca przepisom tej ustawy w zakresie szczególnego reżimu ujawniania informacji stanowiących tajemnicę bankową wykorzystuje najwyższe standardy gromadzenia i przetwarzania danych. BIK udostępnia informacje stanowiące tajemnicę bankową bankom, SKOK-om, instytucjom pożyczkowym, a także na podstawie art. 12a. ust.3 Ustawy z 19 sierpnia 2011 r. o usługach płatniczych może gromadzić i udostępniać wydawcom instrumentów płatniczych informacje dotyczące użytkowników instrumentów płatniczych.</w:t>
      </w:r>
    </w:p>
    <w:p w:rsidR="001869B1" w:rsidRPr="00832D75" w:rsidRDefault="001869B1" w:rsidP="002F21F1">
      <w:pPr>
        <w:spacing w:after="60"/>
        <w:jc w:val="both"/>
        <w:rPr>
          <w:b/>
          <w:color w:val="595959" w:themeColor="text1" w:themeTint="A6"/>
          <w:sz w:val="16"/>
          <w:szCs w:val="16"/>
        </w:rPr>
      </w:pPr>
    </w:p>
    <w:p w:rsidR="002D7BB8" w:rsidRPr="00832D75" w:rsidRDefault="002D7BB8" w:rsidP="002D7BB8">
      <w:pPr>
        <w:spacing w:after="60"/>
        <w:jc w:val="both"/>
        <w:rPr>
          <w:b/>
          <w:bCs/>
          <w:color w:val="595959" w:themeColor="text1" w:themeTint="A6"/>
          <w:sz w:val="16"/>
          <w:szCs w:val="16"/>
        </w:rPr>
      </w:pPr>
      <w:r w:rsidRPr="00832D75">
        <w:rPr>
          <w:b/>
          <w:bCs/>
          <w:color w:val="595959" w:themeColor="text1" w:themeTint="A6"/>
          <w:sz w:val="16"/>
          <w:szCs w:val="16"/>
        </w:rPr>
        <w:t>Kontakt dla prasy:</w:t>
      </w:r>
    </w:p>
    <w:tbl>
      <w:tblPr>
        <w:tblW w:w="0" w:type="auto"/>
        <w:tblInd w:w="108" w:type="dxa"/>
        <w:tblLook w:val="00A0" w:firstRow="1" w:lastRow="0" w:firstColumn="1" w:lastColumn="0" w:noHBand="0" w:noVBand="0"/>
      </w:tblPr>
      <w:tblGrid>
        <w:gridCol w:w="4498"/>
        <w:gridCol w:w="4606"/>
      </w:tblGrid>
      <w:tr w:rsidR="00A63A97" w:rsidRPr="00832D75" w:rsidTr="002D7BB8">
        <w:tc>
          <w:tcPr>
            <w:tcW w:w="4498" w:type="dxa"/>
          </w:tcPr>
          <w:p w:rsidR="002D7BB8" w:rsidRPr="00832D75" w:rsidRDefault="002D7BB8" w:rsidP="005600CF">
            <w:pPr>
              <w:ind w:left="-108"/>
              <w:jc w:val="both"/>
              <w:rPr>
                <w:b/>
                <w:color w:val="595959" w:themeColor="text1" w:themeTint="A6"/>
                <w:sz w:val="16"/>
                <w:szCs w:val="16"/>
              </w:rPr>
            </w:pPr>
            <w:r w:rsidRPr="00832D75">
              <w:rPr>
                <w:b/>
                <w:color w:val="595959" w:themeColor="text1" w:themeTint="A6"/>
                <w:sz w:val="16"/>
                <w:szCs w:val="16"/>
              </w:rPr>
              <w:t>Alina Stahl</w:t>
            </w:r>
          </w:p>
          <w:p w:rsidR="002D7BB8" w:rsidRPr="00832D75" w:rsidRDefault="002D7BB8" w:rsidP="005600CF">
            <w:pPr>
              <w:ind w:left="-108"/>
              <w:jc w:val="both"/>
              <w:rPr>
                <w:color w:val="595959" w:themeColor="text1" w:themeTint="A6"/>
                <w:sz w:val="16"/>
                <w:szCs w:val="16"/>
              </w:rPr>
            </w:pPr>
            <w:r w:rsidRPr="00832D75">
              <w:rPr>
                <w:color w:val="595959" w:themeColor="text1" w:themeTint="A6"/>
                <w:sz w:val="16"/>
                <w:szCs w:val="16"/>
              </w:rPr>
              <w:t>Dyrektor Biura PR i Komunikacji</w:t>
            </w:r>
          </w:p>
          <w:p w:rsidR="002D7BB8" w:rsidRPr="00832D75" w:rsidRDefault="002D7BB8" w:rsidP="005600CF">
            <w:pPr>
              <w:ind w:left="-108"/>
              <w:jc w:val="both"/>
              <w:rPr>
                <w:color w:val="595959" w:themeColor="text1" w:themeTint="A6"/>
                <w:sz w:val="16"/>
                <w:szCs w:val="16"/>
                <w:lang w:val="sv-SE"/>
              </w:rPr>
            </w:pPr>
            <w:r w:rsidRPr="00832D75">
              <w:rPr>
                <w:color w:val="595959" w:themeColor="text1" w:themeTint="A6"/>
                <w:sz w:val="16"/>
                <w:szCs w:val="16"/>
                <w:lang w:val="sv-SE"/>
              </w:rPr>
              <w:t>tel.: +48 22 348 4180</w:t>
            </w:r>
          </w:p>
          <w:p w:rsidR="002D7BB8" w:rsidRPr="00832D75" w:rsidRDefault="002D7BB8" w:rsidP="005600CF">
            <w:pPr>
              <w:ind w:left="-108"/>
              <w:jc w:val="both"/>
              <w:rPr>
                <w:color w:val="595959" w:themeColor="text1" w:themeTint="A6"/>
                <w:sz w:val="16"/>
                <w:szCs w:val="16"/>
                <w:lang w:val="sv-SE"/>
              </w:rPr>
            </w:pPr>
            <w:r w:rsidRPr="00832D75">
              <w:rPr>
                <w:color w:val="595959" w:themeColor="text1" w:themeTint="A6"/>
                <w:sz w:val="16"/>
                <w:szCs w:val="16"/>
                <w:lang w:val="sv-SE"/>
              </w:rPr>
              <w:t>kom.: + 48 512 164 476</w:t>
            </w:r>
          </w:p>
          <w:p w:rsidR="002D7BB8" w:rsidRPr="00832D75" w:rsidRDefault="00094A64" w:rsidP="005600CF">
            <w:pPr>
              <w:ind w:left="-108"/>
              <w:jc w:val="both"/>
              <w:rPr>
                <w:color w:val="595959" w:themeColor="text1" w:themeTint="A6"/>
                <w:sz w:val="16"/>
                <w:szCs w:val="16"/>
                <w:lang w:val="sv-SE"/>
              </w:rPr>
            </w:pPr>
            <w:hyperlink r:id="rId16" w:history="1">
              <w:r w:rsidR="002D7BB8" w:rsidRPr="00832D75">
                <w:rPr>
                  <w:color w:val="595959" w:themeColor="text1" w:themeTint="A6"/>
                  <w:sz w:val="16"/>
                  <w:szCs w:val="16"/>
                  <w:u w:val="single"/>
                  <w:lang w:val="sv-SE"/>
                </w:rPr>
                <w:t>kontaktmedia@bik.pl</w:t>
              </w:r>
            </w:hyperlink>
            <w:r w:rsidR="002D7BB8" w:rsidRPr="00832D75">
              <w:rPr>
                <w:color w:val="595959" w:themeColor="text1" w:themeTint="A6"/>
                <w:sz w:val="16"/>
                <w:szCs w:val="16"/>
                <w:lang w:val="sv-SE"/>
              </w:rPr>
              <w:t xml:space="preserve"> </w:t>
            </w:r>
          </w:p>
        </w:tc>
        <w:tc>
          <w:tcPr>
            <w:tcW w:w="4606" w:type="dxa"/>
          </w:tcPr>
          <w:p w:rsidR="002D7BB8" w:rsidRPr="00832D75" w:rsidRDefault="002D7BB8" w:rsidP="005600CF">
            <w:pPr>
              <w:jc w:val="both"/>
              <w:rPr>
                <w:b/>
                <w:color w:val="595959" w:themeColor="text1" w:themeTint="A6"/>
                <w:sz w:val="16"/>
                <w:szCs w:val="16"/>
              </w:rPr>
            </w:pPr>
            <w:r w:rsidRPr="00832D75">
              <w:rPr>
                <w:b/>
                <w:color w:val="595959" w:themeColor="text1" w:themeTint="A6"/>
                <w:sz w:val="16"/>
                <w:szCs w:val="16"/>
              </w:rPr>
              <w:t>Aleksandra Stankiewicz-Billewicz</w:t>
            </w:r>
          </w:p>
          <w:p w:rsidR="002D7BB8" w:rsidRPr="00832D75" w:rsidRDefault="002D7BB8" w:rsidP="005600CF">
            <w:pPr>
              <w:jc w:val="both"/>
              <w:rPr>
                <w:color w:val="595959" w:themeColor="text1" w:themeTint="A6"/>
                <w:sz w:val="16"/>
                <w:szCs w:val="16"/>
              </w:rPr>
            </w:pPr>
            <w:r w:rsidRPr="00832D75">
              <w:rPr>
                <w:color w:val="595959" w:themeColor="text1" w:themeTint="A6"/>
                <w:sz w:val="16"/>
                <w:szCs w:val="16"/>
              </w:rPr>
              <w:t>Biuro PR i Komunikacji</w:t>
            </w:r>
          </w:p>
          <w:p w:rsidR="002D7BB8" w:rsidRPr="00832D75" w:rsidRDefault="002D7BB8" w:rsidP="005600CF">
            <w:pPr>
              <w:jc w:val="both"/>
              <w:rPr>
                <w:color w:val="595959" w:themeColor="text1" w:themeTint="A6"/>
                <w:sz w:val="16"/>
                <w:szCs w:val="16"/>
                <w:lang w:val="sv-SE"/>
              </w:rPr>
            </w:pPr>
            <w:r w:rsidRPr="00832D75">
              <w:rPr>
                <w:color w:val="595959" w:themeColor="text1" w:themeTint="A6"/>
                <w:sz w:val="16"/>
                <w:szCs w:val="16"/>
                <w:lang w:val="sv-SE"/>
              </w:rPr>
              <w:t>tel.: +48 22 348 4131</w:t>
            </w:r>
          </w:p>
          <w:p w:rsidR="002D7BB8" w:rsidRPr="00832D75" w:rsidRDefault="002D7BB8" w:rsidP="005600CF">
            <w:pPr>
              <w:jc w:val="both"/>
              <w:rPr>
                <w:color w:val="595959" w:themeColor="text1" w:themeTint="A6"/>
                <w:sz w:val="16"/>
                <w:szCs w:val="16"/>
                <w:lang w:val="sv-SE"/>
              </w:rPr>
            </w:pPr>
            <w:r w:rsidRPr="00832D75">
              <w:rPr>
                <w:color w:val="595959" w:themeColor="text1" w:themeTint="A6"/>
                <w:sz w:val="16"/>
                <w:szCs w:val="16"/>
                <w:lang w:val="sv-SE"/>
              </w:rPr>
              <w:t>kom.: + 48 512 164 131</w:t>
            </w:r>
          </w:p>
          <w:p w:rsidR="002D7BB8" w:rsidRPr="00832D75" w:rsidRDefault="00094A64" w:rsidP="005600CF">
            <w:pPr>
              <w:jc w:val="both"/>
              <w:rPr>
                <w:color w:val="595959" w:themeColor="text1" w:themeTint="A6"/>
                <w:sz w:val="16"/>
                <w:szCs w:val="16"/>
                <w:lang w:val="sv-SE"/>
              </w:rPr>
            </w:pPr>
            <w:hyperlink r:id="rId17" w:history="1">
              <w:r w:rsidR="002D7BB8" w:rsidRPr="00832D75">
                <w:rPr>
                  <w:color w:val="595959" w:themeColor="text1" w:themeTint="A6"/>
                  <w:sz w:val="16"/>
                  <w:szCs w:val="16"/>
                  <w:u w:val="single"/>
                  <w:lang w:val="sv-SE"/>
                </w:rPr>
                <w:t>kontaktmedia@bik.pl</w:t>
              </w:r>
            </w:hyperlink>
            <w:r w:rsidR="002D7BB8" w:rsidRPr="00832D75">
              <w:rPr>
                <w:color w:val="595959" w:themeColor="text1" w:themeTint="A6"/>
                <w:sz w:val="16"/>
                <w:szCs w:val="16"/>
                <w:lang w:val="sv-SE"/>
              </w:rPr>
              <w:t xml:space="preserve"> </w:t>
            </w:r>
          </w:p>
        </w:tc>
      </w:tr>
    </w:tbl>
    <w:p w:rsidR="00803747" w:rsidRPr="0046374B" w:rsidRDefault="00803747" w:rsidP="00C518F4">
      <w:pPr>
        <w:jc w:val="both"/>
        <w:rPr>
          <w:rStyle w:val="StylStBIKsubowagwkaZnak"/>
          <w:b w:val="0"/>
          <w:spacing w:val="0"/>
          <w:sz w:val="18"/>
          <w:szCs w:val="18"/>
          <w:lang w:eastAsia="pl-PL"/>
        </w:rPr>
      </w:pPr>
    </w:p>
    <w:sectPr w:rsidR="00803747" w:rsidRPr="0046374B" w:rsidSect="001A6E5F">
      <w:headerReference w:type="default" r:id="rId18"/>
      <w:footerReference w:type="even" r:id="rId19"/>
      <w:footerReference w:type="default" r:id="rId20"/>
      <w:headerReference w:type="first" r:id="rId21"/>
      <w:footerReference w:type="first" r:id="rId22"/>
      <w:pgSz w:w="11906" w:h="16838" w:code="9"/>
      <w:pgMar w:top="1440" w:right="1080" w:bottom="1440" w:left="1080" w:header="1276" w:footer="3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A64" w:rsidRDefault="00094A64">
      <w:r>
        <w:separator/>
      </w:r>
    </w:p>
  </w:endnote>
  <w:endnote w:type="continuationSeparator" w:id="0">
    <w:p w:rsidR="00094A64" w:rsidRDefault="00094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0CF" w:rsidRDefault="005600CF" w:rsidP="0031455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600CF" w:rsidRDefault="005600CF" w:rsidP="00DB3A2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0CF" w:rsidRDefault="005600CF" w:rsidP="0031455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401E1">
      <w:rPr>
        <w:rStyle w:val="Numerstrony"/>
        <w:noProof/>
      </w:rPr>
      <w:t>3</w:t>
    </w:r>
    <w:r>
      <w:rPr>
        <w:rStyle w:val="Numerstrony"/>
      </w:rPr>
      <w:fldChar w:fldCharType="end"/>
    </w:r>
  </w:p>
  <w:p w:rsidR="005600CF" w:rsidRPr="00D94BC7" w:rsidRDefault="005600C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396222"/>
      <w:docPartObj>
        <w:docPartGallery w:val="Page Numbers (Bottom of Page)"/>
        <w:docPartUnique/>
      </w:docPartObj>
    </w:sdtPr>
    <w:sdtEndPr/>
    <w:sdtContent>
      <w:p w:rsidR="005600CF" w:rsidRDefault="005600CF">
        <w:pPr>
          <w:pStyle w:val="Stopka"/>
          <w:jc w:val="center"/>
        </w:pPr>
        <w:r>
          <w:fldChar w:fldCharType="begin"/>
        </w:r>
        <w:r>
          <w:instrText>PAGE   \* MERGEFORMAT</w:instrText>
        </w:r>
        <w:r>
          <w:fldChar w:fldCharType="separate"/>
        </w:r>
        <w:r w:rsidR="00366AC2">
          <w:rPr>
            <w:noProof/>
          </w:rPr>
          <w:t>1</w:t>
        </w:r>
        <w:r>
          <w:rPr>
            <w:noProof/>
          </w:rPr>
          <w:fldChar w:fldCharType="end"/>
        </w:r>
      </w:p>
    </w:sdtContent>
  </w:sdt>
  <w:p w:rsidR="005600CF" w:rsidRPr="00BD6B42" w:rsidRDefault="005600CF" w:rsidP="00445B34">
    <w:pPr>
      <w:pStyle w:val="Stopka"/>
      <w:jc w:val="center"/>
      <w:rPr>
        <w:color w:val="808080" w:themeColor="background1" w:themeShade="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A64" w:rsidRDefault="00094A64">
      <w:r>
        <w:separator/>
      </w:r>
    </w:p>
  </w:footnote>
  <w:footnote w:type="continuationSeparator" w:id="0">
    <w:p w:rsidR="00094A64" w:rsidRDefault="00094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0CF" w:rsidRDefault="005600CF">
    <w:pPr>
      <w:pStyle w:val="Nagwek"/>
    </w:pPr>
    <w:r>
      <w:rPr>
        <w:noProof/>
      </w:rPr>
      <w:drawing>
        <wp:anchor distT="0" distB="0" distL="114300" distR="114300" simplePos="0" relativeHeight="251657216" behindDoc="0" locked="0" layoutInCell="1" allowOverlap="1">
          <wp:simplePos x="0" y="0"/>
          <wp:positionH relativeFrom="column">
            <wp:posOffset>4990465</wp:posOffset>
          </wp:positionH>
          <wp:positionV relativeFrom="paragraph">
            <wp:posOffset>-140970</wp:posOffset>
          </wp:positionV>
          <wp:extent cx="1294130" cy="629920"/>
          <wp:effectExtent l="0" t="0" r="1270" b="0"/>
          <wp:wrapSquare wrapText="bothSides"/>
          <wp:docPr id="46" name="Obraz 46" descr="C:\Users\karolina.skora\AppData\Local\Microsoft\Windows\INetCache\Content.Word\BIK - logo nowe 0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rolina.skora\AppData\Local\Microsoft\Windows\INetCache\Content.Word\BIK - logo nowe 04.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130" cy="62992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0CF" w:rsidRDefault="005600CF">
    <w:pPr>
      <w:pStyle w:val="Nagwek"/>
      <w:rPr>
        <w:b/>
        <w:smallCaps/>
        <w:sz w:val="32"/>
      </w:rPr>
    </w:pPr>
    <w:r w:rsidRPr="00445B34">
      <w:rPr>
        <w:b/>
        <w:smallCaps/>
        <w:noProof/>
        <w:sz w:val="32"/>
      </w:rPr>
      <w:drawing>
        <wp:anchor distT="0" distB="0" distL="114300" distR="114300" simplePos="0" relativeHeight="251659264" behindDoc="1" locked="0" layoutInCell="1" allowOverlap="1">
          <wp:simplePos x="0" y="0"/>
          <wp:positionH relativeFrom="margin">
            <wp:posOffset>-901065</wp:posOffset>
          </wp:positionH>
          <wp:positionV relativeFrom="margin">
            <wp:posOffset>-1366106</wp:posOffset>
          </wp:positionV>
          <wp:extent cx="7560000" cy="10688450"/>
          <wp:effectExtent l="0" t="0" r="3175" b="0"/>
          <wp:wrapNone/>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 NOTATKI v. szer ma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88450"/>
                  </a:xfrm>
                  <a:prstGeom prst="rect">
                    <a:avLst/>
                  </a:prstGeom>
                </pic:spPr>
              </pic:pic>
            </a:graphicData>
          </a:graphic>
        </wp:anchor>
      </w:drawing>
    </w:r>
  </w:p>
  <w:p w:rsidR="005600CF" w:rsidRDefault="005600CF">
    <w:pPr>
      <w:pStyle w:val="Nagwek"/>
      <w:rPr>
        <w:b/>
        <w:smallCaps/>
        <w:sz w:val="32"/>
      </w:rPr>
    </w:pPr>
  </w:p>
  <w:p w:rsidR="005600CF" w:rsidRPr="001F5A75" w:rsidRDefault="005600CF">
    <w:pPr>
      <w:pStyle w:val="Nagwek"/>
      <w:rPr>
        <w:b/>
        <w:sz w:val="24"/>
      </w:rPr>
    </w:pPr>
    <w:r w:rsidRPr="001F5A75">
      <w:rPr>
        <w:b/>
        <w:sz w:val="24"/>
      </w:rPr>
      <w:t>Informacja prasowa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C45626"/>
    <w:lvl w:ilvl="0">
      <w:start w:val="1"/>
      <w:numFmt w:val="decimal"/>
      <w:lvlText w:val="%1."/>
      <w:lvlJc w:val="left"/>
      <w:pPr>
        <w:tabs>
          <w:tab w:val="num" w:pos="1492"/>
        </w:tabs>
        <w:ind w:left="1492" w:hanging="360"/>
      </w:pPr>
    </w:lvl>
  </w:abstractNum>
  <w:abstractNum w:abstractNumId="1">
    <w:nsid w:val="FFFFFF7D"/>
    <w:multiLevelType w:val="singleLevel"/>
    <w:tmpl w:val="9418EAB0"/>
    <w:lvl w:ilvl="0">
      <w:start w:val="1"/>
      <w:numFmt w:val="decimal"/>
      <w:lvlText w:val="%1."/>
      <w:lvlJc w:val="left"/>
      <w:pPr>
        <w:tabs>
          <w:tab w:val="num" w:pos="1209"/>
        </w:tabs>
        <w:ind w:left="1209" w:hanging="360"/>
      </w:pPr>
    </w:lvl>
  </w:abstractNum>
  <w:abstractNum w:abstractNumId="2">
    <w:nsid w:val="FFFFFF7E"/>
    <w:multiLevelType w:val="singleLevel"/>
    <w:tmpl w:val="EE5038E2"/>
    <w:lvl w:ilvl="0">
      <w:start w:val="1"/>
      <w:numFmt w:val="decimal"/>
      <w:lvlText w:val="%1."/>
      <w:lvlJc w:val="left"/>
      <w:pPr>
        <w:tabs>
          <w:tab w:val="num" w:pos="926"/>
        </w:tabs>
        <w:ind w:left="926" w:hanging="360"/>
      </w:pPr>
    </w:lvl>
  </w:abstractNum>
  <w:abstractNum w:abstractNumId="3">
    <w:nsid w:val="FFFFFF7F"/>
    <w:multiLevelType w:val="singleLevel"/>
    <w:tmpl w:val="957A0632"/>
    <w:lvl w:ilvl="0">
      <w:start w:val="1"/>
      <w:numFmt w:val="decimal"/>
      <w:lvlText w:val="%1."/>
      <w:lvlJc w:val="left"/>
      <w:pPr>
        <w:tabs>
          <w:tab w:val="num" w:pos="643"/>
        </w:tabs>
        <w:ind w:left="643" w:hanging="360"/>
      </w:pPr>
    </w:lvl>
  </w:abstractNum>
  <w:abstractNum w:abstractNumId="4">
    <w:nsid w:val="FFFFFF80"/>
    <w:multiLevelType w:val="singleLevel"/>
    <w:tmpl w:val="FA08B0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8E2E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B6B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1468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E0A006"/>
    <w:lvl w:ilvl="0">
      <w:start w:val="1"/>
      <w:numFmt w:val="decimal"/>
      <w:lvlText w:val="%1."/>
      <w:lvlJc w:val="left"/>
      <w:pPr>
        <w:tabs>
          <w:tab w:val="num" w:pos="360"/>
        </w:tabs>
        <w:ind w:left="360" w:hanging="360"/>
      </w:pPr>
    </w:lvl>
  </w:abstractNum>
  <w:abstractNum w:abstractNumId="9">
    <w:nsid w:val="FFFFFF89"/>
    <w:multiLevelType w:val="singleLevel"/>
    <w:tmpl w:val="4D04278C"/>
    <w:lvl w:ilvl="0">
      <w:start w:val="1"/>
      <w:numFmt w:val="bullet"/>
      <w:lvlText w:val=""/>
      <w:lvlJc w:val="left"/>
      <w:pPr>
        <w:tabs>
          <w:tab w:val="num" w:pos="360"/>
        </w:tabs>
        <w:ind w:left="360" w:hanging="360"/>
      </w:pPr>
      <w:rPr>
        <w:rFonts w:ascii="Symbol" w:hAnsi="Symbol" w:hint="default"/>
      </w:rPr>
    </w:lvl>
  </w:abstractNum>
  <w:abstractNum w:abstractNumId="10">
    <w:nsid w:val="07B732FA"/>
    <w:multiLevelType w:val="hybridMultilevel"/>
    <w:tmpl w:val="D7ECF842"/>
    <w:lvl w:ilvl="0" w:tplc="993C3954">
      <w:start w:val="1"/>
      <w:numFmt w:val="decimal"/>
      <w:lvlText w:val="%1."/>
      <w:lvlJc w:val="left"/>
      <w:pPr>
        <w:tabs>
          <w:tab w:val="num" w:pos="284"/>
        </w:tabs>
        <w:ind w:left="284" w:hanging="284"/>
      </w:pPr>
      <w:rPr>
        <w:rFonts w:hint="default"/>
      </w:rPr>
    </w:lvl>
    <w:lvl w:ilvl="1" w:tplc="3A86BAE0">
      <w:start w:val="1"/>
      <w:numFmt w:val="bullet"/>
      <w:lvlText w:val=""/>
      <w:lvlJc w:val="left"/>
      <w:pPr>
        <w:tabs>
          <w:tab w:val="num" w:pos="851"/>
        </w:tabs>
        <w:ind w:left="794" w:hanging="284"/>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9C45A7C"/>
    <w:multiLevelType w:val="hybridMultilevel"/>
    <w:tmpl w:val="150814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C8340EE"/>
    <w:multiLevelType w:val="hybridMultilevel"/>
    <w:tmpl w:val="68BED43E"/>
    <w:lvl w:ilvl="0" w:tplc="993C395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3E32615"/>
    <w:multiLevelType w:val="hybridMultilevel"/>
    <w:tmpl w:val="4A4CA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9D40D8"/>
    <w:multiLevelType w:val="hybridMultilevel"/>
    <w:tmpl w:val="CB3E8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F3449FE"/>
    <w:multiLevelType w:val="hybridMultilevel"/>
    <w:tmpl w:val="72408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6E8506D"/>
    <w:multiLevelType w:val="hybridMultilevel"/>
    <w:tmpl w:val="36C45EE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nsid w:val="27FC1F51"/>
    <w:multiLevelType w:val="multilevel"/>
    <w:tmpl w:val="58BA5878"/>
    <w:lvl w:ilvl="0">
      <w:start w:val="1"/>
      <w:numFmt w:val="lowerLetter"/>
      <w:lvlText w:val="%1)"/>
      <w:lvlJc w:val="left"/>
      <w:pPr>
        <w:tabs>
          <w:tab w:val="num" w:pos="737"/>
        </w:tabs>
        <w:ind w:left="737" w:hanging="37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F9057BD"/>
    <w:multiLevelType w:val="multilevel"/>
    <w:tmpl w:val="635E6EF0"/>
    <w:lvl w:ilvl="0">
      <w:start w:val="1"/>
      <w:numFmt w:val="decimal"/>
      <w:lvlText w:val="%1."/>
      <w:lvlJc w:val="left"/>
      <w:pPr>
        <w:tabs>
          <w:tab w:val="num" w:pos="284"/>
        </w:tabs>
        <w:ind w:left="284" w:hanging="284"/>
      </w:pPr>
      <w:rPr>
        <w:rFonts w:hint="default"/>
      </w:rPr>
    </w:lvl>
    <w:lvl w:ilvl="1">
      <w:start w:val="1"/>
      <w:numFmt w:val="bullet"/>
      <w:lvlText w:val=""/>
      <w:lvlJc w:val="left"/>
      <w:pPr>
        <w:tabs>
          <w:tab w:val="num" w:pos="1077"/>
        </w:tabs>
        <w:ind w:left="1077" w:hanging="283"/>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88D3E16"/>
    <w:multiLevelType w:val="hybridMultilevel"/>
    <w:tmpl w:val="72B4D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0DB557A"/>
    <w:multiLevelType w:val="hybridMultilevel"/>
    <w:tmpl w:val="C59C8818"/>
    <w:lvl w:ilvl="0" w:tplc="993C3954">
      <w:start w:val="1"/>
      <w:numFmt w:val="decimal"/>
      <w:lvlText w:val="%1."/>
      <w:lvlJc w:val="left"/>
      <w:pPr>
        <w:tabs>
          <w:tab w:val="num" w:pos="284"/>
        </w:tabs>
        <w:ind w:left="284" w:hanging="284"/>
      </w:pPr>
      <w:rPr>
        <w:rFonts w:hint="default"/>
      </w:rPr>
    </w:lvl>
    <w:lvl w:ilvl="1" w:tplc="B5867B14">
      <w:start w:val="1"/>
      <w:numFmt w:val="bullet"/>
      <w:pStyle w:val="BIKWypunktowanie"/>
      <w:lvlText w:val=""/>
      <w:lvlJc w:val="left"/>
      <w:pPr>
        <w:tabs>
          <w:tab w:val="num" w:pos="1077"/>
        </w:tabs>
        <w:ind w:left="1077" w:hanging="28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5592227"/>
    <w:multiLevelType w:val="hybridMultilevel"/>
    <w:tmpl w:val="EC946C3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4CC62021"/>
    <w:multiLevelType w:val="hybridMultilevel"/>
    <w:tmpl w:val="9A50936A"/>
    <w:lvl w:ilvl="0" w:tplc="B17699FC">
      <w:start w:val="1"/>
      <w:numFmt w:val="bullet"/>
      <w:lvlText w:val=""/>
      <w:lvlJc w:val="left"/>
      <w:pPr>
        <w:tabs>
          <w:tab w:val="num" w:pos="1531"/>
        </w:tabs>
        <w:ind w:left="1531"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4DD93551"/>
    <w:multiLevelType w:val="multilevel"/>
    <w:tmpl w:val="68BED43E"/>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EFB3B38"/>
    <w:multiLevelType w:val="hybridMultilevel"/>
    <w:tmpl w:val="58BA5878"/>
    <w:lvl w:ilvl="0" w:tplc="65EA5478">
      <w:start w:val="1"/>
      <w:numFmt w:val="lowerLetter"/>
      <w:pStyle w:val="BIKNumerowanie2"/>
      <w:lvlText w:val="%1)"/>
      <w:lvlJc w:val="left"/>
      <w:pPr>
        <w:tabs>
          <w:tab w:val="num" w:pos="737"/>
        </w:tabs>
        <w:ind w:left="737" w:hanging="37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0384ADE"/>
    <w:multiLevelType w:val="hybridMultilevel"/>
    <w:tmpl w:val="CE0064C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nsid w:val="579706CB"/>
    <w:multiLevelType w:val="multilevel"/>
    <w:tmpl w:val="9A50936A"/>
    <w:lvl w:ilvl="0">
      <w:start w:val="1"/>
      <w:numFmt w:val="bullet"/>
      <w:lvlText w:val=""/>
      <w:lvlJc w:val="left"/>
      <w:pPr>
        <w:tabs>
          <w:tab w:val="num" w:pos="1531"/>
        </w:tabs>
        <w:ind w:left="1531"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7E41D77"/>
    <w:multiLevelType w:val="hybridMultilevel"/>
    <w:tmpl w:val="4DE6C3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9085682"/>
    <w:multiLevelType w:val="hybridMultilevel"/>
    <w:tmpl w:val="E93E77E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59D05BC7"/>
    <w:multiLevelType w:val="multilevel"/>
    <w:tmpl w:val="68BED43E"/>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D373FB4"/>
    <w:multiLevelType w:val="multilevel"/>
    <w:tmpl w:val="221CFB24"/>
    <w:lvl w:ilvl="0">
      <w:start w:val="1"/>
      <w:numFmt w:val="lowerLetter"/>
      <w:lvlText w:val="%1)"/>
      <w:lvlJc w:val="left"/>
      <w:pPr>
        <w:tabs>
          <w:tab w:val="num" w:pos="737"/>
        </w:tabs>
        <w:ind w:left="737" w:hanging="37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2AB0665"/>
    <w:multiLevelType w:val="hybridMultilevel"/>
    <w:tmpl w:val="09E877D8"/>
    <w:lvl w:ilvl="0" w:tplc="37AE66AA">
      <w:start w:val="1"/>
      <w:numFmt w:val="decimal"/>
      <w:lvlText w:val="%1."/>
      <w:lvlJc w:val="left"/>
      <w:pPr>
        <w:tabs>
          <w:tab w:val="num" w:pos="357"/>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46227E7"/>
    <w:multiLevelType w:val="hybridMultilevel"/>
    <w:tmpl w:val="20F4873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75A92E4D"/>
    <w:multiLevelType w:val="multilevel"/>
    <w:tmpl w:val="D5769FD0"/>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A2B10AF"/>
    <w:multiLevelType w:val="hybridMultilevel"/>
    <w:tmpl w:val="86ACF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AB145C"/>
    <w:multiLevelType w:val="multilevel"/>
    <w:tmpl w:val="8318BF52"/>
    <w:lvl w:ilvl="0">
      <w:start w:val="1"/>
      <w:numFmt w:val="decimal"/>
      <w:lvlText w:val="%1."/>
      <w:lvlJc w:val="left"/>
      <w:pPr>
        <w:tabs>
          <w:tab w:val="num" w:pos="284"/>
        </w:tabs>
        <w:ind w:left="284" w:hanging="284"/>
      </w:pPr>
      <w:rPr>
        <w:rFonts w:hint="default"/>
      </w:rPr>
    </w:lvl>
    <w:lvl w:ilvl="1">
      <w:start w:val="1"/>
      <w:numFmt w:val="bullet"/>
      <w:lvlText w:val=""/>
      <w:lvlJc w:val="left"/>
      <w:pPr>
        <w:tabs>
          <w:tab w:val="num" w:pos="1363"/>
        </w:tabs>
        <w:ind w:left="1363" w:hanging="283"/>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A15A12"/>
    <w:multiLevelType w:val="hybridMultilevel"/>
    <w:tmpl w:val="6DCA4A92"/>
    <w:lvl w:ilvl="0" w:tplc="993C3954">
      <w:start w:val="1"/>
      <w:numFmt w:val="decimal"/>
      <w:lvlText w:val="%1."/>
      <w:lvlJc w:val="left"/>
      <w:pPr>
        <w:tabs>
          <w:tab w:val="num" w:pos="284"/>
        </w:tabs>
        <w:ind w:left="284" w:hanging="284"/>
      </w:pPr>
      <w:rPr>
        <w:rFonts w:hint="default"/>
      </w:rPr>
    </w:lvl>
    <w:lvl w:ilvl="1" w:tplc="B5867B14">
      <w:start w:val="1"/>
      <w:numFmt w:val="bullet"/>
      <w:lvlText w:val=""/>
      <w:lvlJc w:val="left"/>
      <w:pPr>
        <w:tabs>
          <w:tab w:val="num" w:pos="1077"/>
        </w:tabs>
        <w:ind w:left="1077" w:hanging="28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F1A59DE"/>
    <w:multiLevelType w:val="hybridMultilevel"/>
    <w:tmpl w:val="8318BF52"/>
    <w:lvl w:ilvl="0" w:tplc="993C3954">
      <w:start w:val="1"/>
      <w:numFmt w:val="decimal"/>
      <w:lvlText w:val="%1."/>
      <w:lvlJc w:val="left"/>
      <w:pPr>
        <w:tabs>
          <w:tab w:val="num" w:pos="284"/>
        </w:tabs>
        <w:ind w:left="284" w:hanging="284"/>
      </w:pPr>
      <w:rPr>
        <w:rFonts w:hint="default"/>
      </w:rPr>
    </w:lvl>
    <w:lvl w:ilvl="1" w:tplc="E79AC6F0">
      <w:start w:val="1"/>
      <w:numFmt w:val="bullet"/>
      <w:lvlText w:val=""/>
      <w:lvlJc w:val="left"/>
      <w:pPr>
        <w:tabs>
          <w:tab w:val="num" w:pos="1363"/>
        </w:tabs>
        <w:ind w:left="1363" w:hanging="28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7"/>
  </w:num>
  <w:num w:numId="2">
    <w:abstractNumId w:val="10"/>
  </w:num>
  <w:num w:numId="3">
    <w:abstractNumId w:val="35"/>
  </w:num>
  <w:num w:numId="4">
    <w:abstractNumId w:val="24"/>
  </w:num>
  <w:num w:numId="5">
    <w:abstractNumId w:val="36"/>
  </w:num>
  <w:num w:numId="6">
    <w:abstractNumId w:val="22"/>
  </w:num>
  <w:num w:numId="7">
    <w:abstractNumId w:val="12"/>
  </w:num>
  <w:num w:numId="8">
    <w:abstractNumId w:val="29"/>
  </w:num>
  <w:num w:numId="9">
    <w:abstractNumId w:val="30"/>
  </w:num>
  <w:num w:numId="10">
    <w:abstractNumId w:val="18"/>
  </w:num>
  <w:num w:numId="11">
    <w:abstractNumId w:val="20"/>
  </w:num>
  <w:num w:numId="12">
    <w:abstractNumId w:val="26"/>
  </w:num>
  <w:num w:numId="13">
    <w:abstractNumId w:val="23"/>
  </w:num>
  <w:num w:numId="14">
    <w:abstractNumId w:val="31"/>
  </w:num>
  <w:num w:numId="15">
    <w:abstractNumId w:val="17"/>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33"/>
  </w:num>
  <w:num w:numId="27">
    <w:abstractNumId w:val="34"/>
  </w:num>
  <w:num w:numId="28">
    <w:abstractNumId w:val="28"/>
  </w:num>
  <w:num w:numId="29">
    <w:abstractNumId w:val="25"/>
  </w:num>
  <w:num w:numId="30">
    <w:abstractNumId w:val="32"/>
  </w:num>
  <w:num w:numId="31">
    <w:abstractNumId w:val="13"/>
  </w:num>
  <w:num w:numId="32">
    <w:abstractNumId w:val="21"/>
  </w:num>
  <w:num w:numId="33">
    <w:abstractNumId w:val="16"/>
  </w:num>
  <w:num w:numId="34">
    <w:abstractNumId w:val="19"/>
  </w:num>
  <w:num w:numId="35">
    <w:abstractNumId w:val="14"/>
  </w:num>
  <w:num w:numId="36">
    <w:abstractNumId w:val="27"/>
  </w:num>
  <w:num w:numId="37">
    <w:abstractNumId w:val="11"/>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E49"/>
    <w:rsid w:val="000045BA"/>
    <w:rsid w:val="000067D7"/>
    <w:rsid w:val="0001157A"/>
    <w:rsid w:val="00013934"/>
    <w:rsid w:val="0001467E"/>
    <w:rsid w:val="00015F4D"/>
    <w:rsid w:val="00016B9E"/>
    <w:rsid w:val="0001749C"/>
    <w:rsid w:val="00017A15"/>
    <w:rsid w:val="00025C90"/>
    <w:rsid w:val="00030816"/>
    <w:rsid w:val="00032D27"/>
    <w:rsid w:val="0003510C"/>
    <w:rsid w:val="00043D3C"/>
    <w:rsid w:val="00051713"/>
    <w:rsid w:val="00052B12"/>
    <w:rsid w:val="0005322B"/>
    <w:rsid w:val="000544D7"/>
    <w:rsid w:val="00054B2F"/>
    <w:rsid w:val="00056B6D"/>
    <w:rsid w:val="00056BC2"/>
    <w:rsid w:val="00057FD2"/>
    <w:rsid w:val="000608AD"/>
    <w:rsid w:val="000616B3"/>
    <w:rsid w:val="00062285"/>
    <w:rsid w:val="00065020"/>
    <w:rsid w:val="0006686F"/>
    <w:rsid w:val="00066FAE"/>
    <w:rsid w:val="00067CA2"/>
    <w:rsid w:val="00070A0D"/>
    <w:rsid w:val="00080306"/>
    <w:rsid w:val="00080D44"/>
    <w:rsid w:val="0008509F"/>
    <w:rsid w:val="0008521E"/>
    <w:rsid w:val="00091067"/>
    <w:rsid w:val="00092578"/>
    <w:rsid w:val="00093855"/>
    <w:rsid w:val="00093FD0"/>
    <w:rsid w:val="00094A64"/>
    <w:rsid w:val="00095FF9"/>
    <w:rsid w:val="000A1230"/>
    <w:rsid w:val="000A20B7"/>
    <w:rsid w:val="000A2974"/>
    <w:rsid w:val="000A6E77"/>
    <w:rsid w:val="000B2773"/>
    <w:rsid w:val="000B561B"/>
    <w:rsid w:val="000B6DFE"/>
    <w:rsid w:val="000C53B4"/>
    <w:rsid w:val="000C7770"/>
    <w:rsid w:val="000C7BC9"/>
    <w:rsid w:val="000D7374"/>
    <w:rsid w:val="000E2942"/>
    <w:rsid w:val="000E6BA2"/>
    <w:rsid w:val="000F2BCE"/>
    <w:rsid w:val="001072CE"/>
    <w:rsid w:val="0011355E"/>
    <w:rsid w:val="00113D83"/>
    <w:rsid w:val="001159A4"/>
    <w:rsid w:val="00122700"/>
    <w:rsid w:val="001245E7"/>
    <w:rsid w:val="00126FDB"/>
    <w:rsid w:val="001324D2"/>
    <w:rsid w:val="00134688"/>
    <w:rsid w:val="00134C14"/>
    <w:rsid w:val="00135562"/>
    <w:rsid w:val="0013754B"/>
    <w:rsid w:val="0014138F"/>
    <w:rsid w:val="00142A56"/>
    <w:rsid w:val="00142DDF"/>
    <w:rsid w:val="001431EC"/>
    <w:rsid w:val="00146256"/>
    <w:rsid w:val="00146B4F"/>
    <w:rsid w:val="00150CF5"/>
    <w:rsid w:val="001529E4"/>
    <w:rsid w:val="00152C1F"/>
    <w:rsid w:val="0015564C"/>
    <w:rsid w:val="0015633E"/>
    <w:rsid w:val="001673F6"/>
    <w:rsid w:val="00171BE3"/>
    <w:rsid w:val="00171D2F"/>
    <w:rsid w:val="0017315F"/>
    <w:rsid w:val="00175141"/>
    <w:rsid w:val="00175970"/>
    <w:rsid w:val="00175FA9"/>
    <w:rsid w:val="00181484"/>
    <w:rsid w:val="00185F29"/>
    <w:rsid w:val="001869B1"/>
    <w:rsid w:val="0019217E"/>
    <w:rsid w:val="00192839"/>
    <w:rsid w:val="00192B5F"/>
    <w:rsid w:val="001949A7"/>
    <w:rsid w:val="00195F5A"/>
    <w:rsid w:val="00196A03"/>
    <w:rsid w:val="001A2AC2"/>
    <w:rsid w:val="001A5AEF"/>
    <w:rsid w:val="001A6E5F"/>
    <w:rsid w:val="001A78F1"/>
    <w:rsid w:val="001A7BA3"/>
    <w:rsid w:val="001B34A1"/>
    <w:rsid w:val="001B5320"/>
    <w:rsid w:val="001D25BD"/>
    <w:rsid w:val="001D6B93"/>
    <w:rsid w:val="001D735D"/>
    <w:rsid w:val="001D7C89"/>
    <w:rsid w:val="001E0816"/>
    <w:rsid w:val="001E492A"/>
    <w:rsid w:val="001E5B7C"/>
    <w:rsid w:val="001F0862"/>
    <w:rsid w:val="001F5315"/>
    <w:rsid w:val="001F5A75"/>
    <w:rsid w:val="00200DD9"/>
    <w:rsid w:val="00202760"/>
    <w:rsid w:val="00207A55"/>
    <w:rsid w:val="00210F1D"/>
    <w:rsid w:val="00213FBB"/>
    <w:rsid w:val="00216C1D"/>
    <w:rsid w:val="00234618"/>
    <w:rsid w:val="002346D6"/>
    <w:rsid w:val="002358B5"/>
    <w:rsid w:val="0023682F"/>
    <w:rsid w:val="0024348F"/>
    <w:rsid w:val="00245E26"/>
    <w:rsid w:val="00247DE8"/>
    <w:rsid w:val="00250412"/>
    <w:rsid w:val="0025707C"/>
    <w:rsid w:val="00266C0C"/>
    <w:rsid w:val="00275B8F"/>
    <w:rsid w:val="00276E26"/>
    <w:rsid w:val="002772CF"/>
    <w:rsid w:val="00281848"/>
    <w:rsid w:val="00285A27"/>
    <w:rsid w:val="00291F02"/>
    <w:rsid w:val="0029265E"/>
    <w:rsid w:val="00296EFA"/>
    <w:rsid w:val="0029728D"/>
    <w:rsid w:val="00297EE2"/>
    <w:rsid w:val="002A3927"/>
    <w:rsid w:val="002A56A1"/>
    <w:rsid w:val="002A7C1A"/>
    <w:rsid w:val="002B1108"/>
    <w:rsid w:val="002B15A5"/>
    <w:rsid w:val="002B2943"/>
    <w:rsid w:val="002B538E"/>
    <w:rsid w:val="002B5ECC"/>
    <w:rsid w:val="002B650C"/>
    <w:rsid w:val="002C2F92"/>
    <w:rsid w:val="002D10A1"/>
    <w:rsid w:val="002D1B36"/>
    <w:rsid w:val="002D48DD"/>
    <w:rsid w:val="002D6057"/>
    <w:rsid w:val="002D7770"/>
    <w:rsid w:val="002D7BB8"/>
    <w:rsid w:val="002E4298"/>
    <w:rsid w:val="002F0253"/>
    <w:rsid w:val="002F21F1"/>
    <w:rsid w:val="002F5990"/>
    <w:rsid w:val="002F6A6F"/>
    <w:rsid w:val="00306F7D"/>
    <w:rsid w:val="00311A7B"/>
    <w:rsid w:val="00312598"/>
    <w:rsid w:val="0031455F"/>
    <w:rsid w:val="00314D45"/>
    <w:rsid w:val="003178EB"/>
    <w:rsid w:val="00322AC3"/>
    <w:rsid w:val="00335180"/>
    <w:rsid w:val="00337F22"/>
    <w:rsid w:val="00347D53"/>
    <w:rsid w:val="00350524"/>
    <w:rsid w:val="0035755E"/>
    <w:rsid w:val="00360D26"/>
    <w:rsid w:val="0036100E"/>
    <w:rsid w:val="00363372"/>
    <w:rsid w:val="00363C80"/>
    <w:rsid w:val="00366AC2"/>
    <w:rsid w:val="003713FC"/>
    <w:rsid w:val="0037148D"/>
    <w:rsid w:val="00372A77"/>
    <w:rsid w:val="00375261"/>
    <w:rsid w:val="003760E3"/>
    <w:rsid w:val="00376C0F"/>
    <w:rsid w:val="00387AD7"/>
    <w:rsid w:val="003956A4"/>
    <w:rsid w:val="00395941"/>
    <w:rsid w:val="00396261"/>
    <w:rsid w:val="003A2A03"/>
    <w:rsid w:val="003A2D49"/>
    <w:rsid w:val="003A2F0A"/>
    <w:rsid w:val="003A3738"/>
    <w:rsid w:val="003A37FD"/>
    <w:rsid w:val="003A578F"/>
    <w:rsid w:val="003B1DD5"/>
    <w:rsid w:val="003B64B4"/>
    <w:rsid w:val="003B72C1"/>
    <w:rsid w:val="003C13FD"/>
    <w:rsid w:val="003C248A"/>
    <w:rsid w:val="003D17DD"/>
    <w:rsid w:val="003D3254"/>
    <w:rsid w:val="003E43E4"/>
    <w:rsid w:val="003E578A"/>
    <w:rsid w:val="003F1068"/>
    <w:rsid w:val="003F1FC1"/>
    <w:rsid w:val="003F3DB0"/>
    <w:rsid w:val="003F5DEE"/>
    <w:rsid w:val="003F65C9"/>
    <w:rsid w:val="00411765"/>
    <w:rsid w:val="00414A51"/>
    <w:rsid w:val="0042787F"/>
    <w:rsid w:val="00430F60"/>
    <w:rsid w:val="0043169A"/>
    <w:rsid w:val="004349B2"/>
    <w:rsid w:val="00442836"/>
    <w:rsid w:val="0044369B"/>
    <w:rsid w:val="00445B34"/>
    <w:rsid w:val="00450287"/>
    <w:rsid w:val="0045305D"/>
    <w:rsid w:val="004551AD"/>
    <w:rsid w:val="00457526"/>
    <w:rsid w:val="0046014B"/>
    <w:rsid w:val="0046103B"/>
    <w:rsid w:val="0046374B"/>
    <w:rsid w:val="00463AE5"/>
    <w:rsid w:val="0046509E"/>
    <w:rsid w:val="0046581F"/>
    <w:rsid w:val="0046717C"/>
    <w:rsid w:val="00473700"/>
    <w:rsid w:val="004868A0"/>
    <w:rsid w:val="00495000"/>
    <w:rsid w:val="00495EA4"/>
    <w:rsid w:val="004A3EF2"/>
    <w:rsid w:val="004A7C8F"/>
    <w:rsid w:val="004B1308"/>
    <w:rsid w:val="004B2C11"/>
    <w:rsid w:val="004B4A0F"/>
    <w:rsid w:val="004B4E82"/>
    <w:rsid w:val="004B77A9"/>
    <w:rsid w:val="004C06F0"/>
    <w:rsid w:val="004C1889"/>
    <w:rsid w:val="004D061E"/>
    <w:rsid w:val="004D3033"/>
    <w:rsid w:val="004D31EE"/>
    <w:rsid w:val="004D693E"/>
    <w:rsid w:val="004E032F"/>
    <w:rsid w:val="004E1941"/>
    <w:rsid w:val="004E6370"/>
    <w:rsid w:val="004E7E4D"/>
    <w:rsid w:val="004F278A"/>
    <w:rsid w:val="004F4540"/>
    <w:rsid w:val="00500403"/>
    <w:rsid w:val="00500CC1"/>
    <w:rsid w:val="0050196F"/>
    <w:rsid w:val="00501DF3"/>
    <w:rsid w:val="005049C9"/>
    <w:rsid w:val="00513DDF"/>
    <w:rsid w:val="00514CC2"/>
    <w:rsid w:val="0052063F"/>
    <w:rsid w:val="00522BA2"/>
    <w:rsid w:val="00524111"/>
    <w:rsid w:val="005334B5"/>
    <w:rsid w:val="00536EA5"/>
    <w:rsid w:val="00544F75"/>
    <w:rsid w:val="00547DD2"/>
    <w:rsid w:val="00551AE9"/>
    <w:rsid w:val="005540EE"/>
    <w:rsid w:val="005543CB"/>
    <w:rsid w:val="005600CF"/>
    <w:rsid w:val="00560C8E"/>
    <w:rsid w:val="00565108"/>
    <w:rsid w:val="0057481F"/>
    <w:rsid w:val="00575690"/>
    <w:rsid w:val="005814AF"/>
    <w:rsid w:val="00582CFC"/>
    <w:rsid w:val="0058449A"/>
    <w:rsid w:val="00584630"/>
    <w:rsid w:val="00586236"/>
    <w:rsid w:val="00592EA2"/>
    <w:rsid w:val="005A5AA0"/>
    <w:rsid w:val="005B0C45"/>
    <w:rsid w:val="005C6B1C"/>
    <w:rsid w:val="005C7564"/>
    <w:rsid w:val="005D4408"/>
    <w:rsid w:val="005D656F"/>
    <w:rsid w:val="005E6B7B"/>
    <w:rsid w:val="005F11CA"/>
    <w:rsid w:val="005F7A24"/>
    <w:rsid w:val="006013C8"/>
    <w:rsid w:val="00605DD6"/>
    <w:rsid w:val="006122F8"/>
    <w:rsid w:val="006128C7"/>
    <w:rsid w:val="0061682B"/>
    <w:rsid w:val="00620152"/>
    <w:rsid w:val="00620CC1"/>
    <w:rsid w:val="00621661"/>
    <w:rsid w:val="00622E73"/>
    <w:rsid w:val="00624E59"/>
    <w:rsid w:val="006277E3"/>
    <w:rsid w:val="00631F71"/>
    <w:rsid w:val="0063534B"/>
    <w:rsid w:val="0063637B"/>
    <w:rsid w:val="00636962"/>
    <w:rsid w:val="00646F11"/>
    <w:rsid w:val="00647E80"/>
    <w:rsid w:val="006508BA"/>
    <w:rsid w:val="00650982"/>
    <w:rsid w:val="006511D0"/>
    <w:rsid w:val="00655BC4"/>
    <w:rsid w:val="00655D7B"/>
    <w:rsid w:val="00656013"/>
    <w:rsid w:val="00662898"/>
    <w:rsid w:val="006649AE"/>
    <w:rsid w:val="00671226"/>
    <w:rsid w:val="0067212B"/>
    <w:rsid w:val="006727CA"/>
    <w:rsid w:val="006772DA"/>
    <w:rsid w:val="006805E3"/>
    <w:rsid w:val="00680642"/>
    <w:rsid w:val="00681C53"/>
    <w:rsid w:val="00682854"/>
    <w:rsid w:val="00692833"/>
    <w:rsid w:val="00694C6D"/>
    <w:rsid w:val="00696266"/>
    <w:rsid w:val="006968DE"/>
    <w:rsid w:val="00697550"/>
    <w:rsid w:val="006A2F9C"/>
    <w:rsid w:val="006A75C4"/>
    <w:rsid w:val="006B1DC4"/>
    <w:rsid w:val="006B5E90"/>
    <w:rsid w:val="006B76A8"/>
    <w:rsid w:val="006C0090"/>
    <w:rsid w:val="006C3BE8"/>
    <w:rsid w:val="006C4666"/>
    <w:rsid w:val="006D0303"/>
    <w:rsid w:val="006E2161"/>
    <w:rsid w:val="006E2E4D"/>
    <w:rsid w:val="006E4213"/>
    <w:rsid w:val="006E5994"/>
    <w:rsid w:val="006E737C"/>
    <w:rsid w:val="00700804"/>
    <w:rsid w:val="00700B4A"/>
    <w:rsid w:val="0070263B"/>
    <w:rsid w:val="00703472"/>
    <w:rsid w:val="00703643"/>
    <w:rsid w:val="00711AAB"/>
    <w:rsid w:val="007159B9"/>
    <w:rsid w:val="00720224"/>
    <w:rsid w:val="00735735"/>
    <w:rsid w:val="00741A1E"/>
    <w:rsid w:val="00743FFA"/>
    <w:rsid w:val="0075188C"/>
    <w:rsid w:val="00751ADC"/>
    <w:rsid w:val="00752EE9"/>
    <w:rsid w:val="00754657"/>
    <w:rsid w:val="007556AB"/>
    <w:rsid w:val="00756E1C"/>
    <w:rsid w:val="0076237C"/>
    <w:rsid w:val="00764369"/>
    <w:rsid w:val="00766D57"/>
    <w:rsid w:val="00767647"/>
    <w:rsid w:val="007717B0"/>
    <w:rsid w:val="00771BA9"/>
    <w:rsid w:val="00777C29"/>
    <w:rsid w:val="0078178E"/>
    <w:rsid w:val="007818A2"/>
    <w:rsid w:val="00785FD0"/>
    <w:rsid w:val="00794798"/>
    <w:rsid w:val="007948FA"/>
    <w:rsid w:val="007A7726"/>
    <w:rsid w:val="007A7FD0"/>
    <w:rsid w:val="007B3637"/>
    <w:rsid w:val="007B4B01"/>
    <w:rsid w:val="007C61B3"/>
    <w:rsid w:val="007C6CFD"/>
    <w:rsid w:val="007D6692"/>
    <w:rsid w:val="007E08AA"/>
    <w:rsid w:val="007E4B1A"/>
    <w:rsid w:val="007E520E"/>
    <w:rsid w:val="007F4A3E"/>
    <w:rsid w:val="00803747"/>
    <w:rsid w:val="00805425"/>
    <w:rsid w:val="00805F34"/>
    <w:rsid w:val="008136D2"/>
    <w:rsid w:val="00814B91"/>
    <w:rsid w:val="008233B6"/>
    <w:rsid w:val="008237B7"/>
    <w:rsid w:val="0082382F"/>
    <w:rsid w:val="00826565"/>
    <w:rsid w:val="00830DD5"/>
    <w:rsid w:val="00832D75"/>
    <w:rsid w:val="0083369F"/>
    <w:rsid w:val="00833AC0"/>
    <w:rsid w:val="00837C1B"/>
    <w:rsid w:val="00844E62"/>
    <w:rsid w:val="00852575"/>
    <w:rsid w:val="0085280F"/>
    <w:rsid w:val="00852E63"/>
    <w:rsid w:val="00853AEE"/>
    <w:rsid w:val="00854320"/>
    <w:rsid w:val="00857169"/>
    <w:rsid w:val="00857EBA"/>
    <w:rsid w:val="0086110E"/>
    <w:rsid w:val="008654A3"/>
    <w:rsid w:val="00867956"/>
    <w:rsid w:val="008713B9"/>
    <w:rsid w:val="008732FE"/>
    <w:rsid w:val="00875753"/>
    <w:rsid w:val="0087599E"/>
    <w:rsid w:val="0087728C"/>
    <w:rsid w:val="00884412"/>
    <w:rsid w:val="008961EF"/>
    <w:rsid w:val="008A0083"/>
    <w:rsid w:val="008B076E"/>
    <w:rsid w:val="008B5902"/>
    <w:rsid w:val="008B7FA5"/>
    <w:rsid w:val="008C04BE"/>
    <w:rsid w:val="008C1C88"/>
    <w:rsid w:val="008C5E34"/>
    <w:rsid w:val="008C70D8"/>
    <w:rsid w:val="008C731C"/>
    <w:rsid w:val="008C73CB"/>
    <w:rsid w:val="008D4541"/>
    <w:rsid w:val="008E4AD7"/>
    <w:rsid w:val="008E7583"/>
    <w:rsid w:val="008E76EB"/>
    <w:rsid w:val="008F4F57"/>
    <w:rsid w:val="008F5E86"/>
    <w:rsid w:val="00904565"/>
    <w:rsid w:val="00914815"/>
    <w:rsid w:val="00916D0E"/>
    <w:rsid w:val="00920335"/>
    <w:rsid w:val="00924B33"/>
    <w:rsid w:val="009251F4"/>
    <w:rsid w:val="009279EE"/>
    <w:rsid w:val="0093288B"/>
    <w:rsid w:val="00932EEC"/>
    <w:rsid w:val="00935488"/>
    <w:rsid w:val="00937379"/>
    <w:rsid w:val="009403AA"/>
    <w:rsid w:val="009417E9"/>
    <w:rsid w:val="009465B9"/>
    <w:rsid w:val="0095126A"/>
    <w:rsid w:val="0095201B"/>
    <w:rsid w:val="00955882"/>
    <w:rsid w:val="00960120"/>
    <w:rsid w:val="00963B32"/>
    <w:rsid w:val="00970037"/>
    <w:rsid w:val="00975AA0"/>
    <w:rsid w:val="009775EF"/>
    <w:rsid w:val="009817C3"/>
    <w:rsid w:val="009922BA"/>
    <w:rsid w:val="00995A00"/>
    <w:rsid w:val="00996EF0"/>
    <w:rsid w:val="009A0E92"/>
    <w:rsid w:val="009A3E26"/>
    <w:rsid w:val="009B4B97"/>
    <w:rsid w:val="009C1B28"/>
    <w:rsid w:val="009C409A"/>
    <w:rsid w:val="009C7C21"/>
    <w:rsid w:val="009D0855"/>
    <w:rsid w:val="009D5B61"/>
    <w:rsid w:val="009E00BE"/>
    <w:rsid w:val="009E0F5C"/>
    <w:rsid w:val="009E22D3"/>
    <w:rsid w:val="009E47C5"/>
    <w:rsid w:val="009E4870"/>
    <w:rsid w:val="009F4EA6"/>
    <w:rsid w:val="00A0372A"/>
    <w:rsid w:val="00A060C9"/>
    <w:rsid w:val="00A11C38"/>
    <w:rsid w:val="00A14110"/>
    <w:rsid w:val="00A1588B"/>
    <w:rsid w:val="00A17D0E"/>
    <w:rsid w:val="00A17E3A"/>
    <w:rsid w:val="00A20F32"/>
    <w:rsid w:val="00A24E98"/>
    <w:rsid w:val="00A32269"/>
    <w:rsid w:val="00A331DC"/>
    <w:rsid w:val="00A3414E"/>
    <w:rsid w:val="00A45A92"/>
    <w:rsid w:val="00A468B3"/>
    <w:rsid w:val="00A5090E"/>
    <w:rsid w:val="00A57A07"/>
    <w:rsid w:val="00A61548"/>
    <w:rsid w:val="00A629FD"/>
    <w:rsid w:val="00A63A97"/>
    <w:rsid w:val="00A80665"/>
    <w:rsid w:val="00A832E1"/>
    <w:rsid w:val="00A834C3"/>
    <w:rsid w:val="00A83734"/>
    <w:rsid w:val="00A859E7"/>
    <w:rsid w:val="00A92936"/>
    <w:rsid w:val="00A93DD3"/>
    <w:rsid w:val="00A97609"/>
    <w:rsid w:val="00AA07A8"/>
    <w:rsid w:val="00AA1C9C"/>
    <w:rsid w:val="00AA3C12"/>
    <w:rsid w:val="00AA3FB7"/>
    <w:rsid w:val="00AB0F2D"/>
    <w:rsid w:val="00AB1232"/>
    <w:rsid w:val="00AB268C"/>
    <w:rsid w:val="00AB4246"/>
    <w:rsid w:val="00AB7EAA"/>
    <w:rsid w:val="00AC0E05"/>
    <w:rsid w:val="00AC1705"/>
    <w:rsid w:val="00AC3E1F"/>
    <w:rsid w:val="00AC6FD8"/>
    <w:rsid w:val="00AD093C"/>
    <w:rsid w:val="00AD6435"/>
    <w:rsid w:val="00AE07A6"/>
    <w:rsid w:val="00AE2E85"/>
    <w:rsid w:val="00AE5573"/>
    <w:rsid w:val="00AE687D"/>
    <w:rsid w:val="00AF1DD6"/>
    <w:rsid w:val="00AF2B6B"/>
    <w:rsid w:val="00AF4780"/>
    <w:rsid w:val="00AF5DF5"/>
    <w:rsid w:val="00AF7ADD"/>
    <w:rsid w:val="00B03FC1"/>
    <w:rsid w:val="00B11E22"/>
    <w:rsid w:val="00B160A2"/>
    <w:rsid w:val="00B1689D"/>
    <w:rsid w:val="00B17603"/>
    <w:rsid w:val="00B337CC"/>
    <w:rsid w:val="00B36AA9"/>
    <w:rsid w:val="00B42DB7"/>
    <w:rsid w:val="00B44BFE"/>
    <w:rsid w:val="00B5138E"/>
    <w:rsid w:val="00B54D9A"/>
    <w:rsid w:val="00B56D12"/>
    <w:rsid w:val="00B6105B"/>
    <w:rsid w:val="00B630C1"/>
    <w:rsid w:val="00B811FA"/>
    <w:rsid w:val="00B822FF"/>
    <w:rsid w:val="00B8403C"/>
    <w:rsid w:val="00B953B3"/>
    <w:rsid w:val="00B97040"/>
    <w:rsid w:val="00B9775D"/>
    <w:rsid w:val="00BA05BC"/>
    <w:rsid w:val="00BA2008"/>
    <w:rsid w:val="00BB4A16"/>
    <w:rsid w:val="00BB5D21"/>
    <w:rsid w:val="00BB638E"/>
    <w:rsid w:val="00BC4B22"/>
    <w:rsid w:val="00BC6B28"/>
    <w:rsid w:val="00BD12A7"/>
    <w:rsid w:val="00BD6B42"/>
    <w:rsid w:val="00BE17AF"/>
    <w:rsid w:val="00BE6B69"/>
    <w:rsid w:val="00BE7290"/>
    <w:rsid w:val="00BF5C73"/>
    <w:rsid w:val="00BF5DEC"/>
    <w:rsid w:val="00BF73B7"/>
    <w:rsid w:val="00BF7697"/>
    <w:rsid w:val="00C01024"/>
    <w:rsid w:val="00C076BA"/>
    <w:rsid w:val="00C0799C"/>
    <w:rsid w:val="00C079DF"/>
    <w:rsid w:val="00C14C5C"/>
    <w:rsid w:val="00C15348"/>
    <w:rsid w:val="00C20849"/>
    <w:rsid w:val="00C22468"/>
    <w:rsid w:val="00C25345"/>
    <w:rsid w:val="00C266CE"/>
    <w:rsid w:val="00C30257"/>
    <w:rsid w:val="00C3456D"/>
    <w:rsid w:val="00C401E1"/>
    <w:rsid w:val="00C403DD"/>
    <w:rsid w:val="00C42B04"/>
    <w:rsid w:val="00C44FC5"/>
    <w:rsid w:val="00C518F4"/>
    <w:rsid w:val="00C5213A"/>
    <w:rsid w:val="00C52560"/>
    <w:rsid w:val="00C525E6"/>
    <w:rsid w:val="00C556CA"/>
    <w:rsid w:val="00C624F3"/>
    <w:rsid w:val="00C63662"/>
    <w:rsid w:val="00C66D20"/>
    <w:rsid w:val="00C7335C"/>
    <w:rsid w:val="00C8155D"/>
    <w:rsid w:val="00C838EC"/>
    <w:rsid w:val="00C845A6"/>
    <w:rsid w:val="00C8474D"/>
    <w:rsid w:val="00C874F1"/>
    <w:rsid w:val="00C91CFE"/>
    <w:rsid w:val="00C93774"/>
    <w:rsid w:val="00C94E7E"/>
    <w:rsid w:val="00C95ED6"/>
    <w:rsid w:val="00C963C9"/>
    <w:rsid w:val="00CA13E0"/>
    <w:rsid w:val="00CA3AD0"/>
    <w:rsid w:val="00CA5518"/>
    <w:rsid w:val="00CA563A"/>
    <w:rsid w:val="00CB3968"/>
    <w:rsid w:val="00CB3C74"/>
    <w:rsid w:val="00CB6C34"/>
    <w:rsid w:val="00CC78F6"/>
    <w:rsid w:val="00CD03F3"/>
    <w:rsid w:val="00CD1A17"/>
    <w:rsid w:val="00CE3DDE"/>
    <w:rsid w:val="00CE69C9"/>
    <w:rsid w:val="00CF130F"/>
    <w:rsid w:val="00CF1A63"/>
    <w:rsid w:val="00CF3934"/>
    <w:rsid w:val="00CF41EF"/>
    <w:rsid w:val="00D01109"/>
    <w:rsid w:val="00D01F32"/>
    <w:rsid w:val="00D029D4"/>
    <w:rsid w:val="00D057A1"/>
    <w:rsid w:val="00D0673D"/>
    <w:rsid w:val="00D067F1"/>
    <w:rsid w:val="00D10209"/>
    <w:rsid w:val="00D10FAC"/>
    <w:rsid w:val="00D162FC"/>
    <w:rsid w:val="00D222B0"/>
    <w:rsid w:val="00D22310"/>
    <w:rsid w:val="00D260B5"/>
    <w:rsid w:val="00D26C8D"/>
    <w:rsid w:val="00D3382E"/>
    <w:rsid w:val="00D414CA"/>
    <w:rsid w:val="00D426BA"/>
    <w:rsid w:val="00D4343A"/>
    <w:rsid w:val="00D4476B"/>
    <w:rsid w:val="00D447CD"/>
    <w:rsid w:val="00D44C4B"/>
    <w:rsid w:val="00D44F07"/>
    <w:rsid w:val="00D46CF1"/>
    <w:rsid w:val="00D471AF"/>
    <w:rsid w:val="00D52336"/>
    <w:rsid w:val="00D541D2"/>
    <w:rsid w:val="00D54DFE"/>
    <w:rsid w:val="00D618BB"/>
    <w:rsid w:val="00D71F3C"/>
    <w:rsid w:val="00D756A2"/>
    <w:rsid w:val="00D76D4E"/>
    <w:rsid w:val="00D7787D"/>
    <w:rsid w:val="00D81C4A"/>
    <w:rsid w:val="00D90888"/>
    <w:rsid w:val="00D9145F"/>
    <w:rsid w:val="00D9348C"/>
    <w:rsid w:val="00D94BC7"/>
    <w:rsid w:val="00D950B4"/>
    <w:rsid w:val="00DA014C"/>
    <w:rsid w:val="00DA5DB0"/>
    <w:rsid w:val="00DA6737"/>
    <w:rsid w:val="00DA6959"/>
    <w:rsid w:val="00DB0378"/>
    <w:rsid w:val="00DB080E"/>
    <w:rsid w:val="00DB2149"/>
    <w:rsid w:val="00DB3A26"/>
    <w:rsid w:val="00DB43AF"/>
    <w:rsid w:val="00DB7318"/>
    <w:rsid w:val="00DC5381"/>
    <w:rsid w:val="00DE1C3A"/>
    <w:rsid w:val="00DE6432"/>
    <w:rsid w:val="00DF22C2"/>
    <w:rsid w:val="00DF4D91"/>
    <w:rsid w:val="00DF5541"/>
    <w:rsid w:val="00DF6A56"/>
    <w:rsid w:val="00DF7201"/>
    <w:rsid w:val="00DF793C"/>
    <w:rsid w:val="00E00A0A"/>
    <w:rsid w:val="00E04938"/>
    <w:rsid w:val="00E0750F"/>
    <w:rsid w:val="00E179EC"/>
    <w:rsid w:val="00E209BF"/>
    <w:rsid w:val="00E21095"/>
    <w:rsid w:val="00E22E70"/>
    <w:rsid w:val="00E232F0"/>
    <w:rsid w:val="00E24894"/>
    <w:rsid w:val="00E24E9B"/>
    <w:rsid w:val="00E27D7D"/>
    <w:rsid w:val="00E3305E"/>
    <w:rsid w:val="00E404CB"/>
    <w:rsid w:val="00E40FAE"/>
    <w:rsid w:val="00E46683"/>
    <w:rsid w:val="00E46B40"/>
    <w:rsid w:val="00E479B7"/>
    <w:rsid w:val="00E56584"/>
    <w:rsid w:val="00E60E3D"/>
    <w:rsid w:val="00E6281B"/>
    <w:rsid w:val="00E628EF"/>
    <w:rsid w:val="00E7185A"/>
    <w:rsid w:val="00E728C6"/>
    <w:rsid w:val="00E76CAA"/>
    <w:rsid w:val="00E8286D"/>
    <w:rsid w:val="00E84404"/>
    <w:rsid w:val="00E92878"/>
    <w:rsid w:val="00E93EC0"/>
    <w:rsid w:val="00E9439D"/>
    <w:rsid w:val="00E96852"/>
    <w:rsid w:val="00E96901"/>
    <w:rsid w:val="00E97429"/>
    <w:rsid w:val="00EA72D6"/>
    <w:rsid w:val="00EC082B"/>
    <w:rsid w:val="00EC17BE"/>
    <w:rsid w:val="00EC20BB"/>
    <w:rsid w:val="00EC2758"/>
    <w:rsid w:val="00EC6F9E"/>
    <w:rsid w:val="00EC7B83"/>
    <w:rsid w:val="00ED5B79"/>
    <w:rsid w:val="00ED6444"/>
    <w:rsid w:val="00EE0518"/>
    <w:rsid w:val="00EE2BF3"/>
    <w:rsid w:val="00EE5F19"/>
    <w:rsid w:val="00EE7E92"/>
    <w:rsid w:val="00EF18CC"/>
    <w:rsid w:val="00F02A8F"/>
    <w:rsid w:val="00F06AC0"/>
    <w:rsid w:val="00F17084"/>
    <w:rsid w:val="00F172FC"/>
    <w:rsid w:val="00F2454E"/>
    <w:rsid w:val="00F24712"/>
    <w:rsid w:val="00F25809"/>
    <w:rsid w:val="00F31332"/>
    <w:rsid w:val="00F33F25"/>
    <w:rsid w:val="00F363A5"/>
    <w:rsid w:val="00F379BC"/>
    <w:rsid w:val="00F379CF"/>
    <w:rsid w:val="00F37C25"/>
    <w:rsid w:val="00F5012C"/>
    <w:rsid w:val="00F5672B"/>
    <w:rsid w:val="00F60498"/>
    <w:rsid w:val="00F62222"/>
    <w:rsid w:val="00F636B7"/>
    <w:rsid w:val="00F663F0"/>
    <w:rsid w:val="00F67CED"/>
    <w:rsid w:val="00F67F41"/>
    <w:rsid w:val="00F714C7"/>
    <w:rsid w:val="00F71544"/>
    <w:rsid w:val="00F75566"/>
    <w:rsid w:val="00F77731"/>
    <w:rsid w:val="00F82B90"/>
    <w:rsid w:val="00F8380C"/>
    <w:rsid w:val="00F86522"/>
    <w:rsid w:val="00F9141D"/>
    <w:rsid w:val="00F91BCA"/>
    <w:rsid w:val="00F9291F"/>
    <w:rsid w:val="00F931A1"/>
    <w:rsid w:val="00F96E49"/>
    <w:rsid w:val="00FA5A00"/>
    <w:rsid w:val="00FB24BC"/>
    <w:rsid w:val="00FB6554"/>
    <w:rsid w:val="00FC173C"/>
    <w:rsid w:val="00FC5B14"/>
    <w:rsid w:val="00FC7198"/>
    <w:rsid w:val="00FD472F"/>
    <w:rsid w:val="00FD7DBC"/>
    <w:rsid w:val="00FE11EE"/>
    <w:rsid w:val="00FE1421"/>
    <w:rsid w:val="00FE1948"/>
    <w:rsid w:val="00FE2877"/>
    <w:rsid w:val="00FE3A42"/>
    <w:rsid w:val="00FE3EB3"/>
    <w:rsid w:val="00FE74D3"/>
    <w:rsid w:val="00FF2E05"/>
    <w:rsid w:val="00FF5E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2222"/>
    <w:rPr>
      <w:rFonts w:asciiTheme="minorHAnsi" w:hAnsiTheme="minorHAnsi"/>
      <w:sz w:val="23"/>
      <w:szCs w:val="24"/>
    </w:rPr>
  </w:style>
  <w:style w:type="paragraph" w:styleId="Nagwek1">
    <w:name w:val="heading 1"/>
    <w:basedOn w:val="Normalny"/>
    <w:next w:val="Normalny"/>
    <w:link w:val="Nagwek1Znak"/>
    <w:qFormat/>
    <w:rsid w:val="00F62222"/>
    <w:pPr>
      <w:keepNext/>
      <w:keepLines/>
      <w:spacing w:before="120" w:after="120"/>
      <w:outlineLvl w:val="0"/>
    </w:pPr>
    <w:rPr>
      <w:rFonts w:eastAsiaTheme="majorEastAsia" w:cstheme="majorBidi"/>
      <w:b/>
      <w:smallCaps/>
      <w:sz w:val="32"/>
      <w:szCs w:val="32"/>
    </w:rPr>
  </w:style>
  <w:style w:type="paragraph" w:styleId="Nagwek2">
    <w:name w:val="heading 2"/>
    <w:basedOn w:val="Normalny"/>
    <w:next w:val="Normalny"/>
    <w:link w:val="Nagwek2Znak"/>
    <w:uiPriority w:val="9"/>
    <w:unhideWhenUsed/>
    <w:qFormat/>
    <w:rsid w:val="009A0E9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64369"/>
    <w:pPr>
      <w:tabs>
        <w:tab w:val="center" w:pos="4536"/>
        <w:tab w:val="right" w:pos="9072"/>
      </w:tabs>
    </w:pPr>
  </w:style>
  <w:style w:type="paragraph" w:styleId="Stopka">
    <w:name w:val="footer"/>
    <w:basedOn w:val="Normalny"/>
    <w:link w:val="StopkaZnak"/>
    <w:uiPriority w:val="99"/>
    <w:rsid w:val="00764369"/>
    <w:pPr>
      <w:tabs>
        <w:tab w:val="center" w:pos="4536"/>
        <w:tab w:val="right" w:pos="9072"/>
      </w:tabs>
    </w:pPr>
  </w:style>
  <w:style w:type="character" w:styleId="Hipercze">
    <w:name w:val="Hyperlink"/>
    <w:uiPriority w:val="99"/>
    <w:rsid w:val="001E0816"/>
    <w:rPr>
      <w:color w:val="0000FF"/>
      <w:u w:val="single"/>
    </w:rPr>
  </w:style>
  <w:style w:type="character" w:styleId="Odwoaniedokomentarza">
    <w:name w:val="annotation reference"/>
    <w:semiHidden/>
    <w:rsid w:val="00387AD7"/>
    <w:rPr>
      <w:sz w:val="16"/>
      <w:szCs w:val="16"/>
    </w:rPr>
  </w:style>
  <w:style w:type="paragraph" w:styleId="Tekstkomentarza">
    <w:name w:val="annotation text"/>
    <w:basedOn w:val="Normalny"/>
    <w:link w:val="TekstkomentarzaZnak"/>
    <w:semiHidden/>
    <w:rsid w:val="00387AD7"/>
    <w:rPr>
      <w:sz w:val="20"/>
      <w:szCs w:val="20"/>
    </w:rPr>
  </w:style>
  <w:style w:type="paragraph" w:styleId="Tekstdymka">
    <w:name w:val="Balloon Text"/>
    <w:basedOn w:val="Normalny"/>
    <w:semiHidden/>
    <w:rsid w:val="00387AD7"/>
    <w:rPr>
      <w:rFonts w:ascii="Tahoma" w:hAnsi="Tahoma" w:cs="Tahoma"/>
      <w:sz w:val="16"/>
      <w:szCs w:val="16"/>
    </w:rPr>
  </w:style>
  <w:style w:type="paragraph" w:customStyle="1" w:styleId="BIKadresatnadawca">
    <w:name w:val="BIK adresat/nadawca"/>
    <w:basedOn w:val="Normalny"/>
    <w:rsid w:val="000616B3"/>
    <w:pPr>
      <w:ind w:left="4500"/>
    </w:pPr>
  </w:style>
  <w:style w:type="paragraph" w:customStyle="1" w:styleId="BIKlisttekst">
    <w:name w:val="BIK list tekst"/>
    <w:basedOn w:val="Normalny"/>
    <w:rsid w:val="0046509E"/>
    <w:pPr>
      <w:spacing w:before="240" w:line="320" w:lineRule="exact"/>
      <w:jc w:val="both"/>
    </w:pPr>
    <w:rPr>
      <w:szCs w:val="23"/>
    </w:rPr>
  </w:style>
  <w:style w:type="paragraph" w:customStyle="1" w:styleId="BIKWypunktowanie">
    <w:name w:val="BIK Wypunktowanie"/>
    <w:basedOn w:val="Normalny"/>
    <w:rsid w:val="003B1DD5"/>
    <w:pPr>
      <w:numPr>
        <w:ilvl w:val="1"/>
        <w:numId w:val="11"/>
      </w:numPr>
      <w:spacing w:before="60"/>
    </w:pPr>
  </w:style>
  <w:style w:type="paragraph" w:customStyle="1" w:styleId="BIKNumerowanie1">
    <w:name w:val="BIK Numerowanie 1"/>
    <w:basedOn w:val="Normalny"/>
    <w:rsid w:val="000B561B"/>
    <w:pPr>
      <w:spacing w:before="60"/>
    </w:pPr>
  </w:style>
  <w:style w:type="paragraph" w:customStyle="1" w:styleId="BIKNumerowanie2">
    <w:name w:val="BIK Numerowanie 2"/>
    <w:basedOn w:val="Normalny"/>
    <w:rsid w:val="000B561B"/>
    <w:pPr>
      <w:numPr>
        <w:numId w:val="4"/>
      </w:numPr>
      <w:spacing w:before="60"/>
    </w:pPr>
  </w:style>
  <w:style w:type="character" w:styleId="Pogrubienie">
    <w:name w:val="Strong"/>
    <w:uiPriority w:val="22"/>
    <w:qFormat/>
    <w:rsid w:val="007E4B1A"/>
    <w:rPr>
      <w:b/>
      <w:bCs/>
    </w:rPr>
  </w:style>
  <w:style w:type="character" w:styleId="Numerstrony">
    <w:name w:val="page number"/>
    <w:basedOn w:val="Domylnaczcionkaakapitu"/>
    <w:rsid w:val="00DB3A26"/>
  </w:style>
  <w:style w:type="paragraph" w:customStyle="1" w:styleId="BIKlistadresat">
    <w:name w:val="BIK list adresat"/>
    <w:basedOn w:val="BIKadresatnadawca"/>
    <w:rsid w:val="00536EA5"/>
    <w:pPr>
      <w:ind w:left="5664"/>
    </w:pPr>
    <w:rPr>
      <w:szCs w:val="20"/>
    </w:rPr>
  </w:style>
  <w:style w:type="paragraph" w:customStyle="1" w:styleId="BIKlistnadawca">
    <w:name w:val="BIK list nadawca"/>
    <w:basedOn w:val="BIKadresatnadawca"/>
    <w:rsid w:val="00536EA5"/>
    <w:pPr>
      <w:ind w:left="5664"/>
    </w:pPr>
    <w:rPr>
      <w:szCs w:val="20"/>
    </w:rPr>
  </w:style>
  <w:style w:type="character" w:customStyle="1" w:styleId="Nagwek1Znak">
    <w:name w:val="Nagłówek 1 Znak"/>
    <w:basedOn w:val="Domylnaczcionkaakapitu"/>
    <w:link w:val="Nagwek1"/>
    <w:rsid w:val="00F62222"/>
    <w:rPr>
      <w:rFonts w:asciiTheme="minorHAnsi" w:eastAsiaTheme="majorEastAsia" w:hAnsiTheme="minorHAnsi" w:cstheme="majorBidi"/>
      <w:b/>
      <w:smallCaps/>
      <w:sz w:val="32"/>
      <w:szCs w:val="32"/>
    </w:rPr>
  </w:style>
  <w:style w:type="paragraph" w:customStyle="1" w:styleId="Etykietadokumentu">
    <w:name w:val="Etykieta dokumentu"/>
    <w:next w:val="Normalny"/>
    <w:rsid w:val="00F62222"/>
    <w:pPr>
      <w:spacing w:before="140" w:after="540" w:line="600" w:lineRule="atLeast"/>
      <w:ind w:left="840"/>
    </w:pPr>
    <w:rPr>
      <w:spacing w:val="-38"/>
      <w:sz w:val="60"/>
      <w:lang w:eastAsia="en-US"/>
    </w:rPr>
  </w:style>
  <w:style w:type="character" w:customStyle="1" w:styleId="Nagwekwiadomoci-etykieta">
    <w:name w:val="Nagłówek wiadomości - etykieta"/>
    <w:rsid w:val="00F62222"/>
    <w:rPr>
      <w:rFonts w:ascii="Arial" w:hAnsi="Arial"/>
      <w:b/>
      <w:spacing w:val="-4"/>
      <w:sz w:val="18"/>
      <w:vertAlign w:val="baseline"/>
    </w:rPr>
  </w:style>
  <w:style w:type="paragraph" w:customStyle="1" w:styleId="BIKtre">
    <w:name w:val="BIK treść"/>
    <w:basedOn w:val="Normalny"/>
    <w:rsid w:val="00F62222"/>
    <w:pPr>
      <w:spacing w:before="240" w:line="320" w:lineRule="exact"/>
      <w:jc w:val="both"/>
    </w:pPr>
    <w:rPr>
      <w:spacing w:val="-5"/>
      <w:szCs w:val="23"/>
      <w:lang w:eastAsia="en-US"/>
    </w:rPr>
  </w:style>
  <w:style w:type="paragraph" w:customStyle="1" w:styleId="BIKfaxpodpisnadawcy">
    <w:name w:val="BIK fax podpis nadawcy"/>
    <w:basedOn w:val="Normalny"/>
    <w:rsid w:val="00F62222"/>
    <w:pPr>
      <w:jc w:val="right"/>
    </w:pPr>
    <w:rPr>
      <w:spacing w:val="-5"/>
      <w:szCs w:val="23"/>
      <w:lang w:eastAsia="en-US"/>
    </w:rPr>
  </w:style>
  <w:style w:type="paragraph" w:customStyle="1" w:styleId="BIKsubowagwka">
    <w:name w:val="BIK służbowa główka"/>
    <w:basedOn w:val="Normalny"/>
    <w:rsid w:val="00F62222"/>
    <w:pPr>
      <w:spacing w:line="360" w:lineRule="auto"/>
    </w:pPr>
    <w:rPr>
      <w:b/>
      <w:spacing w:val="-5"/>
      <w:sz w:val="24"/>
      <w:lang w:eastAsia="en-US"/>
    </w:rPr>
  </w:style>
  <w:style w:type="paragraph" w:customStyle="1" w:styleId="BIKsubowapodpis">
    <w:name w:val="BIK służbowa podpis"/>
    <w:basedOn w:val="Normalny"/>
    <w:rsid w:val="00F62222"/>
    <w:pPr>
      <w:jc w:val="right"/>
    </w:pPr>
    <w:rPr>
      <w:spacing w:val="-5"/>
      <w:szCs w:val="20"/>
      <w:lang w:eastAsia="en-US"/>
    </w:rPr>
  </w:style>
  <w:style w:type="paragraph" w:customStyle="1" w:styleId="StylBIKsubowagwka">
    <w:name w:val="Styl BIK służbowa główka"/>
    <w:basedOn w:val="Normalny"/>
    <w:link w:val="StylBIKsubowagwkaZnak"/>
    <w:rsid w:val="00F62222"/>
    <w:pPr>
      <w:keepLines/>
      <w:spacing w:line="415" w:lineRule="atLeast"/>
    </w:pPr>
    <w:rPr>
      <w:b/>
      <w:bCs/>
      <w:spacing w:val="-5"/>
      <w:sz w:val="24"/>
      <w:szCs w:val="20"/>
      <w:lang w:eastAsia="en-US"/>
    </w:rPr>
  </w:style>
  <w:style w:type="paragraph" w:customStyle="1" w:styleId="StylStBIKsubowagwka">
    <w:name w:val="Styl StBIK służbowa główka"/>
    <w:basedOn w:val="StylBIKsubowagwka"/>
    <w:link w:val="StylStBIKsubowagwkaZnak"/>
    <w:rsid w:val="00F62222"/>
    <w:rPr>
      <w:bCs w:val="0"/>
    </w:rPr>
  </w:style>
  <w:style w:type="character" w:customStyle="1" w:styleId="StylBIKsubowagwkaZnak">
    <w:name w:val="Styl BIK służbowa główka Znak"/>
    <w:basedOn w:val="Domylnaczcionkaakapitu"/>
    <w:link w:val="StylBIKsubowagwka"/>
    <w:rsid w:val="00F62222"/>
    <w:rPr>
      <w:b/>
      <w:bCs/>
      <w:spacing w:val="-5"/>
      <w:sz w:val="24"/>
      <w:lang w:eastAsia="en-US"/>
    </w:rPr>
  </w:style>
  <w:style w:type="character" w:customStyle="1" w:styleId="StylStBIKsubowagwkaZnak">
    <w:name w:val="Styl StBIK służbowa główka Znak"/>
    <w:basedOn w:val="StylBIKsubowagwkaZnak"/>
    <w:link w:val="StylStBIKsubowagwka"/>
    <w:rsid w:val="00F62222"/>
    <w:rPr>
      <w:b/>
      <w:bCs w:val="0"/>
      <w:spacing w:val="-5"/>
      <w:sz w:val="24"/>
      <w:lang w:eastAsia="en-US"/>
    </w:rPr>
  </w:style>
  <w:style w:type="paragraph" w:styleId="Akapitzlist">
    <w:name w:val="List Paragraph"/>
    <w:basedOn w:val="Normalny"/>
    <w:uiPriority w:val="34"/>
    <w:qFormat/>
    <w:rsid w:val="00F62222"/>
    <w:pPr>
      <w:ind w:left="720"/>
      <w:contextualSpacing/>
    </w:pPr>
  </w:style>
  <w:style w:type="character" w:customStyle="1" w:styleId="StopkaZnak">
    <w:name w:val="Stopka Znak"/>
    <w:basedOn w:val="Domylnaczcionkaakapitu"/>
    <w:link w:val="Stopka"/>
    <w:uiPriority w:val="99"/>
    <w:rsid w:val="0070263B"/>
    <w:rPr>
      <w:rFonts w:asciiTheme="minorHAnsi" w:hAnsiTheme="minorHAnsi"/>
      <w:sz w:val="23"/>
      <w:szCs w:val="24"/>
    </w:rPr>
  </w:style>
  <w:style w:type="paragraph" w:styleId="Tematkomentarza">
    <w:name w:val="annotation subject"/>
    <w:basedOn w:val="Tekstkomentarza"/>
    <w:next w:val="Tekstkomentarza"/>
    <w:link w:val="TematkomentarzaZnak"/>
    <w:semiHidden/>
    <w:unhideWhenUsed/>
    <w:rsid w:val="00185F29"/>
    <w:rPr>
      <w:b/>
      <w:bCs/>
    </w:rPr>
  </w:style>
  <w:style w:type="character" w:customStyle="1" w:styleId="TekstkomentarzaZnak">
    <w:name w:val="Tekst komentarza Znak"/>
    <w:basedOn w:val="Domylnaczcionkaakapitu"/>
    <w:link w:val="Tekstkomentarza"/>
    <w:semiHidden/>
    <w:rsid w:val="00185F29"/>
    <w:rPr>
      <w:rFonts w:asciiTheme="minorHAnsi" w:hAnsiTheme="minorHAnsi"/>
    </w:rPr>
  </w:style>
  <w:style w:type="character" w:customStyle="1" w:styleId="TematkomentarzaZnak">
    <w:name w:val="Temat komentarza Znak"/>
    <w:basedOn w:val="TekstkomentarzaZnak"/>
    <w:link w:val="Tematkomentarza"/>
    <w:semiHidden/>
    <w:rsid w:val="00185F29"/>
    <w:rPr>
      <w:rFonts w:asciiTheme="minorHAnsi" w:hAnsiTheme="minorHAnsi"/>
      <w:b/>
      <w:bCs/>
    </w:rPr>
  </w:style>
  <w:style w:type="character" w:customStyle="1" w:styleId="Nagwek2Znak">
    <w:name w:val="Nagłówek 2 Znak"/>
    <w:basedOn w:val="Domylnaczcionkaakapitu"/>
    <w:link w:val="Nagwek2"/>
    <w:uiPriority w:val="9"/>
    <w:rsid w:val="009A0E92"/>
    <w:rPr>
      <w:rFonts w:asciiTheme="majorHAnsi" w:eastAsiaTheme="majorEastAsia" w:hAnsiTheme="majorHAnsi" w:cstheme="majorBidi"/>
      <w:b/>
      <w:bCs/>
      <w:color w:val="4F81BD" w:themeColor="accent1"/>
      <w:sz w:val="26"/>
      <w:szCs w:val="26"/>
    </w:rPr>
  </w:style>
  <w:style w:type="paragraph" w:styleId="Zwykytekst">
    <w:name w:val="Plain Text"/>
    <w:basedOn w:val="Normalny"/>
    <w:link w:val="ZwykytekstZnak"/>
    <w:uiPriority w:val="99"/>
    <w:unhideWhenUsed/>
    <w:rsid w:val="009A0E92"/>
    <w:rPr>
      <w:rFonts w:ascii="Calibri" w:eastAsiaTheme="minorEastAsia" w:hAnsi="Calibri" w:cstheme="minorBidi"/>
      <w:sz w:val="22"/>
      <w:szCs w:val="21"/>
    </w:rPr>
  </w:style>
  <w:style w:type="character" w:customStyle="1" w:styleId="ZwykytekstZnak">
    <w:name w:val="Zwykły tekst Znak"/>
    <w:basedOn w:val="Domylnaczcionkaakapitu"/>
    <w:link w:val="Zwykytekst"/>
    <w:uiPriority w:val="99"/>
    <w:rsid w:val="009A0E92"/>
    <w:rPr>
      <w:rFonts w:ascii="Calibri" w:eastAsiaTheme="minorEastAsia" w:hAnsi="Calibri" w:cstheme="minorBidi"/>
      <w:sz w:val="22"/>
      <w:szCs w:val="21"/>
    </w:rPr>
  </w:style>
  <w:style w:type="character" w:styleId="UyteHipercze">
    <w:name w:val="FollowedHyperlink"/>
    <w:basedOn w:val="Domylnaczcionkaakapitu"/>
    <w:semiHidden/>
    <w:unhideWhenUsed/>
    <w:rsid w:val="004868A0"/>
    <w:rPr>
      <w:color w:val="800080" w:themeColor="followedHyperlink"/>
      <w:u w:val="single"/>
    </w:rPr>
  </w:style>
  <w:style w:type="paragraph" w:styleId="Tekstprzypisukocowego">
    <w:name w:val="endnote text"/>
    <w:basedOn w:val="Normalny"/>
    <w:link w:val="TekstprzypisukocowegoZnak"/>
    <w:semiHidden/>
    <w:unhideWhenUsed/>
    <w:rsid w:val="00FC5B14"/>
    <w:rPr>
      <w:sz w:val="20"/>
      <w:szCs w:val="20"/>
    </w:rPr>
  </w:style>
  <w:style w:type="character" w:customStyle="1" w:styleId="TekstprzypisukocowegoZnak">
    <w:name w:val="Tekst przypisu końcowego Znak"/>
    <w:basedOn w:val="Domylnaczcionkaakapitu"/>
    <w:link w:val="Tekstprzypisukocowego"/>
    <w:semiHidden/>
    <w:rsid w:val="00FC5B14"/>
    <w:rPr>
      <w:rFonts w:asciiTheme="minorHAnsi" w:hAnsiTheme="minorHAnsi"/>
    </w:rPr>
  </w:style>
  <w:style w:type="character" w:styleId="Odwoanieprzypisukocowego">
    <w:name w:val="endnote reference"/>
    <w:basedOn w:val="Domylnaczcionkaakapitu"/>
    <w:semiHidden/>
    <w:unhideWhenUsed/>
    <w:rsid w:val="00FC5B14"/>
    <w:rPr>
      <w:vertAlign w:val="superscript"/>
    </w:rPr>
  </w:style>
  <w:style w:type="character" w:customStyle="1" w:styleId="y0nh2b">
    <w:name w:val="y0nh2b"/>
    <w:basedOn w:val="Domylnaczcionkaakapitu"/>
    <w:rsid w:val="00296E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2222"/>
    <w:rPr>
      <w:rFonts w:asciiTheme="minorHAnsi" w:hAnsiTheme="minorHAnsi"/>
      <w:sz w:val="23"/>
      <w:szCs w:val="24"/>
    </w:rPr>
  </w:style>
  <w:style w:type="paragraph" w:styleId="Nagwek1">
    <w:name w:val="heading 1"/>
    <w:basedOn w:val="Normalny"/>
    <w:next w:val="Normalny"/>
    <w:link w:val="Nagwek1Znak"/>
    <w:qFormat/>
    <w:rsid w:val="00F62222"/>
    <w:pPr>
      <w:keepNext/>
      <w:keepLines/>
      <w:spacing w:before="120" w:after="120"/>
      <w:outlineLvl w:val="0"/>
    </w:pPr>
    <w:rPr>
      <w:rFonts w:eastAsiaTheme="majorEastAsia" w:cstheme="majorBidi"/>
      <w:b/>
      <w:smallCaps/>
      <w:sz w:val="32"/>
      <w:szCs w:val="32"/>
    </w:rPr>
  </w:style>
  <w:style w:type="paragraph" w:styleId="Nagwek2">
    <w:name w:val="heading 2"/>
    <w:basedOn w:val="Normalny"/>
    <w:next w:val="Normalny"/>
    <w:link w:val="Nagwek2Znak"/>
    <w:uiPriority w:val="9"/>
    <w:unhideWhenUsed/>
    <w:qFormat/>
    <w:rsid w:val="009A0E9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64369"/>
    <w:pPr>
      <w:tabs>
        <w:tab w:val="center" w:pos="4536"/>
        <w:tab w:val="right" w:pos="9072"/>
      </w:tabs>
    </w:pPr>
  </w:style>
  <w:style w:type="paragraph" w:styleId="Stopka">
    <w:name w:val="footer"/>
    <w:basedOn w:val="Normalny"/>
    <w:link w:val="StopkaZnak"/>
    <w:uiPriority w:val="99"/>
    <w:rsid w:val="00764369"/>
    <w:pPr>
      <w:tabs>
        <w:tab w:val="center" w:pos="4536"/>
        <w:tab w:val="right" w:pos="9072"/>
      </w:tabs>
    </w:pPr>
  </w:style>
  <w:style w:type="character" w:styleId="Hipercze">
    <w:name w:val="Hyperlink"/>
    <w:uiPriority w:val="99"/>
    <w:rsid w:val="001E0816"/>
    <w:rPr>
      <w:color w:val="0000FF"/>
      <w:u w:val="single"/>
    </w:rPr>
  </w:style>
  <w:style w:type="character" w:styleId="Odwoaniedokomentarza">
    <w:name w:val="annotation reference"/>
    <w:semiHidden/>
    <w:rsid w:val="00387AD7"/>
    <w:rPr>
      <w:sz w:val="16"/>
      <w:szCs w:val="16"/>
    </w:rPr>
  </w:style>
  <w:style w:type="paragraph" w:styleId="Tekstkomentarza">
    <w:name w:val="annotation text"/>
    <w:basedOn w:val="Normalny"/>
    <w:link w:val="TekstkomentarzaZnak"/>
    <w:semiHidden/>
    <w:rsid w:val="00387AD7"/>
    <w:rPr>
      <w:sz w:val="20"/>
      <w:szCs w:val="20"/>
    </w:rPr>
  </w:style>
  <w:style w:type="paragraph" w:styleId="Tekstdymka">
    <w:name w:val="Balloon Text"/>
    <w:basedOn w:val="Normalny"/>
    <w:semiHidden/>
    <w:rsid w:val="00387AD7"/>
    <w:rPr>
      <w:rFonts w:ascii="Tahoma" w:hAnsi="Tahoma" w:cs="Tahoma"/>
      <w:sz w:val="16"/>
      <w:szCs w:val="16"/>
    </w:rPr>
  </w:style>
  <w:style w:type="paragraph" w:customStyle="1" w:styleId="BIKadresatnadawca">
    <w:name w:val="BIK adresat/nadawca"/>
    <w:basedOn w:val="Normalny"/>
    <w:rsid w:val="000616B3"/>
    <w:pPr>
      <w:ind w:left="4500"/>
    </w:pPr>
  </w:style>
  <w:style w:type="paragraph" w:customStyle="1" w:styleId="BIKlisttekst">
    <w:name w:val="BIK list tekst"/>
    <w:basedOn w:val="Normalny"/>
    <w:rsid w:val="0046509E"/>
    <w:pPr>
      <w:spacing w:before="240" w:line="320" w:lineRule="exact"/>
      <w:jc w:val="both"/>
    </w:pPr>
    <w:rPr>
      <w:szCs w:val="23"/>
    </w:rPr>
  </w:style>
  <w:style w:type="paragraph" w:customStyle="1" w:styleId="BIKWypunktowanie">
    <w:name w:val="BIK Wypunktowanie"/>
    <w:basedOn w:val="Normalny"/>
    <w:rsid w:val="003B1DD5"/>
    <w:pPr>
      <w:numPr>
        <w:ilvl w:val="1"/>
        <w:numId w:val="11"/>
      </w:numPr>
      <w:spacing w:before="60"/>
    </w:pPr>
  </w:style>
  <w:style w:type="paragraph" w:customStyle="1" w:styleId="BIKNumerowanie1">
    <w:name w:val="BIK Numerowanie 1"/>
    <w:basedOn w:val="Normalny"/>
    <w:rsid w:val="000B561B"/>
    <w:pPr>
      <w:spacing w:before="60"/>
    </w:pPr>
  </w:style>
  <w:style w:type="paragraph" w:customStyle="1" w:styleId="BIKNumerowanie2">
    <w:name w:val="BIK Numerowanie 2"/>
    <w:basedOn w:val="Normalny"/>
    <w:rsid w:val="000B561B"/>
    <w:pPr>
      <w:numPr>
        <w:numId w:val="4"/>
      </w:numPr>
      <w:spacing w:before="60"/>
    </w:pPr>
  </w:style>
  <w:style w:type="character" w:styleId="Pogrubienie">
    <w:name w:val="Strong"/>
    <w:uiPriority w:val="22"/>
    <w:qFormat/>
    <w:rsid w:val="007E4B1A"/>
    <w:rPr>
      <w:b/>
      <w:bCs/>
    </w:rPr>
  </w:style>
  <w:style w:type="character" w:styleId="Numerstrony">
    <w:name w:val="page number"/>
    <w:basedOn w:val="Domylnaczcionkaakapitu"/>
    <w:rsid w:val="00DB3A26"/>
  </w:style>
  <w:style w:type="paragraph" w:customStyle="1" w:styleId="BIKlistadresat">
    <w:name w:val="BIK list adresat"/>
    <w:basedOn w:val="BIKadresatnadawca"/>
    <w:rsid w:val="00536EA5"/>
    <w:pPr>
      <w:ind w:left="5664"/>
    </w:pPr>
    <w:rPr>
      <w:szCs w:val="20"/>
    </w:rPr>
  </w:style>
  <w:style w:type="paragraph" w:customStyle="1" w:styleId="BIKlistnadawca">
    <w:name w:val="BIK list nadawca"/>
    <w:basedOn w:val="BIKadresatnadawca"/>
    <w:rsid w:val="00536EA5"/>
    <w:pPr>
      <w:ind w:left="5664"/>
    </w:pPr>
    <w:rPr>
      <w:szCs w:val="20"/>
    </w:rPr>
  </w:style>
  <w:style w:type="character" w:customStyle="1" w:styleId="Nagwek1Znak">
    <w:name w:val="Nagłówek 1 Znak"/>
    <w:basedOn w:val="Domylnaczcionkaakapitu"/>
    <w:link w:val="Nagwek1"/>
    <w:rsid w:val="00F62222"/>
    <w:rPr>
      <w:rFonts w:asciiTheme="minorHAnsi" w:eastAsiaTheme="majorEastAsia" w:hAnsiTheme="minorHAnsi" w:cstheme="majorBidi"/>
      <w:b/>
      <w:smallCaps/>
      <w:sz w:val="32"/>
      <w:szCs w:val="32"/>
    </w:rPr>
  </w:style>
  <w:style w:type="paragraph" w:customStyle="1" w:styleId="Etykietadokumentu">
    <w:name w:val="Etykieta dokumentu"/>
    <w:next w:val="Normalny"/>
    <w:rsid w:val="00F62222"/>
    <w:pPr>
      <w:spacing w:before="140" w:after="540" w:line="600" w:lineRule="atLeast"/>
      <w:ind w:left="840"/>
    </w:pPr>
    <w:rPr>
      <w:spacing w:val="-38"/>
      <w:sz w:val="60"/>
      <w:lang w:eastAsia="en-US"/>
    </w:rPr>
  </w:style>
  <w:style w:type="character" w:customStyle="1" w:styleId="Nagwekwiadomoci-etykieta">
    <w:name w:val="Nagłówek wiadomości - etykieta"/>
    <w:rsid w:val="00F62222"/>
    <w:rPr>
      <w:rFonts w:ascii="Arial" w:hAnsi="Arial"/>
      <w:b/>
      <w:spacing w:val="-4"/>
      <w:sz w:val="18"/>
      <w:vertAlign w:val="baseline"/>
    </w:rPr>
  </w:style>
  <w:style w:type="paragraph" w:customStyle="1" w:styleId="BIKtre">
    <w:name w:val="BIK treść"/>
    <w:basedOn w:val="Normalny"/>
    <w:rsid w:val="00F62222"/>
    <w:pPr>
      <w:spacing w:before="240" w:line="320" w:lineRule="exact"/>
      <w:jc w:val="both"/>
    </w:pPr>
    <w:rPr>
      <w:spacing w:val="-5"/>
      <w:szCs w:val="23"/>
      <w:lang w:eastAsia="en-US"/>
    </w:rPr>
  </w:style>
  <w:style w:type="paragraph" w:customStyle="1" w:styleId="BIKfaxpodpisnadawcy">
    <w:name w:val="BIK fax podpis nadawcy"/>
    <w:basedOn w:val="Normalny"/>
    <w:rsid w:val="00F62222"/>
    <w:pPr>
      <w:jc w:val="right"/>
    </w:pPr>
    <w:rPr>
      <w:spacing w:val="-5"/>
      <w:szCs w:val="23"/>
      <w:lang w:eastAsia="en-US"/>
    </w:rPr>
  </w:style>
  <w:style w:type="paragraph" w:customStyle="1" w:styleId="BIKsubowagwka">
    <w:name w:val="BIK służbowa główka"/>
    <w:basedOn w:val="Normalny"/>
    <w:rsid w:val="00F62222"/>
    <w:pPr>
      <w:spacing w:line="360" w:lineRule="auto"/>
    </w:pPr>
    <w:rPr>
      <w:b/>
      <w:spacing w:val="-5"/>
      <w:sz w:val="24"/>
      <w:lang w:eastAsia="en-US"/>
    </w:rPr>
  </w:style>
  <w:style w:type="paragraph" w:customStyle="1" w:styleId="BIKsubowapodpis">
    <w:name w:val="BIK służbowa podpis"/>
    <w:basedOn w:val="Normalny"/>
    <w:rsid w:val="00F62222"/>
    <w:pPr>
      <w:jc w:val="right"/>
    </w:pPr>
    <w:rPr>
      <w:spacing w:val="-5"/>
      <w:szCs w:val="20"/>
      <w:lang w:eastAsia="en-US"/>
    </w:rPr>
  </w:style>
  <w:style w:type="paragraph" w:customStyle="1" w:styleId="StylBIKsubowagwka">
    <w:name w:val="Styl BIK służbowa główka"/>
    <w:basedOn w:val="Normalny"/>
    <w:link w:val="StylBIKsubowagwkaZnak"/>
    <w:rsid w:val="00F62222"/>
    <w:pPr>
      <w:keepLines/>
      <w:spacing w:line="415" w:lineRule="atLeast"/>
    </w:pPr>
    <w:rPr>
      <w:b/>
      <w:bCs/>
      <w:spacing w:val="-5"/>
      <w:sz w:val="24"/>
      <w:szCs w:val="20"/>
      <w:lang w:eastAsia="en-US"/>
    </w:rPr>
  </w:style>
  <w:style w:type="paragraph" w:customStyle="1" w:styleId="StylStBIKsubowagwka">
    <w:name w:val="Styl StBIK służbowa główka"/>
    <w:basedOn w:val="StylBIKsubowagwka"/>
    <w:link w:val="StylStBIKsubowagwkaZnak"/>
    <w:rsid w:val="00F62222"/>
    <w:rPr>
      <w:bCs w:val="0"/>
    </w:rPr>
  </w:style>
  <w:style w:type="character" w:customStyle="1" w:styleId="StylBIKsubowagwkaZnak">
    <w:name w:val="Styl BIK służbowa główka Znak"/>
    <w:basedOn w:val="Domylnaczcionkaakapitu"/>
    <w:link w:val="StylBIKsubowagwka"/>
    <w:rsid w:val="00F62222"/>
    <w:rPr>
      <w:b/>
      <w:bCs/>
      <w:spacing w:val="-5"/>
      <w:sz w:val="24"/>
      <w:lang w:eastAsia="en-US"/>
    </w:rPr>
  </w:style>
  <w:style w:type="character" w:customStyle="1" w:styleId="StylStBIKsubowagwkaZnak">
    <w:name w:val="Styl StBIK służbowa główka Znak"/>
    <w:basedOn w:val="StylBIKsubowagwkaZnak"/>
    <w:link w:val="StylStBIKsubowagwka"/>
    <w:rsid w:val="00F62222"/>
    <w:rPr>
      <w:b/>
      <w:bCs w:val="0"/>
      <w:spacing w:val="-5"/>
      <w:sz w:val="24"/>
      <w:lang w:eastAsia="en-US"/>
    </w:rPr>
  </w:style>
  <w:style w:type="paragraph" w:styleId="Akapitzlist">
    <w:name w:val="List Paragraph"/>
    <w:basedOn w:val="Normalny"/>
    <w:uiPriority w:val="34"/>
    <w:qFormat/>
    <w:rsid w:val="00F62222"/>
    <w:pPr>
      <w:ind w:left="720"/>
      <w:contextualSpacing/>
    </w:pPr>
  </w:style>
  <w:style w:type="character" w:customStyle="1" w:styleId="StopkaZnak">
    <w:name w:val="Stopka Znak"/>
    <w:basedOn w:val="Domylnaczcionkaakapitu"/>
    <w:link w:val="Stopka"/>
    <w:uiPriority w:val="99"/>
    <w:rsid w:val="0070263B"/>
    <w:rPr>
      <w:rFonts w:asciiTheme="minorHAnsi" w:hAnsiTheme="minorHAnsi"/>
      <w:sz w:val="23"/>
      <w:szCs w:val="24"/>
    </w:rPr>
  </w:style>
  <w:style w:type="paragraph" w:styleId="Tematkomentarza">
    <w:name w:val="annotation subject"/>
    <w:basedOn w:val="Tekstkomentarza"/>
    <w:next w:val="Tekstkomentarza"/>
    <w:link w:val="TematkomentarzaZnak"/>
    <w:semiHidden/>
    <w:unhideWhenUsed/>
    <w:rsid w:val="00185F29"/>
    <w:rPr>
      <w:b/>
      <w:bCs/>
    </w:rPr>
  </w:style>
  <w:style w:type="character" w:customStyle="1" w:styleId="TekstkomentarzaZnak">
    <w:name w:val="Tekst komentarza Znak"/>
    <w:basedOn w:val="Domylnaczcionkaakapitu"/>
    <w:link w:val="Tekstkomentarza"/>
    <w:semiHidden/>
    <w:rsid w:val="00185F29"/>
    <w:rPr>
      <w:rFonts w:asciiTheme="minorHAnsi" w:hAnsiTheme="minorHAnsi"/>
    </w:rPr>
  </w:style>
  <w:style w:type="character" w:customStyle="1" w:styleId="TematkomentarzaZnak">
    <w:name w:val="Temat komentarza Znak"/>
    <w:basedOn w:val="TekstkomentarzaZnak"/>
    <w:link w:val="Tematkomentarza"/>
    <w:semiHidden/>
    <w:rsid w:val="00185F29"/>
    <w:rPr>
      <w:rFonts w:asciiTheme="minorHAnsi" w:hAnsiTheme="minorHAnsi"/>
      <w:b/>
      <w:bCs/>
    </w:rPr>
  </w:style>
  <w:style w:type="character" w:customStyle="1" w:styleId="Nagwek2Znak">
    <w:name w:val="Nagłówek 2 Znak"/>
    <w:basedOn w:val="Domylnaczcionkaakapitu"/>
    <w:link w:val="Nagwek2"/>
    <w:uiPriority w:val="9"/>
    <w:rsid w:val="009A0E92"/>
    <w:rPr>
      <w:rFonts w:asciiTheme="majorHAnsi" w:eastAsiaTheme="majorEastAsia" w:hAnsiTheme="majorHAnsi" w:cstheme="majorBidi"/>
      <w:b/>
      <w:bCs/>
      <w:color w:val="4F81BD" w:themeColor="accent1"/>
      <w:sz w:val="26"/>
      <w:szCs w:val="26"/>
    </w:rPr>
  </w:style>
  <w:style w:type="paragraph" w:styleId="Zwykytekst">
    <w:name w:val="Plain Text"/>
    <w:basedOn w:val="Normalny"/>
    <w:link w:val="ZwykytekstZnak"/>
    <w:uiPriority w:val="99"/>
    <w:unhideWhenUsed/>
    <w:rsid w:val="009A0E92"/>
    <w:rPr>
      <w:rFonts w:ascii="Calibri" w:eastAsiaTheme="minorEastAsia" w:hAnsi="Calibri" w:cstheme="minorBidi"/>
      <w:sz w:val="22"/>
      <w:szCs w:val="21"/>
    </w:rPr>
  </w:style>
  <w:style w:type="character" w:customStyle="1" w:styleId="ZwykytekstZnak">
    <w:name w:val="Zwykły tekst Znak"/>
    <w:basedOn w:val="Domylnaczcionkaakapitu"/>
    <w:link w:val="Zwykytekst"/>
    <w:uiPriority w:val="99"/>
    <w:rsid w:val="009A0E92"/>
    <w:rPr>
      <w:rFonts w:ascii="Calibri" w:eastAsiaTheme="minorEastAsia" w:hAnsi="Calibri" w:cstheme="minorBidi"/>
      <w:sz w:val="22"/>
      <w:szCs w:val="21"/>
    </w:rPr>
  </w:style>
  <w:style w:type="character" w:styleId="UyteHipercze">
    <w:name w:val="FollowedHyperlink"/>
    <w:basedOn w:val="Domylnaczcionkaakapitu"/>
    <w:semiHidden/>
    <w:unhideWhenUsed/>
    <w:rsid w:val="004868A0"/>
    <w:rPr>
      <w:color w:val="800080" w:themeColor="followedHyperlink"/>
      <w:u w:val="single"/>
    </w:rPr>
  </w:style>
  <w:style w:type="paragraph" w:styleId="Tekstprzypisukocowego">
    <w:name w:val="endnote text"/>
    <w:basedOn w:val="Normalny"/>
    <w:link w:val="TekstprzypisukocowegoZnak"/>
    <w:semiHidden/>
    <w:unhideWhenUsed/>
    <w:rsid w:val="00FC5B14"/>
    <w:rPr>
      <w:sz w:val="20"/>
      <w:szCs w:val="20"/>
    </w:rPr>
  </w:style>
  <w:style w:type="character" w:customStyle="1" w:styleId="TekstprzypisukocowegoZnak">
    <w:name w:val="Tekst przypisu końcowego Znak"/>
    <w:basedOn w:val="Domylnaczcionkaakapitu"/>
    <w:link w:val="Tekstprzypisukocowego"/>
    <w:semiHidden/>
    <w:rsid w:val="00FC5B14"/>
    <w:rPr>
      <w:rFonts w:asciiTheme="minorHAnsi" w:hAnsiTheme="minorHAnsi"/>
    </w:rPr>
  </w:style>
  <w:style w:type="character" w:styleId="Odwoanieprzypisukocowego">
    <w:name w:val="endnote reference"/>
    <w:basedOn w:val="Domylnaczcionkaakapitu"/>
    <w:semiHidden/>
    <w:unhideWhenUsed/>
    <w:rsid w:val="00FC5B14"/>
    <w:rPr>
      <w:vertAlign w:val="superscript"/>
    </w:rPr>
  </w:style>
  <w:style w:type="character" w:customStyle="1" w:styleId="y0nh2b">
    <w:name w:val="y0nh2b"/>
    <w:basedOn w:val="Domylnaczcionkaakapitu"/>
    <w:rsid w:val="00296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0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kontaktmedia@bik.pl" TargetMode="External"/><Relationship Id="rId2" Type="http://schemas.openxmlformats.org/officeDocument/2006/relationships/customXml" Target="../customXml/item2.xml"/><Relationship Id="rId16" Type="http://schemas.openxmlformats.org/officeDocument/2006/relationships/hyperlink" Target="mailto:kontaktmedia@bik.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ik.pl"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bik.pl/newsletter-kredytowy"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ir.grzybek\AppData\Roaming\Microsoft\Szablony\BIK%20Lis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BE1989A1C57B41B41576603DB34005" ma:contentTypeVersion="1" ma:contentTypeDescription="Utwórz nowy dokument." ma:contentTypeScope="" ma:versionID="bb140b959296dc1eb46f7a278710080f">
  <xsd:schema xmlns:xsd="http://www.w3.org/2001/XMLSchema" xmlns:xs="http://www.w3.org/2001/XMLSchema" xmlns:p="http://schemas.microsoft.com/office/2006/metadata/properties" xmlns:ns2="75adcc83-4f3a-4a6d-948d-ea6b9ad9de54" targetNamespace="http://schemas.microsoft.com/office/2006/metadata/properties" ma:root="true" ma:fieldsID="e24f22ebfa9b6ac481fbde3a3c261923" ns2:_="">
    <xsd:import namespace="75adcc83-4f3a-4a6d-948d-ea6b9ad9de5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dcc83-4f3a-4a6d-948d-ea6b9ad9de54"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5adcc83-4f3a-4a6d-948d-ea6b9ad9de54">FXDJJSKKSCXN-13-388</_dlc_DocId>
    <_dlc_DocIdUrl xmlns="75adcc83-4f3a-4a6d-948d-ea6b9ad9de54">
      <Url>https://intranet.biksa.bik.pl/Departamenty/DMR/dm/_layouts/DocIdRedir.aspx?ID=FXDJJSKKSCXN-13-388</Url>
      <Description>FXDJJSKKSCXN-13-388</Description>
    </_dlc_DocIdUrl>
    <_dlc_DocIdPersistId xmlns="75adcc83-4f3a-4a6d-948d-ea6b9ad9de54">false</_dlc_DocIdPersistId>
  </documentManagement>
</p:properties>
</file>

<file path=customXml/item5.xml><?xml version="1.0" encoding="utf-8"?>
<sisl xmlns:xsi="http://www.w3.org/2001/XMLSchema-instance" xmlns:xsd="http://www.w3.org/2001/XMLSchema" xmlns="http://www.boldonjames.com/2008/01/sie/internal/label" sislVersion="0" policy="88413b39-65eb-4ae7-a910-008744c3d581" origin="defaultValue">
  <element uid="id_classification_nonbusiness"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AAFEE-1FE7-405D-BF46-6F6AB3A0D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dcc83-4f3a-4a6d-948d-ea6b9ad9d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C5A7D-DAAB-4420-ADFA-0BA32A390C5B}">
  <ds:schemaRefs>
    <ds:schemaRef ds:uri="http://schemas.microsoft.com/sharepoint/events"/>
  </ds:schemaRefs>
</ds:datastoreItem>
</file>

<file path=customXml/itemProps3.xml><?xml version="1.0" encoding="utf-8"?>
<ds:datastoreItem xmlns:ds="http://schemas.openxmlformats.org/officeDocument/2006/customXml" ds:itemID="{245CE345-B99C-4AFA-85D3-1E9EAA134F98}">
  <ds:schemaRefs>
    <ds:schemaRef ds:uri="http://schemas.microsoft.com/sharepoint/v3/contenttype/forms"/>
  </ds:schemaRefs>
</ds:datastoreItem>
</file>

<file path=customXml/itemProps4.xml><?xml version="1.0" encoding="utf-8"?>
<ds:datastoreItem xmlns:ds="http://schemas.openxmlformats.org/officeDocument/2006/customXml" ds:itemID="{37A40587-5138-495A-B67B-EB162BF80A9F}">
  <ds:schemaRefs>
    <ds:schemaRef ds:uri="http://schemas.microsoft.com/office/2006/metadata/properties"/>
    <ds:schemaRef ds:uri="http://schemas.microsoft.com/office/infopath/2007/PartnerControls"/>
    <ds:schemaRef ds:uri="75adcc83-4f3a-4a6d-948d-ea6b9ad9de54"/>
  </ds:schemaRefs>
</ds:datastoreItem>
</file>

<file path=customXml/itemProps5.xml><?xml version="1.0" encoding="utf-8"?>
<ds:datastoreItem xmlns:ds="http://schemas.openxmlformats.org/officeDocument/2006/customXml" ds:itemID="{35BBFCD1-9C05-4F5F-BD9E-69738DF40966}">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88695B56-D830-4EBC-A61B-69BF1D25A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BIK List</Template>
  <TotalTime>65</TotalTime>
  <Pages>4</Pages>
  <Words>1940</Words>
  <Characters>11643</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Warszawa, ……</vt:lpstr>
    </vt:vector>
  </TitlesOfParts>
  <Company>BIK S.A.</Company>
  <LinksUpToDate>false</LinksUpToDate>
  <CharactersWithSpaces>13556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c:title>
  <dc:creator>Skóra Karolina</dc:creator>
  <cp:lastModifiedBy>Stankiewicz-Billewicz Aleksandra</cp:lastModifiedBy>
  <cp:revision>10</cp:revision>
  <cp:lastPrinted>2018-08-16T12:19:00Z</cp:lastPrinted>
  <dcterms:created xsi:type="dcterms:W3CDTF">2018-09-24T13:52:00Z</dcterms:created>
  <dcterms:modified xsi:type="dcterms:W3CDTF">2018-09-25T15:03:00Z</dcterms:modified>
  <cp:category>.Informacje Jawne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0x010100A0BE1989A1C57B41B41576603DB34005</vt:lpwstr>
  </property>
  <property fmtid="{D5CDD505-2E9C-101B-9397-08002B2CF9AE}" pid="3" name="_dlc_DocIdItemGuid">
    <vt:lpwstr>1b4b014a-6f07-4565-a4b1-c2c2cd32b66f</vt:lpwstr>
  </property>
  <property fmtid="{D5CDD505-2E9C-101B-9397-08002B2CF9AE}" pid="4" name="TemplateUrl">
    <vt:lpwstr/>
  </property>
  <property fmtid="{D5CDD505-2E9C-101B-9397-08002B2CF9AE}" pid="5" name="Order">
    <vt:r8>38800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docIndexRef">
    <vt:lpwstr>d96b734c-05e6-4b42-a40b-1c480e11eca4</vt:lpwstr>
  </property>
  <property fmtid="{D5CDD505-2E9C-101B-9397-08002B2CF9AE}" pid="10" name="bjSaver">
    <vt:lpwstr>jBC42ML9lobJmpzKKvR1BVwJoAXzZZTT</vt:lpwstr>
  </property>
  <property fmtid="{D5CDD505-2E9C-101B-9397-08002B2CF9AE}" pid="11" name="bjDocumentSecurityLabel">
    <vt:lpwstr>Jawne</vt:lpwstr>
  </property>
  <property fmtid="{D5CDD505-2E9C-101B-9397-08002B2CF9AE}" pid="12" name="bjDocumentLabelXML">
    <vt:lpwstr>&lt;?xml version="1.0" encoding="us-ascii"?&gt;&lt;sisl xmlns:xsi="http://www.w3.org/2001/XMLSchema-instance" xmlns:xsd="http://www.w3.org/2001/XMLSchema" sislVersion="0" policy="88413b39-65eb-4ae7-a910-008744c3d581" origin="defaultValue" xmlns="http://www.boldonj</vt:lpwstr>
  </property>
  <property fmtid="{D5CDD505-2E9C-101B-9397-08002B2CF9AE}" pid="13" name="bjDocumentLabelXML-0">
    <vt:lpwstr>ames.com/2008/01/sie/internal/label"&gt;&lt;element uid="id_classification_nonbusiness" value="" /&gt;&lt;/sisl&gt;</vt:lpwstr>
  </property>
</Properties>
</file>