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456A" w14:textId="77777777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>Informacja prasowa</w:t>
      </w:r>
    </w:p>
    <w:p w14:paraId="25F6A02B" w14:textId="63F80DE9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63366C">
        <w:rPr>
          <w:rFonts w:ascii="StoneSansPl" w:hAnsi="StoneSansPl" w:cs="Arial"/>
          <w:bCs/>
          <w:color w:val="000000"/>
          <w:szCs w:val="22"/>
        </w:rPr>
        <w:t>25</w:t>
      </w:r>
      <w:r w:rsidR="009F13E6">
        <w:rPr>
          <w:rFonts w:ascii="StoneSansPl" w:hAnsi="StoneSansPl" w:cs="Arial"/>
          <w:bCs/>
          <w:color w:val="000000"/>
          <w:szCs w:val="22"/>
        </w:rPr>
        <w:t xml:space="preserve"> </w:t>
      </w:r>
      <w:r w:rsidR="00AA7B12">
        <w:rPr>
          <w:rFonts w:ascii="StoneSansPl" w:hAnsi="StoneSansPl" w:cs="Arial"/>
          <w:bCs/>
          <w:color w:val="000000"/>
          <w:szCs w:val="22"/>
        </w:rPr>
        <w:t xml:space="preserve">kwietnia </w:t>
      </w:r>
      <w:r w:rsidR="00475F17" w:rsidRPr="00BA4F1D">
        <w:rPr>
          <w:rFonts w:ascii="StoneSansPl" w:hAnsi="StoneSansPl" w:cs="Arial"/>
          <w:bCs/>
          <w:color w:val="000000"/>
          <w:szCs w:val="22"/>
        </w:rPr>
        <w:t>201</w:t>
      </w:r>
      <w:r w:rsidR="009F13E6">
        <w:rPr>
          <w:rFonts w:ascii="StoneSansPl" w:hAnsi="StoneSansPl" w:cs="Arial"/>
          <w:bCs/>
          <w:color w:val="000000"/>
          <w:szCs w:val="22"/>
        </w:rPr>
        <w:t>9</w:t>
      </w:r>
      <w:r w:rsidRPr="00BA4F1D">
        <w:rPr>
          <w:rFonts w:ascii="StoneSansPl" w:hAnsi="StoneSansPl" w:cs="Arial"/>
          <w:bCs/>
          <w:szCs w:val="22"/>
        </w:rPr>
        <w:t xml:space="preserve"> r.</w:t>
      </w:r>
    </w:p>
    <w:p w14:paraId="016B4EFE" w14:textId="77777777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14:paraId="65FD0FF6" w14:textId="486190F8" w:rsidR="00416099" w:rsidRDefault="00E93285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>
        <w:rPr>
          <w:rFonts w:ascii="StoneSansPl" w:hAnsi="StoneSansPl" w:cs="Arial"/>
          <w:b/>
          <w:sz w:val="32"/>
          <w:szCs w:val="22"/>
        </w:rPr>
        <w:t xml:space="preserve"> </w:t>
      </w:r>
    </w:p>
    <w:p w14:paraId="7E3B369C" w14:textId="1CE9B229" w:rsidR="00AA7B12" w:rsidRDefault="00972A5E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 w:rsidRPr="00972A5E">
        <w:rPr>
          <w:rFonts w:ascii="StoneSansPl" w:hAnsi="StoneSansPl" w:cs="Arial"/>
          <w:b/>
          <w:sz w:val="32"/>
          <w:szCs w:val="22"/>
        </w:rPr>
        <w:t>Pakiet Bezpieczeń</w:t>
      </w:r>
      <w:r w:rsidR="00331259">
        <w:rPr>
          <w:rFonts w:ascii="StoneSansPl" w:hAnsi="StoneSansPl" w:cs="Arial"/>
          <w:b/>
          <w:sz w:val="32"/>
          <w:szCs w:val="22"/>
        </w:rPr>
        <w:t xml:space="preserve">stwa – </w:t>
      </w:r>
      <w:r w:rsidR="009F1053">
        <w:rPr>
          <w:rFonts w:ascii="StoneSansPl" w:hAnsi="StoneSansPl" w:cs="Arial"/>
          <w:b/>
          <w:sz w:val="32"/>
          <w:szCs w:val="22"/>
        </w:rPr>
        <w:t>nowe,</w:t>
      </w:r>
      <w:r w:rsidR="00097E77">
        <w:rPr>
          <w:rFonts w:ascii="StoneSansPl" w:hAnsi="StoneSansPl" w:cs="Arial"/>
          <w:b/>
          <w:sz w:val="32"/>
          <w:szCs w:val="22"/>
        </w:rPr>
        <w:t xml:space="preserve"> wyższe</w:t>
      </w:r>
      <w:r w:rsidRPr="00972A5E">
        <w:rPr>
          <w:rFonts w:ascii="StoneSansPl" w:hAnsi="StoneSansPl" w:cs="Arial"/>
          <w:b/>
          <w:sz w:val="32"/>
          <w:szCs w:val="22"/>
        </w:rPr>
        <w:t xml:space="preserve"> sumy świadczeń</w:t>
      </w:r>
    </w:p>
    <w:p w14:paraId="79853A31" w14:textId="77777777" w:rsidR="00AA7B12" w:rsidRDefault="00AA7B12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</w:p>
    <w:p w14:paraId="0716510E" w14:textId="77777777" w:rsidR="00AA7B12" w:rsidRPr="00BA4F1D" w:rsidRDefault="00AA7B12" w:rsidP="001B339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2D680EDD" w14:textId="1F06652A" w:rsidR="00D148AC" w:rsidRPr="00501F9B" w:rsidRDefault="00D148AC" w:rsidP="00501F9B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 w:rsidRPr="00501F9B">
        <w:rPr>
          <w:rFonts w:ascii="StoneSansPl" w:hAnsi="StoneSansPl"/>
          <w:b/>
          <w:sz w:val="28"/>
          <w:szCs w:val="28"/>
        </w:rPr>
        <w:t>Ubezpieczenie na życie Pakiet Bezpieczeństwa zostało odświeżone</w:t>
      </w:r>
    </w:p>
    <w:p w14:paraId="565438CE" w14:textId="333D5247" w:rsidR="00331259" w:rsidRPr="00501F9B" w:rsidRDefault="00D148AC" w:rsidP="00501F9B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 w:rsidRPr="00501F9B">
        <w:rPr>
          <w:rFonts w:ascii="StoneSansPl" w:hAnsi="StoneSansPl"/>
          <w:b/>
          <w:sz w:val="28"/>
          <w:szCs w:val="28"/>
        </w:rPr>
        <w:t xml:space="preserve">Każdy z trzech </w:t>
      </w:r>
      <w:r w:rsidR="00C013B1">
        <w:rPr>
          <w:rFonts w:ascii="StoneSansPl" w:hAnsi="StoneSansPl"/>
          <w:b/>
          <w:sz w:val="28"/>
          <w:szCs w:val="28"/>
        </w:rPr>
        <w:t>pakietów</w:t>
      </w:r>
      <w:r w:rsidRPr="00501F9B">
        <w:rPr>
          <w:rFonts w:ascii="StoneSansPl" w:hAnsi="StoneSansPl"/>
          <w:b/>
          <w:sz w:val="28"/>
          <w:szCs w:val="28"/>
        </w:rPr>
        <w:t xml:space="preserve"> zyskał n</w:t>
      </w:r>
      <w:r w:rsidR="00331259" w:rsidRPr="00501F9B">
        <w:rPr>
          <w:rFonts w:ascii="StoneSansPl" w:hAnsi="StoneSansPl"/>
          <w:b/>
          <w:sz w:val="28"/>
          <w:szCs w:val="28"/>
        </w:rPr>
        <w:t xml:space="preserve">owe </w:t>
      </w:r>
      <w:r w:rsidR="00C013B1">
        <w:rPr>
          <w:rFonts w:ascii="StoneSansPl" w:hAnsi="StoneSansPl"/>
          <w:b/>
          <w:sz w:val="28"/>
          <w:szCs w:val="28"/>
        </w:rPr>
        <w:t>warianty</w:t>
      </w:r>
      <w:r w:rsidR="00331259" w:rsidRPr="00501F9B">
        <w:rPr>
          <w:rFonts w:ascii="StoneSansPl" w:hAnsi="StoneSansPl"/>
          <w:b/>
          <w:sz w:val="28"/>
          <w:szCs w:val="28"/>
        </w:rPr>
        <w:t xml:space="preserve"> VIP z wysokimi sumami ubezpieczenia</w:t>
      </w:r>
      <w:bookmarkStart w:id="0" w:name="_GoBack"/>
      <w:bookmarkEnd w:id="0"/>
    </w:p>
    <w:p w14:paraId="683C2577" w14:textId="2CB1FBBA" w:rsidR="00331259" w:rsidRPr="00501F9B" w:rsidRDefault="00D148AC" w:rsidP="00501F9B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 w:rsidRPr="00501F9B">
        <w:rPr>
          <w:rFonts w:ascii="StoneSansPl" w:hAnsi="StoneSansPl"/>
          <w:b/>
          <w:sz w:val="28"/>
          <w:szCs w:val="28"/>
        </w:rPr>
        <w:t>Zniesiona została</w:t>
      </w:r>
      <w:r w:rsidR="00331259" w:rsidRPr="00501F9B">
        <w:rPr>
          <w:rFonts w:ascii="StoneSansPl" w:hAnsi="StoneSansPl"/>
          <w:b/>
          <w:sz w:val="28"/>
          <w:szCs w:val="28"/>
        </w:rPr>
        <w:t xml:space="preserve"> karencj</w:t>
      </w:r>
      <w:r w:rsidRPr="00501F9B">
        <w:rPr>
          <w:rFonts w:ascii="StoneSansPl" w:hAnsi="StoneSansPl"/>
          <w:b/>
          <w:sz w:val="28"/>
          <w:szCs w:val="28"/>
        </w:rPr>
        <w:t>a</w:t>
      </w:r>
      <w:r w:rsidR="00331259" w:rsidRPr="00501F9B">
        <w:rPr>
          <w:rFonts w:ascii="StoneSansPl" w:hAnsi="StoneSansPl"/>
          <w:b/>
          <w:sz w:val="28"/>
          <w:szCs w:val="28"/>
        </w:rPr>
        <w:t xml:space="preserve"> - pełna ochrona </w:t>
      </w:r>
      <w:r w:rsidR="00FB4D04" w:rsidRPr="00501F9B">
        <w:rPr>
          <w:rFonts w:ascii="StoneSansPl" w:hAnsi="StoneSansPl"/>
          <w:b/>
          <w:sz w:val="28"/>
          <w:szCs w:val="28"/>
        </w:rPr>
        <w:t xml:space="preserve">za zgon ubezpieczonego </w:t>
      </w:r>
      <w:r w:rsidRPr="00501F9B">
        <w:rPr>
          <w:rFonts w:ascii="StoneSansPl" w:hAnsi="StoneSansPl"/>
          <w:b/>
          <w:sz w:val="28"/>
          <w:szCs w:val="28"/>
        </w:rPr>
        <w:t xml:space="preserve">obowiązuje </w:t>
      </w:r>
      <w:r w:rsidR="00331259" w:rsidRPr="00501F9B">
        <w:rPr>
          <w:rFonts w:ascii="StoneSansPl" w:hAnsi="StoneSansPl"/>
          <w:b/>
          <w:sz w:val="28"/>
          <w:szCs w:val="28"/>
        </w:rPr>
        <w:t>już po opłaceniu składki</w:t>
      </w:r>
    </w:p>
    <w:p w14:paraId="59B6D732" w14:textId="089A6FC6" w:rsidR="00331259" w:rsidRPr="00501F9B" w:rsidRDefault="003C3810" w:rsidP="00501F9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 w:rsidRPr="00501F9B">
        <w:rPr>
          <w:rFonts w:ascii="StoneSansPl" w:hAnsi="StoneSansPl"/>
          <w:b/>
          <w:sz w:val="28"/>
          <w:szCs w:val="28"/>
        </w:rPr>
        <w:t>Wprowadzone</w:t>
      </w:r>
      <w:r w:rsidR="00585BC9" w:rsidRPr="00501F9B">
        <w:rPr>
          <w:rFonts w:ascii="StoneSansPl" w:hAnsi="StoneSansPl"/>
          <w:b/>
          <w:sz w:val="28"/>
          <w:szCs w:val="28"/>
        </w:rPr>
        <w:t xml:space="preserve"> są</w:t>
      </w:r>
      <w:r w:rsidRPr="00501F9B">
        <w:rPr>
          <w:rFonts w:ascii="StoneSansPl" w:hAnsi="StoneSansPl"/>
          <w:b/>
          <w:sz w:val="28"/>
          <w:szCs w:val="28"/>
        </w:rPr>
        <w:t xml:space="preserve"> wygodne płatności elektroniczne.</w:t>
      </w:r>
    </w:p>
    <w:p w14:paraId="4610385A" w14:textId="77777777" w:rsidR="009F550F" w:rsidRPr="005C7D39" w:rsidRDefault="009F550F" w:rsidP="00331259">
      <w:pPr>
        <w:pStyle w:val="Akapitzlist"/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</w:p>
    <w:p w14:paraId="43386FCF" w14:textId="0F13AA39" w:rsidR="00AA7B12" w:rsidRPr="00AA7B12" w:rsidRDefault="00AA7B12" w:rsidP="00AA7B12">
      <w:pPr>
        <w:spacing w:line="276" w:lineRule="auto"/>
        <w:jc w:val="both"/>
        <w:rPr>
          <w:rFonts w:ascii="StoneSansPl" w:hAnsi="StoneSansPl"/>
        </w:rPr>
      </w:pPr>
    </w:p>
    <w:p w14:paraId="774C3E24" w14:textId="39134BF5" w:rsidR="00331259" w:rsidRPr="00331259" w:rsidRDefault="00331259" w:rsidP="00501F9B">
      <w:pPr>
        <w:spacing w:line="276" w:lineRule="auto"/>
        <w:jc w:val="both"/>
        <w:rPr>
          <w:rFonts w:ascii="StoneSansPl" w:hAnsi="StoneSansPl"/>
          <w:b/>
          <w:sz w:val="24"/>
        </w:rPr>
      </w:pPr>
      <w:r w:rsidRPr="00331259">
        <w:rPr>
          <w:rFonts w:ascii="StoneSansPl" w:hAnsi="StoneSansPl"/>
          <w:b/>
          <w:sz w:val="24"/>
        </w:rPr>
        <w:t>Wprowadziliśmy</w:t>
      </w:r>
      <w:r w:rsidR="00AA7B12" w:rsidRPr="00331259">
        <w:rPr>
          <w:rFonts w:ascii="StoneSansPl" w:hAnsi="StoneSansPl"/>
          <w:b/>
          <w:sz w:val="24"/>
        </w:rPr>
        <w:t xml:space="preserve"> zmiany w Pakiecie Bezpieczeństwa, najpopularniejszym ubezpieczeniu </w:t>
      </w:r>
      <w:r w:rsidR="00FB4D04">
        <w:rPr>
          <w:rFonts w:ascii="StoneSansPl" w:hAnsi="StoneSansPl"/>
          <w:b/>
          <w:sz w:val="24"/>
        </w:rPr>
        <w:t>na życie</w:t>
      </w:r>
      <w:r w:rsidRPr="00331259">
        <w:rPr>
          <w:rFonts w:ascii="StoneSansPl" w:hAnsi="StoneSansPl"/>
          <w:b/>
          <w:sz w:val="24"/>
        </w:rPr>
        <w:t xml:space="preserve"> w ofercie UNIQA w Polsce</w:t>
      </w:r>
      <w:r w:rsidR="00AA7B12" w:rsidRPr="00331259">
        <w:rPr>
          <w:rFonts w:ascii="StoneSansPl" w:hAnsi="StoneSansPl"/>
          <w:b/>
          <w:sz w:val="24"/>
        </w:rPr>
        <w:t>. Produkt został odświeżony i zmodyfikowany, by podnieść jego atrakcyjność dla klientów poszukujących wyższej ochrony. Nasze sumy ubezpieczenia są teraz jednymi z najwyższych na rynku</w:t>
      </w:r>
      <w:r w:rsidR="00FB4D04">
        <w:rPr>
          <w:rFonts w:ascii="StoneSansPl" w:hAnsi="StoneSansPl"/>
          <w:b/>
          <w:sz w:val="24"/>
        </w:rPr>
        <w:t xml:space="preserve"> w tego typu produktach</w:t>
      </w:r>
      <w:r w:rsidR="00AA7B12" w:rsidRPr="00331259">
        <w:rPr>
          <w:rFonts w:ascii="StoneSansPl" w:hAnsi="StoneSansPl"/>
          <w:b/>
          <w:sz w:val="24"/>
        </w:rPr>
        <w:t xml:space="preserve">. </w:t>
      </w:r>
    </w:p>
    <w:p w14:paraId="62755A2E" w14:textId="77777777" w:rsidR="00331259" w:rsidRDefault="00331259" w:rsidP="00501F9B">
      <w:pPr>
        <w:spacing w:line="276" w:lineRule="auto"/>
        <w:jc w:val="both"/>
        <w:rPr>
          <w:rFonts w:ascii="StoneSansPl" w:hAnsi="StoneSansPl"/>
        </w:rPr>
      </w:pPr>
    </w:p>
    <w:p w14:paraId="3A65AA1D" w14:textId="1EE811D7" w:rsidR="00667139" w:rsidRPr="00667139" w:rsidRDefault="00667139" w:rsidP="00501F9B">
      <w:pPr>
        <w:spacing w:line="276" w:lineRule="auto"/>
        <w:jc w:val="both"/>
        <w:rPr>
          <w:rFonts w:ascii="StoneSansPl" w:hAnsi="StoneSansPl"/>
        </w:rPr>
      </w:pPr>
      <w:r w:rsidRPr="00AA7B12">
        <w:rPr>
          <w:rFonts w:ascii="StoneSansPl" w:hAnsi="StoneSansPl"/>
        </w:rPr>
        <w:t xml:space="preserve">Pakiet Bezpieczeństwa to oferta dla osób, które szukają zabezpieczenia siebie i rodziny na wypadek różnych nieprzewidzianych okoliczności życiowych. </w:t>
      </w:r>
      <w:r>
        <w:rPr>
          <w:rFonts w:ascii="StoneSansPl" w:hAnsi="StoneSansPl"/>
        </w:rPr>
        <w:t xml:space="preserve">Dostępna jest dla </w:t>
      </w:r>
      <w:r w:rsidRPr="00667139">
        <w:rPr>
          <w:rFonts w:ascii="StoneSansPl" w:hAnsi="StoneSansPl"/>
        </w:rPr>
        <w:t>każdego, nie</w:t>
      </w:r>
      <w:r>
        <w:rPr>
          <w:rFonts w:ascii="StoneSansPl" w:hAnsi="StoneSansPl"/>
        </w:rPr>
        <w:t xml:space="preserve">zależnie od formy zatrudnienia, </w:t>
      </w:r>
      <w:r>
        <w:rPr>
          <w:rFonts w:ascii="StoneSansPl" w:hAnsi="StoneSansPl"/>
          <w:bCs/>
        </w:rPr>
        <w:t>także</w:t>
      </w:r>
      <w:r w:rsidRPr="00667139">
        <w:rPr>
          <w:rFonts w:ascii="StoneSansPl" w:hAnsi="StoneSansPl"/>
          <w:bCs/>
        </w:rPr>
        <w:t xml:space="preserve"> dla osób bez stałego dochodu</w:t>
      </w:r>
      <w:r w:rsidRPr="00667139">
        <w:rPr>
          <w:rFonts w:ascii="StoneSansPl" w:hAnsi="StoneSansPl"/>
        </w:rPr>
        <w:t>.</w:t>
      </w:r>
      <w:r>
        <w:rPr>
          <w:rFonts w:ascii="StoneSansPl" w:hAnsi="StoneSansPl"/>
        </w:rPr>
        <w:t xml:space="preserve"> </w:t>
      </w:r>
      <w:r w:rsidR="00BD6813">
        <w:rPr>
          <w:rFonts w:ascii="StoneSansPl" w:hAnsi="StoneSansPl"/>
        </w:rPr>
        <w:t xml:space="preserve">W ostatnim </w:t>
      </w:r>
      <w:r w:rsidR="00BD6813" w:rsidRPr="00C34D24">
        <w:rPr>
          <w:rFonts w:ascii="StoneSansPl" w:hAnsi="StoneSansPl"/>
        </w:rPr>
        <w:t>czasie w</w:t>
      </w:r>
      <w:r w:rsidR="00D148AC" w:rsidRPr="00C34D24">
        <w:rPr>
          <w:rFonts w:ascii="StoneSansPl" w:hAnsi="StoneSansPl"/>
        </w:rPr>
        <w:t>prowadziliśmy w tym</w:t>
      </w:r>
      <w:r w:rsidRPr="00C34D24">
        <w:rPr>
          <w:rFonts w:ascii="StoneSansPl" w:hAnsi="StoneSansPl"/>
        </w:rPr>
        <w:t xml:space="preserve"> ubezpieczeniu </w:t>
      </w:r>
      <w:r w:rsidR="00B45EF5" w:rsidRPr="00C34D24">
        <w:rPr>
          <w:rFonts w:ascii="StoneSansPl" w:hAnsi="StoneSansPl"/>
        </w:rPr>
        <w:t>kilka zmian</w:t>
      </w:r>
      <w:r w:rsidR="00B45EF5">
        <w:rPr>
          <w:rFonts w:ascii="StoneSansPl" w:hAnsi="StoneSansPl"/>
        </w:rPr>
        <w:t>.</w:t>
      </w:r>
    </w:p>
    <w:p w14:paraId="4B1181DC" w14:textId="77777777" w:rsidR="00331259" w:rsidRDefault="00331259" w:rsidP="00501F9B">
      <w:pPr>
        <w:spacing w:line="276" w:lineRule="auto"/>
        <w:jc w:val="both"/>
        <w:rPr>
          <w:rFonts w:ascii="StoneSansPl" w:hAnsi="StoneSansPl"/>
        </w:rPr>
      </w:pPr>
    </w:p>
    <w:p w14:paraId="3A436DC2" w14:textId="70323A1B" w:rsidR="00667139" w:rsidRDefault="00667139" w:rsidP="00501F9B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Co </w:t>
      </w:r>
      <w:r w:rsidR="00B45EF5">
        <w:rPr>
          <w:rFonts w:ascii="StoneSansPl" w:hAnsi="StoneSansPl"/>
        </w:rPr>
        <w:t>zmieniliśmy:</w:t>
      </w:r>
    </w:p>
    <w:p w14:paraId="31A8E8B7" w14:textId="1C19387A" w:rsidR="00667139" w:rsidRPr="00667139" w:rsidRDefault="00667139" w:rsidP="00501F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</w:rPr>
      </w:pPr>
      <w:r w:rsidRPr="00667139">
        <w:rPr>
          <w:rFonts w:ascii="StoneSansPl" w:hAnsi="StoneSansPl"/>
        </w:rPr>
        <w:t xml:space="preserve">dodaliśmy nowe </w:t>
      </w:r>
      <w:r w:rsidR="00C013B1">
        <w:rPr>
          <w:rFonts w:ascii="StoneSansPl" w:hAnsi="StoneSansPl"/>
        </w:rPr>
        <w:t>warianty</w:t>
      </w:r>
      <w:r w:rsidRPr="00667139">
        <w:rPr>
          <w:rFonts w:ascii="StoneSansPl" w:hAnsi="StoneSansPl"/>
        </w:rPr>
        <w:t xml:space="preserve"> VIP z wysokimi sumami ubezpieczenia </w:t>
      </w:r>
      <w:r w:rsidR="004B30DF">
        <w:rPr>
          <w:rFonts w:ascii="StoneSansPl" w:hAnsi="StoneSansPl"/>
        </w:rPr>
        <w:t xml:space="preserve">– </w:t>
      </w:r>
      <w:r w:rsidR="003717AF">
        <w:rPr>
          <w:rFonts w:ascii="StoneSansPl" w:hAnsi="StoneSansPl"/>
        </w:rPr>
        <w:t>do 200 tys. zł i nawet</w:t>
      </w:r>
      <w:r w:rsidR="004B30DF">
        <w:rPr>
          <w:rFonts w:ascii="StoneSansPl" w:hAnsi="StoneSansPl"/>
        </w:rPr>
        <w:t xml:space="preserve"> 400 tys. zł</w:t>
      </w:r>
      <w:r w:rsidR="003717AF">
        <w:rPr>
          <w:rFonts w:ascii="StoneSansPl" w:hAnsi="StoneSansPl"/>
        </w:rPr>
        <w:t xml:space="preserve"> za śmierć wskutek nieszczęśliwego wypadku komunikacyjnego</w:t>
      </w:r>
      <w:r w:rsidR="004B30DF">
        <w:rPr>
          <w:rFonts w:ascii="StoneSansPl" w:hAnsi="StoneSansPl"/>
        </w:rPr>
        <w:t xml:space="preserve"> </w:t>
      </w:r>
    </w:p>
    <w:p w14:paraId="37F47DC3" w14:textId="3143BCEB" w:rsidR="00667139" w:rsidRPr="00667139" w:rsidRDefault="00667139" w:rsidP="00501F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</w:rPr>
      </w:pPr>
      <w:r w:rsidRPr="00667139">
        <w:rPr>
          <w:rFonts w:ascii="StoneSansPl" w:hAnsi="StoneSansPl"/>
        </w:rPr>
        <w:t>znieśliśmy karencję na śmierć ubezpieczonego – pełna ochrona już po opłaceniu składki</w:t>
      </w:r>
    </w:p>
    <w:p w14:paraId="39896E0B" w14:textId="545A3F27" w:rsidR="00667139" w:rsidRPr="00667139" w:rsidRDefault="00667139" w:rsidP="00501F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</w:rPr>
      </w:pPr>
      <w:r w:rsidRPr="00667139">
        <w:rPr>
          <w:rFonts w:ascii="StoneSansPl" w:hAnsi="StoneSansPl"/>
        </w:rPr>
        <w:t>ułatwiliśmy opłacanie składki</w:t>
      </w:r>
      <w:r w:rsidR="00B45EF5">
        <w:rPr>
          <w:rFonts w:ascii="StoneSansPl" w:hAnsi="StoneSansPl"/>
        </w:rPr>
        <w:t>,</w:t>
      </w:r>
      <w:r w:rsidRPr="00667139">
        <w:rPr>
          <w:rFonts w:ascii="StoneSansPl" w:hAnsi="StoneSansPl"/>
        </w:rPr>
        <w:t xml:space="preserve"> wprowadzając wygodne płatności elektroniczne</w:t>
      </w:r>
      <w:r w:rsidR="00B45EF5">
        <w:rPr>
          <w:rFonts w:ascii="StoneSansPl" w:hAnsi="StoneSansPl"/>
        </w:rPr>
        <w:t>,</w:t>
      </w:r>
      <w:r w:rsidRPr="00667139">
        <w:rPr>
          <w:rFonts w:ascii="StoneSansPl" w:hAnsi="StoneSansPl"/>
        </w:rPr>
        <w:t xml:space="preserve"> np. </w:t>
      </w:r>
      <w:proofErr w:type="spellStart"/>
      <w:r w:rsidRPr="00667139">
        <w:rPr>
          <w:rFonts w:ascii="StoneSansPl" w:hAnsi="StoneSansPl"/>
        </w:rPr>
        <w:t>pay</w:t>
      </w:r>
      <w:proofErr w:type="spellEnd"/>
      <w:r w:rsidRPr="00667139">
        <w:rPr>
          <w:rFonts w:ascii="StoneSansPl" w:hAnsi="StoneSansPl"/>
        </w:rPr>
        <w:t>-by-link</w:t>
      </w:r>
    </w:p>
    <w:p w14:paraId="49D8D664" w14:textId="65AA3B35" w:rsidR="00667139" w:rsidRPr="00667139" w:rsidRDefault="00667139" w:rsidP="00501F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</w:rPr>
      </w:pPr>
      <w:r w:rsidRPr="00667139">
        <w:rPr>
          <w:rFonts w:ascii="StoneSansPl" w:hAnsi="StoneSansPl"/>
        </w:rPr>
        <w:t>napisaliśmy ogólne warunki</w:t>
      </w:r>
      <w:r w:rsidR="003717AF">
        <w:rPr>
          <w:rFonts w:ascii="StoneSansPl" w:hAnsi="StoneSansPl"/>
        </w:rPr>
        <w:t xml:space="preserve"> ubezpieczenia</w:t>
      </w:r>
      <w:r w:rsidRPr="00667139">
        <w:rPr>
          <w:rFonts w:ascii="StoneSansPl" w:hAnsi="StoneSansPl"/>
        </w:rPr>
        <w:t xml:space="preserve"> i </w:t>
      </w:r>
      <w:r w:rsidR="00F46B58">
        <w:rPr>
          <w:rFonts w:ascii="StoneSansPl" w:hAnsi="StoneSansPl"/>
        </w:rPr>
        <w:t>wszystkie dokumenty kierowane do klientów</w:t>
      </w:r>
      <w:r w:rsidRPr="00667139">
        <w:rPr>
          <w:rFonts w:ascii="StoneSansPl" w:hAnsi="StoneSansPl"/>
        </w:rPr>
        <w:t xml:space="preserve"> </w:t>
      </w:r>
      <w:r w:rsidR="003717AF">
        <w:rPr>
          <w:rFonts w:ascii="StoneSansPl" w:hAnsi="StoneSansPl"/>
        </w:rPr>
        <w:t xml:space="preserve">w sposób </w:t>
      </w:r>
      <w:r w:rsidR="00B45EF5">
        <w:rPr>
          <w:rFonts w:ascii="StoneSansPl" w:hAnsi="StoneSansPl"/>
        </w:rPr>
        <w:t xml:space="preserve">jasny </w:t>
      </w:r>
      <w:r w:rsidR="00F46B58">
        <w:rPr>
          <w:rFonts w:ascii="StoneSansPl" w:hAnsi="StoneSansPl"/>
        </w:rPr>
        <w:t>i czytelny, czyli zgodnie z projektem Prosto po polsku</w:t>
      </w:r>
      <w:r w:rsidR="003964EB">
        <w:rPr>
          <w:rFonts w:ascii="StoneSansPl" w:hAnsi="StoneSansPl"/>
        </w:rPr>
        <w:t>.</w:t>
      </w:r>
    </w:p>
    <w:p w14:paraId="1EA59119" w14:textId="77777777" w:rsidR="00667139" w:rsidRPr="00AA7B12" w:rsidRDefault="00667139" w:rsidP="00501F9B">
      <w:pPr>
        <w:spacing w:line="276" w:lineRule="auto"/>
        <w:jc w:val="both"/>
        <w:rPr>
          <w:rFonts w:ascii="StoneSansPl" w:hAnsi="StoneSansPl"/>
        </w:rPr>
      </w:pPr>
    </w:p>
    <w:p w14:paraId="4EB71B52" w14:textId="4FCF3949" w:rsidR="003717AF" w:rsidRDefault="00B45EF5" w:rsidP="00501F9B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>Za</w:t>
      </w:r>
      <w:r w:rsidR="00667139" w:rsidRPr="00AA7B12">
        <w:rPr>
          <w:rFonts w:ascii="StoneSansPl" w:hAnsi="StoneSansPl"/>
        </w:rPr>
        <w:t>warci</w:t>
      </w:r>
      <w:r>
        <w:rPr>
          <w:rFonts w:ascii="StoneSansPl" w:hAnsi="StoneSansPl"/>
        </w:rPr>
        <w:t>e</w:t>
      </w:r>
      <w:r w:rsidR="00667139" w:rsidRPr="00AA7B12">
        <w:rPr>
          <w:rFonts w:ascii="StoneSansPl" w:hAnsi="StoneSansPl"/>
        </w:rPr>
        <w:t xml:space="preserve"> umowy ubezpieczenia jest </w:t>
      </w:r>
      <w:r>
        <w:rPr>
          <w:rFonts w:ascii="StoneSansPl" w:hAnsi="StoneSansPl"/>
        </w:rPr>
        <w:t xml:space="preserve">proste </w:t>
      </w:r>
      <w:r w:rsidR="003717AF">
        <w:rPr>
          <w:rFonts w:ascii="StoneSansPl" w:hAnsi="StoneSansPl"/>
        </w:rPr>
        <w:t>i moż</w:t>
      </w:r>
      <w:r>
        <w:rPr>
          <w:rFonts w:ascii="StoneSansPl" w:hAnsi="StoneSansPl"/>
        </w:rPr>
        <w:t>na to zrobić</w:t>
      </w:r>
      <w:r w:rsidR="003717AF">
        <w:rPr>
          <w:rFonts w:ascii="StoneSansPl" w:hAnsi="StoneSansPl"/>
        </w:rPr>
        <w:t xml:space="preserve"> już w trakcie pierwszego spotkania z agentem.</w:t>
      </w:r>
      <w:r w:rsidR="00667139" w:rsidRPr="00AA7B12">
        <w:rPr>
          <w:rFonts w:ascii="StoneSansPl" w:hAnsi="StoneSansPl"/>
        </w:rPr>
        <w:t xml:space="preserve"> </w:t>
      </w:r>
    </w:p>
    <w:p w14:paraId="4F6E24B2" w14:textId="77777777" w:rsidR="003717AF" w:rsidRDefault="003717AF" w:rsidP="00501F9B">
      <w:pPr>
        <w:spacing w:line="276" w:lineRule="auto"/>
        <w:jc w:val="both"/>
        <w:rPr>
          <w:rFonts w:ascii="StoneSansPl" w:hAnsi="StoneSansPl"/>
        </w:rPr>
      </w:pPr>
    </w:p>
    <w:p w14:paraId="67262825" w14:textId="68DA46D0" w:rsidR="00AA7B12" w:rsidRDefault="003717AF" w:rsidP="00501F9B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- </w:t>
      </w:r>
      <w:r w:rsidR="00667139" w:rsidRPr="003717AF">
        <w:rPr>
          <w:rFonts w:ascii="StoneSansPl" w:hAnsi="StoneSansPl"/>
          <w:i/>
        </w:rPr>
        <w:t>Nie wymagamy badań lekarskich. Wystarczy wypełnić wniosek o ubezpieczenie</w:t>
      </w:r>
      <w:r w:rsidR="00B45EF5">
        <w:rPr>
          <w:rFonts w:ascii="StoneSansPl" w:hAnsi="StoneSansPl"/>
          <w:i/>
        </w:rPr>
        <w:t>,</w:t>
      </w:r>
      <w:r w:rsidR="00667139" w:rsidRPr="003717AF">
        <w:rPr>
          <w:rFonts w:ascii="StoneSansPl" w:hAnsi="StoneSansPl"/>
          <w:i/>
        </w:rPr>
        <w:t xml:space="preserve"> zawierający krótkie oświadczenie o stanie zdrowia, by otrzymać polisę potwierdzającą zawarcie umowy.</w:t>
      </w:r>
      <w:r w:rsidR="00667139" w:rsidRPr="00AA7B12">
        <w:rPr>
          <w:rFonts w:ascii="StoneSansPl" w:hAnsi="StoneSansPl"/>
        </w:rPr>
        <w:t xml:space="preserve"> </w:t>
      </w:r>
      <w:r w:rsidR="00667139">
        <w:rPr>
          <w:rFonts w:ascii="StoneSansPl" w:hAnsi="StoneSansPl"/>
          <w:i/>
        </w:rPr>
        <w:t>Pierwsze tygodnie</w:t>
      </w:r>
      <w:r w:rsidR="00AA7B12" w:rsidRPr="00667139">
        <w:rPr>
          <w:rFonts w:ascii="StoneSansPl" w:hAnsi="StoneSansPl"/>
          <w:i/>
        </w:rPr>
        <w:t xml:space="preserve"> sprzedaży potwierdził</w:t>
      </w:r>
      <w:r w:rsidR="00667139">
        <w:rPr>
          <w:rFonts w:ascii="StoneSansPl" w:hAnsi="StoneSansPl"/>
          <w:i/>
        </w:rPr>
        <w:t>y</w:t>
      </w:r>
      <w:r w:rsidR="00AA7B12" w:rsidRPr="00667139">
        <w:rPr>
          <w:rFonts w:ascii="StoneSansPl" w:hAnsi="StoneSansPl"/>
          <w:i/>
        </w:rPr>
        <w:t xml:space="preserve">, że zmiany są strzałem w dziesiątkę. </w:t>
      </w:r>
      <w:r w:rsidR="00F46B58">
        <w:rPr>
          <w:rFonts w:ascii="StoneSansPl" w:hAnsi="StoneSansPl"/>
          <w:i/>
        </w:rPr>
        <w:t xml:space="preserve">Po wprowadzeniu wyższych pakietów </w:t>
      </w:r>
      <w:r w:rsidR="00F46B58">
        <w:rPr>
          <w:rFonts w:ascii="StoneSansPl" w:hAnsi="StoneSansPl"/>
          <w:i/>
        </w:rPr>
        <w:lastRenderedPageBreak/>
        <w:t>z</w:t>
      </w:r>
      <w:r w:rsidR="00AA7B12" w:rsidRPr="00667139">
        <w:rPr>
          <w:rFonts w:ascii="StoneSansPl" w:hAnsi="StoneSansPl"/>
          <w:i/>
        </w:rPr>
        <w:t xml:space="preserve">anotowaliśmy </w:t>
      </w:r>
      <w:r>
        <w:rPr>
          <w:rFonts w:ascii="StoneSansPl" w:hAnsi="StoneSansPl"/>
          <w:i/>
        </w:rPr>
        <w:t>prawie</w:t>
      </w:r>
      <w:r w:rsidR="00AA7B12" w:rsidRPr="00667139">
        <w:rPr>
          <w:rFonts w:ascii="StoneSansPl" w:hAnsi="StoneSansPl"/>
          <w:i/>
        </w:rPr>
        <w:t xml:space="preserve"> 20</w:t>
      </w:r>
      <w:r w:rsidR="00B45EF5">
        <w:rPr>
          <w:rFonts w:ascii="StoneSansPl" w:hAnsi="StoneSansPl"/>
          <w:i/>
        </w:rPr>
        <w:t xml:space="preserve">-proc. </w:t>
      </w:r>
      <w:r w:rsidR="00AA7B12" w:rsidRPr="00667139">
        <w:rPr>
          <w:rFonts w:ascii="StoneSansPl" w:hAnsi="StoneSansPl"/>
          <w:i/>
        </w:rPr>
        <w:t>wzrost sprzedaży</w:t>
      </w:r>
      <w:r w:rsidR="00F46B58">
        <w:rPr>
          <w:rFonts w:ascii="StoneSansPl" w:hAnsi="StoneSansPl"/>
          <w:i/>
        </w:rPr>
        <w:t xml:space="preserve"> </w:t>
      </w:r>
      <w:r w:rsidR="00667139">
        <w:rPr>
          <w:rFonts w:ascii="StoneSansPl" w:hAnsi="StoneSansPl"/>
        </w:rPr>
        <w:t xml:space="preserve">– mówi </w:t>
      </w:r>
      <w:r w:rsidR="00E408B9" w:rsidRPr="00E408B9">
        <w:rPr>
          <w:rFonts w:ascii="StoneSansPl" w:hAnsi="StoneSansPl"/>
          <w:b/>
        </w:rPr>
        <w:t>Sławomir Tryfon,</w:t>
      </w:r>
      <w:r w:rsidR="00E408B9">
        <w:rPr>
          <w:rFonts w:ascii="StoneSansPl" w:hAnsi="StoneSansPl"/>
        </w:rPr>
        <w:t xml:space="preserve"> dyrektor Departamentu Ubezpieczeń Życiowych UNIQA Polska. </w:t>
      </w:r>
    </w:p>
    <w:p w14:paraId="79AFA504" w14:textId="77777777" w:rsidR="00331259" w:rsidRPr="00AA7B12" w:rsidRDefault="00331259" w:rsidP="00501F9B">
      <w:pPr>
        <w:spacing w:line="276" w:lineRule="auto"/>
        <w:jc w:val="both"/>
        <w:rPr>
          <w:rFonts w:ascii="StoneSansPl" w:hAnsi="StoneSansPl"/>
        </w:rPr>
      </w:pPr>
    </w:p>
    <w:p w14:paraId="20199420" w14:textId="5560E723" w:rsidR="00E408B9" w:rsidRDefault="00AA7B12" w:rsidP="006C70FC">
      <w:pPr>
        <w:spacing w:line="276" w:lineRule="auto"/>
        <w:jc w:val="both"/>
        <w:rPr>
          <w:rFonts w:ascii="StoneSansPl" w:hAnsi="StoneSansPl"/>
        </w:rPr>
      </w:pPr>
      <w:r w:rsidRPr="00AA7B12">
        <w:rPr>
          <w:rFonts w:ascii="StoneSansPl" w:hAnsi="StoneSansPl"/>
        </w:rPr>
        <w:t xml:space="preserve">Ubezpieczenie obejmuje ochroną ponad </w:t>
      </w:r>
      <w:r w:rsidR="003717AF">
        <w:rPr>
          <w:rFonts w:ascii="StoneSansPl" w:hAnsi="StoneSansPl"/>
        </w:rPr>
        <w:t xml:space="preserve">30 różnych zdarzeń zawartych </w:t>
      </w:r>
      <w:r w:rsidR="00667139">
        <w:rPr>
          <w:rFonts w:ascii="StoneSansPl" w:hAnsi="StoneSansPl"/>
        </w:rPr>
        <w:t xml:space="preserve">w trzech </w:t>
      </w:r>
      <w:r w:rsidR="00C013B1">
        <w:rPr>
          <w:rFonts w:ascii="StoneSansPl" w:hAnsi="StoneSansPl"/>
        </w:rPr>
        <w:t>pakietach</w:t>
      </w:r>
      <w:r w:rsidRPr="00AA7B12">
        <w:rPr>
          <w:rFonts w:ascii="StoneSansPl" w:hAnsi="StoneSansPl"/>
        </w:rPr>
        <w:t xml:space="preserve"> dopasowanych do potrzeb i możliwości fin</w:t>
      </w:r>
      <w:r w:rsidR="00E408B9">
        <w:rPr>
          <w:rFonts w:ascii="StoneSansPl" w:hAnsi="StoneSansPl"/>
        </w:rPr>
        <w:t xml:space="preserve">ansowych różnych grup klientów. Są to </w:t>
      </w:r>
      <w:r w:rsidR="00C013B1">
        <w:rPr>
          <w:rFonts w:ascii="StoneSansPl" w:hAnsi="StoneSansPl"/>
        </w:rPr>
        <w:t>pakiety</w:t>
      </w:r>
      <w:r w:rsidR="00E408B9">
        <w:rPr>
          <w:rFonts w:ascii="StoneSansPl" w:hAnsi="StoneSansPl"/>
        </w:rPr>
        <w:t>:</w:t>
      </w:r>
    </w:p>
    <w:p w14:paraId="6FDCBE6E" w14:textId="10545F48" w:rsidR="003717AF" w:rsidRPr="00E408B9" w:rsidRDefault="003717AF" w:rsidP="006C70F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StoneSansPl" w:hAnsi="StoneSansPl"/>
        </w:rPr>
      </w:pPr>
      <w:r w:rsidRPr="00E408B9">
        <w:rPr>
          <w:rFonts w:ascii="StoneSansPl" w:hAnsi="StoneSansPl"/>
        </w:rPr>
        <w:t>Moja Rodzina - ochrona dla ubezpieczonego i jego rodziny</w:t>
      </w:r>
      <w:r w:rsidR="00021A20" w:rsidRPr="00E408B9">
        <w:rPr>
          <w:rFonts w:ascii="StoneSansPl" w:hAnsi="StoneSansPl"/>
        </w:rPr>
        <w:t>,</w:t>
      </w:r>
    </w:p>
    <w:p w14:paraId="02826F96" w14:textId="3B6C51C0" w:rsidR="003717AF" w:rsidRPr="003717AF" w:rsidRDefault="003717AF" w:rsidP="006C70F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StoneSansPl" w:hAnsi="StoneSansPl"/>
        </w:rPr>
      </w:pPr>
      <w:r w:rsidRPr="003717AF">
        <w:rPr>
          <w:rFonts w:ascii="StoneSansPl" w:hAnsi="StoneSansPl"/>
        </w:rPr>
        <w:t>Moje Zdrowie - szeroki zakres ochrony zdrowia</w:t>
      </w:r>
      <w:r>
        <w:rPr>
          <w:rFonts w:ascii="StoneSansPl" w:hAnsi="StoneSansPl"/>
        </w:rPr>
        <w:t xml:space="preserve"> </w:t>
      </w:r>
      <w:r w:rsidR="00021A20">
        <w:rPr>
          <w:rFonts w:ascii="StoneSansPl" w:hAnsi="StoneSansPl"/>
        </w:rPr>
        <w:t>ubezpieczonego,</w:t>
      </w:r>
    </w:p>
    <w:p w14:paraId="70DED6C7" w14:textId="4588FD01" w:rsidR="00667139" w:rsidRPr="003717AF" w:rsidRDefault="003717AF" w:rsidP="006C70F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StoneSansPl" w:hAnsi="StoneSansPl"/>
        </w:rPr>
      </w:pPr>
      <w:r w:rsidRPr="003717AF">
        <w:rPr>
          <w:rFonts w:ascii="StoneSansPl" w:hAnsi="StoneSansPl"/>
        </w:rPr>
        <w:t>Moje Życie - najwyższe świadczenia na wypadek śmierci</w:t>
      </w:r>
      <w:r w:rsidR="00021A20">
        <w:rPr>
          <w:rFonts w:ascii="StoneSansPl" w:hAnsi="StoneSansPl"/>
        </w:rPr>
        <w:t xml:space="preserve"> ubezpieczonego.</w:t>
      </w:r>
    </w:p>
    <w:p w14:paraId="43880CD7" w14:textId="77777777" w:rsidR="003717AF" w:rsidRDefault="003717AF" w:rsidP="006C70FC">
      <w:pPr>
        <w:spacing w:line="276" w:lineRule="auto"/>
        <w:jc w:val="both"/>
        <w:rPr>
          <w:rFonts w:ascii="StoneSansPl" w:hAnsi="StoneSansPl"/>
        </w:rPr>
      </w:pPr>
    </w:p>
    <w:p w14:paraId="2107D2E2" w14:textId="0E779E28" w:rsidR="00667139" w:rsidRDefault="00667139" w:rsidP="006C70FC">
      <w:pPr>
        <w:spacing w:line="276" w:lineRule="auto"/>
        <w:jc w:val="both"/>
        <w:rPr>
          <w:rFonts w:ascii="StoneSansPl" w:hAnsi="StoneSansPl"/>
        </w:rPr>
      </w:pPr>
      <w:r>
        <w:rPr>
          <w:rFonts w:ascii="StoneSansPl" w:hAnsi="StoneSansPl"/>
        </w:rPr>
        <w:t xml:space="preserve">- </w:t>
      </w:r>
      <w:r w:rsidR="00AA7B12" w:rsidRPr="00667139">
        <w:rPr>
          <w:rFonts w:ascii="StoneSansPl" w:hAnsi="StoneSansPl"/>
          <w:i/>
        </w:rPr>
        <w:t>Klient sam decyduje, od jakich zdarzeń i na j</w:t>
      </w:r>
      <w:r w:rsidRPr="00667139">
        <w:rPr>
          <w:rFonts w:ascii="StoneSansPl" w:hAnsi="StoneSansPl"/>
          <w:i/>
        </w:rPr>
        <w:t xml:space="preserve">akie kwoty chce się ubezpieczyć. </w:t>
      </w:r>
      <w:r w:rsidR="00AA7B12" w:rsidRPr="00667139">
        <w:rPr>
          <w:rFonts w:ascii="StoneSansPl" w:hAnsi="StoneSansPl"/>
          <w:i/>
        </w:rPr>
        <w:t xml:space="preserve">Bez względu na to, który </w:t>
      </w:r>
      <w:r w:rsidR="00C013B1">
        <w:rPr>
          <w:rFonts w:ascii="StoneSansPl" w:hAnsi="StoneSansPl"/>
          <w:i/>
        </w:rPr>
        <w:t>pakiet</w:t>
      </w:r>
      <w:r w:rsidR="00AA7B12" w:rsidRPr="00667139">
        <w:rPr>
          <w:rFonts w:ascii="StoneSansPl" w:hAnsi="StoneSansPl"/>
          <w:i/>
        </w:rPr>
        <w:t xml:space="preserve"> wybierze, otrzyma dostę</w:t>
      </w:r>
      <w:r w:rsidRPr="00667139">
        <w:rPr>
          <w:rFonts w:ascii="StoneSansPl" w:hAnsi="StoneSansPl"/>
          <w:i/>
        </w:rPr>
        <w:t xml:space="preserve">p do usługi </w:t>
      </w:r>
      <w:proofErr w:type="spellStart"/>
      <w:r w:rsidRPr="00667139">
        <w:rPr>
          <w:rFonts w:ascii="StoneSansPl" w:hAnsi="StoneSansPl"/>
          <w:i/>
        </w:rPr>
        <w:t>Medical</w:t>
      </w:r>
      <w:proofErr w:type="spellEnd"/>
      <w:r w:rsidRPr="00667139">
        <w:rPr>
          <w:rFonts w:ascii="StoneSansPl" w:hAnsi="StoneSansPl"/>
          <w:i/>
        </w:rPr>
        <w:t xml:space="preserve"> Assistance</w:t>
      </w:r>
      <w:r>
        <w:rPr>
          <w:rFonts w:ascii="StoneSansPl" w:hAnsi="StoneSansPl"/>
        </w:rPr>
        <w:t xml:space="preserve"> </w:t>
      </w:r>
      <w:r w:rsidR="00E408B9">
        <w:rPr>
          <w:rFonts w:ascii="StoneSansPl" w:hAnsi="StoneSansPl"/>
        </w:rPr>
        <w:t xml:space="preserve">– dodaje </w:t>
      </w:r>
      <w:r w:rsidR="00E408B9" w:rsidRPr="00E408B9">
        <w:rPr>
          <w:rFonts w:ascii="StoneSansPl" w:hAnsi="StoneSansPl"/>
          <w:b/>
        </w:rPr>
        <w:t>Sławomir Tryfon</w:t>
      </w:r>
      <w:r w:rsidR="00E408B9">
        <w:rPr>
          <w:rFonts w:ascii="StoneSansPl" w:hAnsi="StoneSansPl"/>
        </w:rPr>
        <w:t xml:space="preserve">. </w:t>
      </w:r>
    </w:p>
    <w:p w14:paraId="4C257BDF" w14:textId="77777777" w:rsidR="00667139" w:rsidRDefault="00667139" w:rsidP="006C70FC">
      <w:pPr>
        <w:spacing w:line="276" w:lineRule="auto"/>
        <w:jc w:val="both"/>
        <w:rPr>
          <w:rFonts w:ascii="StoneSansPl" w:hAnsi="StoneSansPl"/>
        </w:rPr>
      </w:pPr>
    </w:p>
    <w:p w14:paraId="7D3707F0" w14:textId="13A96A55" w:rsidR="00AA7B12" w:rsidRPr="00667139" w:rsidRDefault="00AA7B12" w:rsidP="006C70FC">
      <w:pPr>
        <w:spacing w:line="276" w:lineRule="auto"/>
        <w:jc w:val="both"/>
        <w:rPr>
          <w:rFonts w:ascii="StoneSansPl" w:hAnsi="StoneSansPl"/>
        </w:rPr>
      </w:pPr>
      <w:r w:rsidRPr="00AA7B12">
        <w:rPr>
          <w:rFonts w:ascii="StoneSansPl" w:hAnsi="StoneSansPl"/>
        </w:rPr>
        <w:t xml:space="preserve">Usługa </w:t>
      </w:r>
      <w:proofErr w:type="spellStart"/>
      <w:r w:rsidRPr="00AA7B12">
        <w:rPr>
          <w:rFonts w:ascii="StoneSansPl" w:hAnsi="StoneSansPl"/>
        </w:rPr>
        <w:t>assistance</w:t>
      </w:r>
      <w:proofErr w:type="spellEnd"/>
      <w:r w:rsidRPr="00AA7B12">
        <w:rPr>
          <w:rFonts w:ascii="StoneSansPl" w:hAnsi="StoneSansPl"/>
        </w:rPr>
        <w:t xml:space="preserve"> działa w razie nieszczęśliwego wypadku lub nagłego zachorowania</w:t>
      </w:r>
      <w:r w:rsidR="00F46B58">
        <w:rPr>
          <w:rFonts w:ascii="StoneSansPl" w:hAnsi="StoneSansPl"/>
        </w:rPr>
        <w:t>. O</w:t>
      </w:r>
      <w:r w:rsidRPr="00AA7B12">
        <w:rPr>
          <w:rFonts w:ascii="StoneSansPl" w:hAnsi="StoneSansPl"/>
        </w:rPr>
        <w:t>bejmuje m.in.: wizytę lekarza pierwszego kontaktu i pielęgniarki, dostawę podstawowych artykułów żywnościowych i higienicznych oraz leków, transport medyczny, opiekę lub transport opiekuna do dzieci lub osób niesamodzielnych. </w:t>
      </w:r>
    </w:p>
    <w:p w14:paraId="3D9BC7CC" w14:textId="1C4CAAAA" w:rsidR="00924975" w:rsidRPr="002D3A30" w:rsidRDefault="00924975" w:rsidP="006C70FC">
      <w:pPr>
        <w:spacing w:line="276" w:lineRule="auto"/>
        <w:jc w:val="both"/>
        <w:rPr>
          <w:rFonts w:ascii="StoneSansPl" w:hAnsi="StoneSansPl"/>
          <w:i/>
          <w:sz w:val="18"/>
        </w:rPr>
      </w:pPr>
    </w:p>
    <w:p w14:paraId="5B27E037" w14:textId="77777777" w:rsidR="00AA7B12" w:rsidRPr="00BA4F1D" w:rsidRDefault="00AA7B12" w:rsidP="00F46B58">
      <w:pPr>
        <w:pBdr>
          <w:bottom w:val="single" w:sz="6" w:space="2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14:paraId="23D18815" w14:textId="77777777" w:rsidR="00AA7B12" w:rsidRDefault="00AA7B12" w:rsidP="00AA7B12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385E48E6" w14:textId="77777777" w:rsidR="00AA7B12" w:rsidRDefault="00AA7B12" w:rsidP="00AA7B12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UNIQA Polska</w:t>
      </w:r>
      <w:r>
        <w:rPr>
          <w:rFonts w:ascii="StoneSansPl" w:hAnsi="StoneSansPl" w:cs="Arial"/>
          <w:b/>
          <w:sz w:val="18"/>
          <w:szCs w:val="22"/>
        </w:rPr>
        <w:t xml:space="preserve"> </w:t>
      </w:r>
    </w:p>
    <w:p w14:paraId="141F6D09" w14:textId="6FD0BB77" w:rsidR="00AA7B12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8F18F3">
        <w:rPr>
          <w:rFonts w:ascii="StoneSansPl" w:hAnsi="StoneSansPl" w:cs="Arial"/>
          <w:sz w:val="18"/>
          <w:szCs w:val="22"/>
        </w:rPr>
        <w:t xml:space="preserve">Spółki UNIQA w Polsce koncentrują się na trzech segmentach. Są to UNIQA dla Ciebie, czyli </w:t>
      </w:r>
      <w:r>
        <w:rPr>
          <w:rFonts w:ascii="StoneSansPl" w:hAnsi="StoneSansPl" w:cs="Arial"/>
          <w:sz w:val="18"/>
          <w:szCs w:val="22"/>
        </w:rPr>
        <w:t>oferta dla klientów indywidualnych</w:t>
      </w:r>
      <w:r w:rsidRPr="008F18F3">
        <w:rPr>
          <w:rFonts w:ascii="StoneSansPl" w:hAnsi="StoneSansPl" w:cs="Arial"/>
          <w:sz w:val="18"/>
          <w:szCs w:val="22"/>
        </w:rPr>
        <w:t>, UNIQA dla Biznesu, czyli</w:t>
      </w:r>
      <w:r>
        <w:rPr>
          <w:rFonts w:ascii="StoneSansPl" w:hAnsi="StoneSansPl" w:cs="Arial"/>
          <w:sz w:val="18"/>
          <w:szCs w:val="22"/>
        </w:rPr>
        <w:t xml:space="preserve"> ubezpieczenia dla dużych firm oraz UNIQA dla Mieszkalnictwa, czyli polisy </w:t>
      </w:r>
      <w:r w:rsidRPr="008F18F3">
        <w:rPr>
          <w:rFonts w:ascii="StoneSansPl" w:hAnsi="StoneSansPl" w:cs="Arial"/>
          <w:sz w:val="18"/>
          <w:szCs w:val="22"/>
        </w:rPr>
        <w:t xml:space="preserve">dla klientów z </w:t>
      </w:r>
      <w:r>
        <w:rPr>
          <w:rFonts w:ascii="StoneSansPl" w:hAnsi="StoneSansPl" w:cs="Arial"/>
          <w:sz w:val="18"/>
          <w:szCs w:val="22"/>
        </w:rPr>
        <w:t>sektora</w:t>
      </w:r>
      <w:r w:rsidRPr="008F18F3">
        <w:rPr>
          <w:rFonts w:ascii="StoneSansPl" w:hAnsi="StoneSansPl" w:cs="Arial"/>
          <w:sz w:val="18"/>
          <w:szCs w:val="22"/>
        </w:rPr>
        <w:t xml:space="preserve"> mieszkalnictwa. Dla tych </w:t>
      </w:r>
      <w:r>
        <w:rPr>
          <w:rFonts w:ascii="StoneSansPl" w:hAnsi="StoneSansPl" w:cs="Arial"/>
          <w:sz w:val="18"/>
          <w:szCs w:val="22"/>
        </w:rPr>
        <w:t>trzech segmentów</w:t>
      </w:r>
      <w:r w:rsidRPr="008F18F3">
        <w:rPr>
          <w:rFonts w:ascii="StoneSansPl" w:hAnsi="StoneSansPl" w:cs="Arial"/>
          <w:sz w:val="18"/>
          <w:szCs w:val="22"/>
        </w:rPr>
        <w:t xml:space="preserve"> ma kompleksową ofertę ubezpieczeń majątkowych, komunikacyjnych i życiowych. UNIQA</w:t>
      </w:r>
      <w:r>
        <w:rPr>
          <w:rFonts w:ascii="StoneSansPl" w:hAnsi="StoneSansPl" w:cs="Arial"/>
          <w:sz w:val="18"/>
          <w:szCs w:val="22"/>
        </w:rPr>
        <w:t xml:space="preserve"> </w:t>
      </w:r>
      <w:r w:rsidRPr="008F18F3">
        <w:rPr>
          <w:rFonts w:ascii="StoneSansPl" w:hAnsi="StoneSansPl" w:cs="Arial"/>
          <w:sz w:val="18"/>
          <w:szCs w:val="22"/>
        </w:rPr>
        <w:t xml:space="preserve">jest liderem w ubezpieczeniach majątku spółdzielni i wspólnot mieszkaniowych w Polsce. Ubezpiecza </w:t>
      </w:r>
      <w:r w:rsidR="00501F9B">
        <w:rPr>
          <w:rFonts w:ascii="StoneSansPl" w:hAnsi="StoneSansPl" w:cs="Arial"/>
          <w:sz w:val="18"/>
          <w:szCs w:val="22"/>
        </w:rPr>
        <w:t>7</w:t>
      </w:r>
      <w:r w:rsidRPr="008F18F3">
        <w:rPr>
          <w:rFonts w:ascii="StoneSansPl" w:hAnsi="StoneSansPl" w:cs="Arial"/>
          <w:sz w:val="18"/>
          <w:szCs w:val="22"/>
        </w:rPr>
        <w:t xml:space="preserve">0 proc. spółdzielni mieszkaniowych, 40 proc. wspólnot mieszkaniowych. Polisy UNIQA można kupić </w:t>
      </w:r>
      <w:r>
        <w:rPr>
          <w:rFonts w:ascii="StoneSansPl" w:hAnsi="StoneSansPl" w:cs="Arial"/>
          <w:sz w:val="18"/>
          <w:szCs w:val="22"/>
        </w:rPr>
        <w:t>w około 200 placówkach wyłącznych</w:t>
      </w:r>
      <w:r w:rsidRPr="008F18F3">
        <w:rPr>
          <w:rFonts w:ascii="StoneSansPl" w:hAnsi="StoneSansPl" w:cs="Arial"/>
          <w:sz w:val="18"/>
          <w:szCs w:val="22"/>
        </w:rPr>
        <w:t>, jak też w </w:t>
      </w:r>
      <w:proofErr w:type="spellStart"/>
      <w:r w:rsidRPr="008F18F3">
        <w:rPr>
          <w:rFonts w:ascii="StoneSansPl" w:hAnsi="StoneSansPl" w:cs="Arial"/>
          <w:sz w:val="18"/>
          <w:szCs w:val="22"/>
        </w:rPr>
        <w:t>multiagencjach</w:t>
      </w:r>
      <w:proofErr w:type="spellEnd"/>
      <w:r w:rsidRPr="008F18F3">
        <w:rPr>
          <w:rFonts w:ascii="StoneSansPl" w:hAnsi="StoneSansPl" w:cs="Arial"/>
          <w:sz w:val="18"/>
          <w:szCs w:val="22"/>
        </w:rPr>
        <w:t xml:space="preserve"> oraz u brokerów</w:t>
      </w:r>
      <w:r>
        <w:rPr>
          <w:rFonts w:ascii="StoneSansPl" w:hAnsi="StoneSansPl" w:cs="Arial"/>
          <w:sz w:val="18"/>
          <w:szCs w:val="22"/>
        </w:rPr>
        <w:t xml:space="preserve">. </w:t>
      </w:r>
      <w:r w:rsidRPr="00E93285">
        <w:rPr>
          <w:rFonts w:ascii="StoneSansPl" w:hAnsi="StoneSansPl" w:cs="Arial"/>
          <w:sz w:val="18"/>
          <w:szCs w:val="22"/>
        </w:rPr>
        <w:t xml:space="preserve">UNIQA uzyskała tytuł Instytucji </w:t>
      </w:r>
      <w:r>
        <w:rPr>
          <w:rFonts w:ascii="StoneSansPl" w:hAnsi="StoneSansPl" w:cs="Arial"/>
          <w:sz w:val="18"/>
          <w:szCs w:val="22"/>
        </w:rPr>
        <w:t>Rok</w:t>
      </w:r>
      <w:r w:rsidRPr="00E93285">
        <w:rPr>
          <w:rFonts w:ascii="StoneSansPl" w:hAnsi="StoneSansPl" w:cs="Arial"/>
          <w:sz w:val="18"/>
          <w:szCs w:val="22"/>
        </w:rPr>
        <w:t>u nadany przez niezależny portal MojeBankowanie.pl</w:t>
      </w:r>
      <w:r>
        <w:rPr>
          <w:rFonts w:ascii="StoneSansPl" w:hAnsi="StoneSansPl" w:cs="Arial"/>
          <w:sz w:val="18"/>
          <w:szCs w:val="22"/>
        </w:rPr>
        <w:t xml:space="preserve"> za rok: 2015, 2016, 2017 i 2018</w:t>
      </w:r>
      <w:r w:rsidRPr="00E93285">
        <w:rPr>
          <w:rFonts w:ascii="StoneSansPl" w:hAnsi="StoneSansPl" w:cs="Arial"/>
          <w:sz w:val="18"/>
          <w:szCs w:val="22"/>
        </w:rPr>
        <w:t xml:space="preserve">. Pod koniec 2017 </w:t>
      </w:r>
      <w:r>
        <w:rPr>
          <w:rFonts w:ascii="StoneSansPl" w:hAnsi="StoneSansPl" w:cs="Arial"/>
          <w:sz w:val="18"/>
          <w:szCs w:val="22"/>
        </w:rPr>
        <w:t>r.</w:t>
      </w:r>
      <w:r w:rsidRPr="00E93285">
        <w:rPr>
          <w:rFonts w:ascii="StoneSansPl" w:hAnsi="StoneSansPl" w:cs="Arial"/>
          <w:sz w:val="18"/>
          <w:szCs w:val="22"/>
        </w:rPr>
        <w:t xml:space="preserve"> ubezpieczenie mienia za składką płatną miesięcznie, które dedykowane jest lokatorom spółdzielni i wspólnot mieszkaniowych, po raz trzeci uzyskało certyfikat „Dobra Polisa”. </w:t>
      </w:r>
      <w:r>
        <w:rPr>
          <w:rFonts w:ascii="StoneSansPl" w:hAnsi="StoneSansPl" w:cs="Arial"/>
          <w:sz w:val="18"/>
          <w:szCs w:val="22"/>
        </w:rPr>
        <w:t xml:space="preserve">Z kolei w 2018 r. </w:t>
      </w:r>
      <w:r w:rsidRPr="008C53BE">
        <w:rPr>
          <w:rFonts w:ascii="StoneSansPl" w:hAnsi="StoneSansPl" w:cs="Arial"/>
          <w:sz w:val="18"/>
          <w:szCs w:val="22"/>
        </w:rPr>
        <w:t>ubezpieczenie na życie Beztroskie Dziecko zostało wyróżnione tytułem Rodzinnej Marki Roku.</w:t>
      </w:r>
      <w:r w:rsidRPr="00E93285">
        <w:rPr>
          <w:rFonts w:ascii="StoneSansPl" w:hAnsi="StoneSansPl" w:cs="Arial"/>
          <w:sz w:val="18"/>
          <w:szCs w:val="22"/>
        </w:rPr>
        <w:t xml:space="preserve"> Inwestorem strategicznym spółek jest europejski holding ubezpieczeniowy o austriackich korzeniach - UNIQA 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Insurance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Group AG.</w:t>
      </w:r>
    </w:p>
    <w:p w14:paraId="14A69EB4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14:paraId="57232E37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8" w:history="1">
        <w:r w:rsidRPr="00E93285">
          <w:rPr>
            <w:rFonts w:ascii="StoneSansPl" w:hAnsi="StoneSansPl" w:cs="Arial"/>
            <w:sz w:val="18"/>
            <w:szCs w:val="22"/>
          </w:rPr>
          <w:t>www.uniqa.pl</w:t>
        </w:r>
      </w:hyperlink>
    </w:p>
    <w:p w14:paraId="7BB0D11D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14:paraId="49533D45" w14:textId="77777777" w:rsidR="00AA7B12" w:rsidRPr="00E93285" w:rsidRDefault="00AA7B12" w:rsidP="00AA7B12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Grupa UNIQA</w:t>
      </w:r>
    </w:p>
    <w:p w14:paraId="19626419" w14:textId="77777777" w:rsidR="00AA7B12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Grupa UNIQA należy do czołowych grup ubezpieczeniowych na rynkach w Austrii i Europie Środkowo-Wschodniej. Około 20 tys. pracowników i partnerów wyłącznych obsługuje 10</w:t>
      </w:r>
      <w:r>
        <w:rPr>
          <w:rFonts w:ascii="StoneSansPl" w:hAnsi="StoneSansPl" w:cs="Arial"/>
          <w:sz w:val="18"/>
          <w:szCs w:val="22"/>
        </w:rPr>
        <w:t>,1</w:t>
      </w:r>
      <w:r w:rsidRPr="00E93285">
        <w:rPr>
          <w:rFonts w:ascii="StoneSansPl" w:hAnsi="StoneSansPl" w:cs="Arial"/>
          <w:sz w:val="18"/>
          <w:szCs w:val="22"/>
        </w:rPr>
        <w:t xml:space="preserve"> mln klientów. UNIQA jest drugą co do wielkości grupą ubezpieczeniową w Austrii</w:t>
      </w:r>
      <w:r>
        <w:rPr>
          <w:rFonts w:ascii="StoneSansPl" w:hAnsi="StoneSansPl" w:cs="Arial"/>
          <w:sz w:val="18"/>
          <w:szCs w:val="22"/>
        </w:rPr>
        <w:t xml:space="preserve"> z </w:t>
      </w:r>
      <w:r w:rsidRPr="00E93285">
        <w:rPr>
          <w:rFonts w:ascii="StoneSansPl" w:hAnsi="StoneSansPl" w:cs="Arial"/>
          <w:sz w:val="18"/>
          <w:szCs w:val="22"/>
        </w:rPr>
        <w:t>ok. 21-proc. udział</w:t>
      </w:r>
      <w:r>
        <w:rPr>
          <w:rFonts w:ascii="StoneSansPl" w:hAnsi="StoneSansPl" w:cs="Arial"/>
          <w:sz w:val="18"/>
          <w:szCs w:val="22"/>
        </w:rPr>
        <w:t xml:space="preserve">em </w:t>
      </w:r>
      <w:r w:rsidRPr="00E93285">
        <w:rPr>
          <w:rFonts w:ascii="StoneSansPl" w:hAnsi="StoneSansPl" w:cs="Arial"/>
          <w:sz w:val="18"/>
          <w:szCs w:val="22"/>
        </w:rPr>
        <w:t>w rynku. W 201</w:t>
      </w:r>
      <w:r>
        <w:rPr>
          <w:rFonts w:ascii="StoneSansPl" w:hAnsi="StoneSansPl" w:cs="Arial"/>
          <w:sz w:val="18"/>
          <w:szCs w:val="22"/>
        </w:rPr>
        <w:t>8</w:t>
      </w:r>
      <w:r w:rsidRPr="00E93285">
        <w:rPr>
          <w:rFonts w:ascii="StoneSansPl" w:hAnsi="StoneSansPl" w:cs="Arial"/>
          <w:sz w:val="18"/>
          <w:szCs w:val="22"/>
        </w:rPr>
        <w:t xml:space="preserve"> </w:t>
      </w:r>
      <w:r>
        <w:rPr>
          <w:rFonts w:ascii="StoneSansPl" w:hAnsi="StoneSansPl" w:cs="Arial"/>
          <w:sz w:val="18"/>
          <w:szCs w:val="22"/>
        </w:rPr>
        <w:t>r. Grupa UNIQA zebrała 5,4</w:t>
      </w:r>
      <w:r w:rsidRPr="00E93285">
        <w:rPr>
          <w:rFonts w:ascii="StoneSansPl" w:hAnsi="StoneSansPl" w:cs="Arial"/>
          <w:sz w:val="18"/>
          <w:szCs w:val="22"/>
        </w:rPr>
        <w:t xml:space="preserve"> mld euro składki. </w:t>
      </w:r>
      <w:r>
        <w:rPr>
          <w:rFonts w:ascii="StoneSansPl" w:hAnsi="StoneSansPl" w:cs="Arial"/>
          <w:sz w:val="18"/>
          <w:szCs w:val="22"/>
        </w:rPr>
        <w:t>Działa w 18 krajach europejskich.</w:t>
      </w:r>
      <w:r w:rsidRPr="00E93285">
        <w:rPr>
          <w:rFonts w:ascii="StoneSansPl" w:hAnsi="StoneSansPl" w:cs="Arial"/>
          <w:sz w:val="18"/>
          <w:szCs w:val="22"/>
        </w:rPr>
        <w:t xml:space="preserve">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</w:t>
      </w:r>
      <w:r>
        <w:rPr>
          <w:rFonts w:ascii="StoneSansPl" w:hAnsi="StoneSansPl" w:cs="Arial"/>
          <w:sz w:val="18"/>
          <w:szCs w:val="22"/>
        </w:rPr>
        <w:t xml:space="preserve"> w Szwajcarii i Liechtensteinie.</w:t>
      </w:r>
    </w:p>
    <w:p w14:paraId="6EA6D95D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14:paraId="11EDAD2A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9" w:history="1">
        <w:r w:rsidRPr="00E93285">
          <w:rPr>
            <w:rFonts w:ascii="StoneSansPl" w:hAnsi="StoneSansPl" w:cs="Arial"/>
            <w:sz w:val="18"/>
            <w:szCs w:val="22"/>
          </w:rPr>
          <w:t>www.uniqagroup.com</w:t>
        </w:r>
      </w:hyperlink>
    </w:p>
    <w:p w14:paraId="6618D8C8" w14:textId="77777777" w:rsidR="00AA7B12" w:rsidRPr="00BA4F1D" w:rsidRDefault="00AA7B12" w:rsidP="00892061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14:paraId="2053F157" w14:textId="77777777" w:rsidR="00E93285" w:rsidRDefault="00E93285" w:rsidP="00E93285">
      <w:pPr>
        <w:jc w:val="both"/>
        <w:rPr>
          <w:rFonts w:ascii="StoneSansPl" w:hAnsi="StoneSansPl" w:cs="Arial"/>
          <w:b/>
          <w:sz w:val="18"/>
          <w:szCs w:val="22"/>
        </w:rPr>
      </w:pPr>
    </w:p>
    <w:p w14:paraId="4F5E5ACA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KONTAKT DLA MEDIÓW:</w:t>
      </w:r>
    </w:p>
    <w:p w14:paraId="71CDDC75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Katarzyna Ostrowska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br/>
        <w:t xml:space="preserve">rzeczniczka prasowa UNIQA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p w14:paraId="018F75FC" w14:textId="77777777"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r w:rsidRPr="00721F6A">
        <w:rPr>
          <w:rFonts w:ascii="StoneSansPl" w:hAnsi="StoneSansPl" w:cs="Arial"/>
          <w:sz w:val="18"/>
          <w:szCs w:val="22"/>
          <w:lang w:val="de-AT"/>
        </w:rPr>
        <w:t>tel. (+48) 697 770</w:t>
      </w:r>
      <w:r w:rsidRPr="00721F6A">
        <w:rPr>
          <w:rFonts w:ascii="StoneSansPl" w:hAnsi="StoneSansPl" w:cs="Arial" w:hint="eastAsia"/>
          <w:sz w:val="18"/>
          <w:szCs w:val="22"/>
          <w:lang w:val="de-AT"/>
        </w:rPr>
        <w:t> </w:t>
      </w:r>
      <w:r w:rsidRPr="00721F6A">
        <w:rPr>
          <w:rFonts w:ascii="StoneSansPl" w:hAnsi="StoneSansPl" w:cs="Arial"/>
          <w:sz w:val="18"/>
          <w:szCs w:val="22"/>
          <w:lang w:val="de-AT"/>
        </w:rPr>
        <w:t xml:space="preserve">498 </w:t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  <w:t xml:space="preserve"> </w:t>
      </w:r>
    </w:p>
    <w:p w14:paraId="77ADF339" w14:textId="77777777"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proofErr w:type="spellStart"/>
      <w:r w:rsidRPr="00721F6A">
        <w:rPr>
          <w:rFonts w:ascii="StoneSansPl" w:hAnsi="StoneSansPl" w:cs="Arial"/>
          <w:sz w:val="18"/>
          <w:szCs w:val="22"/>
          <w:lang w:val="de-AT"/>
        </w:rPr>
        <w:t>e-mail</w:t>
      </w:r>
      <w:proofErr w:type="spellEnd"/>
      <w:r w:rsidRPr="00721F6A">
        <w:rPr>
          <w:rFonts w:ascii="StoneSansPl" w:hAnsi="StoneSansPl" w:cs="Arial"/>
          <w:sz w:val="18"/>
          <w:szCs w:val="22"/>
          <w:lang w:val="de-AT"/>
        </w:rPr>
        <w:t xml:space="preserve">: </w:t>
      </w:r>
      <w:hyperlink r:id="rId10" w:history="1">
        <w:r w:rsidRPr="00721F6A">
          <w:rPr>
            <w:rFonts w:ascii="StoneSansPl" w:hAnsi="StoneSansPl" w:cs="Arial"/>
            <w:sz w:val="18"/>
            <w:szCs w:val="22"/>
            <w:lang w:val="de-AT"/>
          </w:rPr>
          <w:t>katarzyna.ostrowska@uniqa.pl</w:t>
        </w:r>
      </w:hyperlink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</w:p>
    <w:p w14:paraId="6758D821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proofErr w:type="spellStart"/>
      <w:r w:rsidRPr="00E93285">
        <w:rPr>
          <w:rFonts w:ascii="StoneSansPl" w:hAnsi="StoneSansPl" w:cs="Arial"/>
          <w:sz w:val="18"/>
          <w:szCs w:val="22"/>
        </w:rPr>
        <w:t>tt</w:t>
      </w:r>
      <w:proofErr w:type="spellEnd"/>
      <w:r w:rsidRPr="00E93285">
        <w:rPr>
          <w:rFonts w:ascii="StoneSansPl" w:hAnsi="StoneSansPl" w:cs="Arial"/>
          <w:sz w:val="18"/>
          <w:szCs w:val="22"/>
        </w:rPr>
        <w:t>/</w:t>
      </w:r>
      <w:proofErr w:type="spellStart"/>
      <w:r w:rsidRPr="00E93285">
        <w:rPr>
          <w:rFonts w:ascii="StoneSansPl" w:hAnsi="StoneSansPl" w:cs="Arial"/>
          <w:sz w:val="18"/>
          <w:szCs w:val="22"/>
        </w:rPr>
        <w:t>instagram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@</w:t>
      </w:r>
      <w:proofErr w:type="spellStart"/>
      <w:r w:rsidRPr="00E93285">
        <w:rPr>
          <w:rFonts w:ascii="StoneSansPl" w:hAnsi="StoneSansPl" w:cs="Arial"/>
          <w:sz w:val="18"/>
          <w:szCs w:val="22"/>
        </w:rPr>
        <w:t>uniqapolska</w:t>
      </w:r>
      <w:proofErr w:type="spellEnd"/>
      <w:r w:rsidRPr="00E93285">
        <w:rPr>
          <w:rFonts w:ascii="StoneSansPl" w:hAnsi="StoneSansPl" w:cs="Arial"/>
          <w:sz w:val="18"/>
          <w:szCs w:val="22"/>
        </w:rPr>
        <w:t xml:space="preserve">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sectPr w:rsidR="00E93285" w:rsidRPr="00E93285" w:rsidSect="003B0090">
      <w:headerReference w:type="default" r:id="rId11"/>
      <w:footerReference w:type="default" r:id="rId12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AD056" w16cid:durableId="206AD10C"/>
  <w16cid:commentId w16cid:paraId="5217E165" w16cid:durableId="206AD2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82D37" w14:textId="77777777" w:rsidR="00282DFF" w:rsidRDefault="00282DFF">
      <w:r>
        <w:separator/>
      </w:r>
    </w:p>
  </w:endnote>
  <w:endnote w:type="continuationSeparator" w:id="0">
    <w:p w14:paraId="704EB258" w14:textId="77777777" w:rsidR="00282DFF" w:rsidRDefault="0028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1ADC" w14:textId="77777777" w:rsidR="00640A15" w:rsidRDefault="00640A15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3AF6" w14:textId="77777777" w:rsidR="00282DFF" w:rsidRDefault="00282DFF">
      <w:r>
        <w:separator/>
      </w:r>
    </w:p>
  </w:footnote>
  <w:footnote w:type="continuationSeparator" w:id="0">
    <w:p w14:paraId="1D16B657" w14:textId="77777777" w:rsidR="00282DFF" w:rsidRDefault="0028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B170" w14:textId="77777777" w:rsidR="00640A15" w:rsidRDefault="00640A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A0814" wp14:editId="3F64CD9E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2EF"/>
    <w:multiLevelType w:val="hybridMultilevel"/>
    <w:tmpl w:val="FEF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557"/>
    <w:multiLevelType w:val="hybridMultilevel"/>
    <w:tmpl w:val="B1D850DA"/>
    <w:lvl w:ilvl="0" w:tplc="2DBA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9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D7A41"/>
    <w:multiLevelType w:val="hybridMultilevel"/>
    <w:tmpl w:val="BD4C7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6ACA"/>
    <w:multiLevelType w:val="hybridMultilevel"/>
    <w:tmpl w:val="3266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555DF"/>
    <w:multiLevelType w:val="hybridMultilevel"/>
    <w:tmpl w:val="3D706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218A2"/>
    <w:multiLevelType w:val="hybridMultilevel"/>
    <w:tmpl w:val="58B69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1E14"/>
    <w:multiLevelType w:val="hybridMultilevel"/>
    <w:tmpl w:val="2320C3FE"/>
    <w:lvl w:ilvl="0" w:tplc="84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6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D20CE"/>
    <w:multiLevelType w:val="hybridMultilevel"/>
    <w:tmpl w:val="80B8AAB0"/>
    <w:lvl w:ilvl="0" w:tplc="B4F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E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9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E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D7A2A"/>
    <w:multiLevelType w:val="hybridMultilevel"/>
    <w:tmpl w:val="0994D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2687"/>
    <w:multiLevelType w:val="hybridMultilevel"/>
    <w:tmpl w:val="7278B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685"/>
    <w:multiLevelType w:val="hybridMultilevel"/>
    <w:tmpl w:val="474C8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270F87"/>
    <w:multiLevelType w:val="hybridMultilevel"/>
    <w:tmpl w:val="B33464AE"/>
    <w:lvl w:ilvl="0" w:tplc="D4AA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E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02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20BEA"/>
    <w:multiLevelType w:val="multilevel"/>
    <w:tmpl w:val="9CF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7F79CC"/>
    <w:multiLevelType w:val="hybridMultilevel"/>
    <w:tmpl w:val="C454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355FA"/>
    <w:multiLevelType w:val="hybridMultilevel"/>
    <w:tmpl w:val="3BC2E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3A5037"/>
    <w:multiLevelType w:val="hybridMultilevel"/>
    <w:tmpl w:val="1D2A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46513"/>
    <w:multiLevelType w:val="hybridMultilevel"/>
    <w:tmpl w:val="B9847D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20"/>
  </w:num>
  <w:num w:numId="10">
    <w:abstractNumId w:val="27"/>
  </w:num>
  <w:num w:numId="11">
    <w:abstractNumId w:val="14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26"/>
  </w:num>
  <w:num w:numId="17">
    <w:abstractNumId w:val="13"/>
  </w:num>
  <w:num w:numId="18">
    <w:abstractNumId w:val="28"/>
  </w:num>
  <w:num w:numId="19">
    <w:abstractNumId w:val="24"/>
  </w:num>
  <w:num w:numId="20">
    <w:abstractNumId w:val="23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22"/>
  </w:num>
  <w:num w:numId="26">
    <w:abstractNumId w:val="3"/>
  </w:num>
  <w:num w:numId="27">
    <w:abstractNumId w:val="2"/>
  </w:num>
  <w:num w:numId="28">
    <w:abstractNumId w:val="16"/>
  </w:num>
  <w:num w:numId="29">
    <w:abstractNumId w:val="8"/>
  </w:num>
  <w:num w:numId="30">
    <w:abstractNumId w:val="4"/>
  </w:num>
  <w:num w:numId="31">
    <w:abstractNumId w:val="5"/>
  </w:num>
  <w:num w:numId="32">
    <w:abstractNumId w:val="25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D44"/>
    <w:rsid w:val="000108D0"/>
    <w:rsid w:val="00020D1F"/>
    <w:rsid w:val="00021A20"/>
    <w:rsid w:val="00023B73"/>
    <w:rsid w:val="00030C27"/>
    <w:rsid w:val="00033100"/>
    <w:rsid w:val="00034112"/>
    <w:rsid w:val="00037E0F"/>
    <w:rsid w:val="00044A48"/>
    <w:rsid w:val="0005030E"/>
    <w:rsid w:val="00053B83"/>
    <w:rsid w:val="00062BFD"/>
    <w:rsid w:val="00066792"/>
    <w:rsid w:val="00070041"/>
    <w:rsid w:val="00071B48"/>
    <w:rsid w:val="000800A3"/>
    <w:rsid w:val="00097E77"/>
    <w:rsid w:val="000A19DA"/>
    <w:rsid w:val="000B0461"/>
    <w:rsid w:val="000B46FA"/>
    <w:rsid w:val="000C2C9A"/>
    <w:rsid w:val="000C2E49"/>
    <w:rsid w:val="000C4F3F"/>
    <w:rsid w:val="000C61C3"/>
    <w:rsid w:val="000D01BF"/>
    <w:rsid w:val="000D5DD7"/>
    <w:rsid w:val="000E0D8B"/>
    <w:rsid w:val="000E584B"/>
    <w:rsid w:val="000F6087"/>
    <w:rsid w:val="00124B15"/>
    <w:rsid w:val="00125D56"/>
    <w:rsid w:val="00130E87"/>
    <w:rsid w:val="0014498B"/>
    <w:rsid w:val="00150A55"/>
    <w:rsid w:val="00150C3C"/>
    <w:rsid w:val="00154CBD"/>
    <w:rsid w:val="001574D9"/>
    <w:rsid w:val="0016070B"/>
    <w:rsid w:val="001731EE"/>
    <w:rsid w:val="00173751"/>
    <w:rsid w:val="0017590E"/>
    <w:rsid w:val="00182B18"/>
    <w:rsid w:val="00185FC1"/>
    <w:rsid w:val="0019188F"/>
    <w:rsid w:val="00193BA0"/>
    <w:rsid w:val="00193CBE"/>
    <w:rsid w:val="00195C24"/>
    <w:rsid w:val="001A5401"/>
    <w:rsid w:val="001B339E"/>
    <w:rsid w:val="001B5978"/>
    <w:rsid w:val="001C0C59"/>
    <w:rsid w:val="001C16EA"/>
    <w:rsid w:val="001C2F58"/>
    <w:rsid w:val="001E5FEF"/>
    <w:rsid w:val="001E7518"/>
    <w:rsid w:val="001F09A7"/>
    <w:rsid w:val="001F0F1E"/>
    <w:rsid w:val="001F45A2"/>
    <w:rsid w:val="001F4D55"/>
    <w:rsid w:val="001F6377"/>
    <w:rsid w:val="00201358"/>
    <w:rsid w:val="00207BBE"/>
    <w:rsid w:val="00220021"/>
    <w:rsid w:val="0022046F"/>
    <w:rsid w:val="0022526C"/>
    <w:rsid w:val="002253E2"/>
    <w:rsid w:val="002363CE"/>
    <w:rsid w:val="00237A5A"/>
    <w:rsid w:val="00262198"/>
    <w:rsid w:val="00263882"/>
    <w:rsid w:val="00266CB1"/>
    <w:rsid w:val="00282DFF"/>
    <w:rsid w:val="00284AAB"/>
    <w:rsid w:val="0028527E"/>
    <w:rsid w:val="002875B8"/>
    <w:rsid w:val="0029266C"/>
    <w:rsid w:val="00296FE4"/>
    <w:rsid w:val="00297DE9"/>
    <w:rsid w:val="002A6DF9"/>
    <w:rsid w:val="002B2306"/>
    <w:rsid w:val="002B4BA1"/>
    <w:rsid w:val="002B7D17"/>
    <w:rsid w:val="002C4244"/>
    <w:rsid w:val="002C6556"/>
    <w:rsid w:val="002D03B1"/>
    <w:rsid w:val="002D293F"/>
    <w:rsid w:val="002D3101"/>
    <w:rsid w:val="002D3A30"/>
    <w:rsid w:val="002D51E1"/>
    <w:rsid w:val="002D5F2A"/>
    <w:rsid w:val="002E0E65"/>
    <w:rsid w:val="002E1553"/>
    <w:rsid w:val="002F52C8"/>
    <w:rsid w:val="00301ABE"/>
    <w:rsid w:val="003033F1"/>
    <w:rsid w:val="003068C0"/>
    <w:rsid w:val="00314C63"/>
    <w:rsid w:val="0033065F"/>
    <w:rsid w:val="00331259"/>
    <w:rsid w:val="00331F0F"/>
    <w:rsid w:val="0033725B"/>
    <w:rsid w:val="00340F07"/>
    <w:rsid w:val="0034301D"/>
    <w:rsid w:val="00362289"/>
    <w:rsid w:val="0036668A"/>
    <w:rsid w:val="003717AF"/>
    <w:rsid w:val="00374423"/>
    <w:rsid w:val="00374AF7"/>
    <w:rsid w:val="0038504D"/>
    <w:rsid w:val="003964EB"/>
    <w:rsid w:val="003A1950"/>
    <w:rsid w:val="003A20AA"/>
    <w:rsid w:val="003A711A"/>
    <w:rsid w:val="003B0090"/>
    <w:rsid w:val="003B1EA2"/>
    <w:rsid w:val="003B3FDE"/>
    <w:rsid w:val="003B64A0"/>
    <w:rsid w:val="003C3810"/>
    <w:rsid w:val="003C7318"/>
    <w:rsid w:val="003D156B"/>
    <w:rsid w:val="003D1985"/>
    <w:rsid w:val="003D48AF"/>
    <w:rsid w:val="003D7410"/>
    <w:rsid w:val="003E158E"/>
    <w:rsid w:val="003E2593"/>
    <w:rsid w:val="003E4CCF"/>
    <w:rsid w:val="003E54F3"/>
    <w:rsid w:val="003F25E4"/>
    <w:rsid w:val="003F57CB"/>
    <w:rsid w:val="004071D8"/>
    <w:rsid w:val="00410C7E"/>
    <w:rsid w:val="004153BB"/>
    <w:rsid w:val="00416099"/>
    <w:rsid w:val="004167F9"/>
    <w:rsid w:val="00425C4E"/>
    <w:rsid w:val="0042724C"/>
    <w:rsid w:val="00431CE7"/>
    <w:rsid w:val="00433910"/>
    <w:rsid w:val="00440F98"/>
    <w:rsid w:val="00445C7A"/>
    <w:rsid w:val="004468EC"/>
    <w:rsid w:val="00446E85"/>
    <w:rsid w:val="00447D7B"/>
    <w:rsid w:val="004514DF"/>
    <w:rsid w:val="00455758"/>
    <w:rsid w:val="00460D15"/>
    <w:rsid w:val="00460D4B"/>
    <w:rsid w:val="00463692"/>
    <w:rsid w:val="00464BC5"/>
    <w:rsid w:val="00467DBA"/>
    <w:rsid w:val="004717BA"/>
    <w:rsid w:val="004727D8"/>
    <w:rsid w:val="00473666"/>
    <w:rsid w:val="004738C0"/>
    <w:rsid w:val="00474123"/>
    <w:rsid w:val="00475F17"/>
    <w:rsid w:val="004820A1"/>
    <w:rsid w:val="004824B6"/>
    <w:rsid w:val="004914AE"/>
    <w:rsid w:val="004A00EA"/>
    <w:rsid w:val="004A654D"/>
    <w:rsid w:val="004B30DF"/>
    <w:rsid w:val="004B4A7A"/>
    <w:rsid w:val="004C0103"/>
    <w:rsid w:val="004C2D2F"/>
    <w:rsid w:val="004C7E39"/>
    <w:rsid w:val="004E75C5"/>
    <w:rsid w:val="004F1B45"/>
    <w:rsid w:val="004F39B2"/>
    <w:rsid w:val="004F4FD6"/>
    <w:rsid w:val="004F5755"/>
    <w:rsid w:val="00501EB0"/>
    <w:rsid w:val="00501F9B"/>
    <w:rsid w:val="0050784F"/>
    <w:rsid w:val="0051465A"/>
    <w:rsid w:val="00515467"/>
    <w:rsid w:val="00522082"/>
    <w:rsid w:val="0052265A"/>
    <w:rsid w:val="00523A74"/>
    <w:rsid w:val="00525219"/>
    <w:rsid w:val="00534704"/>
    <w:rsid w:val="005400EE"/>
    <w:rsid w:val="00542AD9"/>
    <w:rsid w:val="005434D0"/>
    <w:rsid w:val="00544C70"/>
    <w:rsid w:val="0055181B"/>
    <w:rsid w:val="00551B79"/>
    <w:rsid w:val="0055314D"/>
    <w:rsid w:val="005538A3"/>
    <w:rsid w:val="00555855"/>
    <w:rsid w:val="00556589"/>
    <w:rsid w:val="00557E0F"/>
    <w:rsid w:val="00563F13"/>
    <w:rsid w:val="005701DC"/>
    <w:rsid w:val="00571DA1"/>
    <w:rsid w:val="00585BC9"/>
    <w:rsid w:val="005A6CBB"/>
    <w:rsid w:val="005B0C0E"/>
    <w:rsid w:val="005B4D8C"/>
    <w:rsid w:val="005C62F8"/>
    <w:rsid w:val="005C671E"/>
    <w:rsid w:val="005C7D39"/>
    <w:rsid w:val="005D5E84"/>
    <w:rsid w:val="005E5190"/>
    <w:rsid w:val="005F0D35"/>
    <w:rsid w:val="005F22FE"/>
    <w:rsid w:val="005F40E5"/>
    <w:rsid w:val="00601642"/>
    <w:rsid w:val="00604A77"/>
    <w:rsid w:val="00604ED1"/>
    <w:rsid w:val="006056FE"/>
    <w:rsid w:val="006124E4"/>
    <w:rsid w:val="006214BD"/>
    <w:rsid w:val="00627289"/>
    <w:rsid w:val="00631782"/>
    <w:rsid w:val="0063366C"/>
    <w:rsid w:val="00640A15"/>
    <w:rsid w:val="0064214F"/>
    <w:rsid w:val="0064699A"/>
    <w:rsid w:val="00653D32"/>
    <w:rsid w:val="0065589B"/>
    <w:rsid w:val="00656FAF"/>
    <w:rsid w:val="006608BE"/>
    <w:rsid w:val="00664D91"/>
    <w:rsid w:val="00667139"/>
    <w:rsid w:val="006713BA"/>
    <w:rsid w:val="006758DC"/>
    <w:rsid w:val="00676129"/>
    <w:rsid w:val="006779A6"/>
    <w:rsid w:val="00683D9D"/>
    <w:rsid w:val="006876FB"/>
    <w:rsid w:val="006A2EB6"/>
    <w:rsid w:val="006B05B8"/>
    <w:rsid w:val="006C37B8"/>
    <w:rsid w:val="006C70FC"/>
    <w:rsid w:val="006D1E78"/>
    <w:rsid w:val="006D2241"/>
    <w:rsid w:val="006D35DA"/>
    <w:rsid w:val="006D7B3E"/>
    <w:rsid w:val="006E3121"/>
    <w:rsid w:val="006F26C9"/>
    <w:rsid w:val="006F540B"/>
    <w:rsid w:val="00701480"/>
    <w:rsid w:val="00701506"/>
    <w:rsid w:val="00701B81"/>
    <w:rsid w:val="0070435E"/>
    <w:rsid w:val="00711E68"/>
    <w:rsid w:val="00714BA6"/>
    <w:rsid w:val="00721F6A"/>
    <w:rsid w:val="0073015C"/>
    <w:rsid w:val="00733DB3"/>
    <w:rsid w:val="00754398"/>
    <w:rsid w:val="0075634D"/>
    <w:rsid w:val="007608A6"/>
    <w:rsid w:val="00774FD6"/>
    <w:rsid w:val="00775485"/>
    <w:rsid w:val="00786F45"/>
    <w:rsid w:val="007920EC"/>
    <w:rsid w:val="007A08C6"/>
    <w:rsid w:val="007A30BC"/>
    <w:rsid w:val="007A5829"/>
    <w:rsid w:val="007A7B0A"/>
    <w:rsid w:val="007A7E58"/>
    <w:rsid w:val="007B7684"/>
    <w:rsid w:val="007C104D"/>
    <w:rsid w:val="007C3DCB"/>
    <w:rsid w:val="007D01B4"/>
    <w:rsid w:val="007D089F"/>
    <w:rsid w:val="007D3714"/>
    <w:rsid w:val="007D3BA6"/>
    <w:rsid w:val="007D5D22"/>
    <w:rsid w:val="007E07C7"/>
    <w:rsid w:val="007E12A5"/>
    <w:rsid w:val="007E1BAE"/>
    <w:rsid w:val="007E5565"/>
    <w:rsid w:val="007F1C68"/>
    <w:rsid w:val="007F5597"/>
    <w:rsid w:val="007F60AC"/>
    <w:rsid w:val="00802F11"/>
    <w:rsid w:val="00803151"/>
    <w:rsid w:val="00804190"/>
    <w:rsid w:val="00806F0F"/>
    <w:rsid w:val="008222BB"/>
    <w:rsid w:val="00824380"/>
    <w:rsid w:val="0084676F"/>
    <w:rsid w:val="00857A4C"/>
    <w:rsid w:val="00866DC1"/>
    <w:rsid w:val="00867679"/>
    <w:rsid w:val="00876BCC"/>
    <w:rsid w:val="00892061"/>
    <w:rsid w:val="008967BB"/>
    <w:rsid w:val="00897FE6"/>
    <w:rsid w:val="008A0D3B"/>
    <w:rsid w:val="008A3CD2"/>
    <w:rsid w:val="008A7C43"/>
    <w:rsid w:val="008B424A"/>
    <w:rsid w:val="008C62A4"/>
    <w:rsid w:val="008E3308"/>
    <w:rsid w:val="008F409C"/>
    <w:rsid w:val="008F5956"/>
    <w:rsid w:val="008F5964"/>
    <w:rsid w:val="008F709F"/>
    <w:rsid w:val="00905E1E"/>
    <w:rsid w:val="0090716D"/>
    <w:rsid w:val="00924975"/>
    <w:rsid w:val="00930B36"/>
    <w:rsid w:val="00933B67"/>
    <w:rsid w:val="009419D3"/>
    <w:rsid w:val="00941FB5"/>
    <w:rsid w:val="00941FBA"/>
    <w:rsid w:val="00944068"/>
    <w:rsid w:val="00952304"/>
    <w:rsid w:val="00952BC1"/>
    <w:rsid w:val="009530EE"/>
    <w:rsid w:val="0095320A"/>
    <w:rsid w:val="0095562F"/>
    <w:rsid w:val="00956B79"/>
    <w:rsid w:val="00971665"/>
    <w:rsid w:val="00972A5E"/>
    <w:rsid w:val="009757E7"/>
    <w:rsid w:val="00980B68"/>
    <w:rsid w:val="009A6FB5"/>
    <w:rsid w:val="009B0360"/>
    <w:rsid w:val="009B3500"/>
    <w:rsid w:val="009B3868"/>
    <w:rsid w:val="009C5E92"/>
    <w:rsid w:val="009C7739"/>
    <w:rsid w:val="009D2134"/>
    <w:rsid w:val="009E1E25"/>
    <w:rsid w:val="009E39D6"/>
    <w:rsid w:val="009E4739"/>
    <w:rsid w:val="009F00DA"/>
    <w:rsid w:val="009F1053"/>
    <w:rsid w:val="009F13E6"/>
    <w:rsid w:val="009F550F"/>
    <w:rsid w:val="009F7EC7"/>
    <w:rsid w:val="00A00124"/>
    <w:rsid w:val="00A039FF"/>
    <w:rsid w:val="00A04A91"/>
    <w:rsid w:val="00A07A99"/>
    <w:rsid w:val="00A07BD1"/>
    <w:rsid w:val="00A204AB"/>
    <w:rsid w:val="00A362FD"/>
    <w:rsid w:val="00A4289C"/>
    <w:rsid w:val="00A43D48"/>
    <w:rsid w:val="00A46148"/>
    <w:rsid w:val="00A476E4"/>
    <w:rsid w:val="00A525A8"/>
    <w:rsid w:val="00A7394E"/>
    <w:rsid w:val="00A742E2"/>
    <w:rsid w:val="00A754E0"/>
    <w:rsid w:val="00A82389"/>
    <w:rsid w:val="00A82861"/>
    <w:rsid w:val="00A9394D"/>
    <w:rsid w:val="00AA7B12"/>
    <w:rsid w:val="00AC037A"/>
    <w:rsid w:val="00AC2AED"/>
    <w:rsid w:val="00AC7715"/>
    <w:rsid w:val="00AC7B99"/>
    <w:rsid w:val="00AE0300"/>
    <w:rsid w:val="00AF605D"/>
    <w:rsid w:val="00AF7F0E"/>
    <w:rsid w:val="00B01FBC"/>
    <w:rsid w:val="00B16E25"/>
    <w:rsid w:val="00B34D65"/>
    <w:rsid w:val="00B36B8B"/>
    <w:rsid w:val="00B36FA4"/>
    <w:rsid w:val="00B42721"/>
    <w:rsid w:val="00B45EF5"/>
    <w:rsid w:val="00B45F5D"/>
    <w:rsid w:val="00B50819"/>
    <w:rsid w:val="00B56D6A"/>
    <w:rsid w:val="00B56F7F"/>
    <w:rsid w:val="00B61BF2"/>
    <w:rsid w:val="00B62A9A"/>
    <w:rsid w:val="00B67757"/>
    <w:rsid w:val="00B825F8"/>
    <w:rsid w:val="00B849E0"/>
    <w:rsid w:val="00B87A8E"/>
    <w:rsid w:val="00B93695"/>
    <w:rsid w:val="00B93C2F"/>
    <w:rsid w:val="00B9742C"/>
    <w:rsid w:val="00BA39E6"/>
    <w:rsid w:val="00BA4F1D"/>
    <w:rsid w:val="00BA76EE"/>
    <w:rsid w:val="00BC5660"/>
    <w:rsid w:val="00BC5A1D"/>
    <w:rsid w:val="00BC75CF"/>
    <w:rsid w:val="00BC7680"/>
    <w:rsid w:val="00BD6813"/>
    <w:rsid w:val="00BE4783"/>
    <w:rsid w:val="00BE5CC7"/>
    <w:rsid w:val="00BF0292"/>
    <w:rsid w:val="00BF489D"/>
    <w:rsid w:val="00BF59E1"/>
    <w:rsid w:val="00BF7FAF"/>
    <w:rsid w:val="00C013B1"/>
    <w:rsid w:val="00C04408"/>
    <w:rsid w:val="00C226AA"/>
    <w:rsid w:val="00C34D24"/>
    <w:rsid w:val="00C3652E"/>
    <w:rsid w:val="00C45998"/>
    <w:rsid w:val="00C51386"/>
    <w:rsid w:val="00C521CC"/>
    <w:rsid w:val="00C53AF4"/>
    <w:rsid w:val="00C56A77"/>
    <w:rsid w:val="00C62245"/>
    <w:rsid w:val="00C7315A"/>
    <w:rsid w:val="00C740CF"/>
    <w:rsid w:val="00C82E07"/>
    <w:rsid w:val="00C87B1F"/>
    <w:rsid w:val="00C9056E"/>
    <w:rsid w:val="00C90E91"/>
    <w:rsid w:val="00C9525B"/>
    <w:rsid w:val="00CA714F"/>
    <w:rsid w:val="00CB4355"/>
    <w:rsid w:val="00CB4681"/>
    <w:rsid w:val="00CB6BD0"/>
    <w:rsid w:val="00CC5316"/>
    <w:rsid w:val="00CD44EA"/>
    <w:rsid w:val="00CD4855"/>
    <w:rsid w:val="00CD74B3"/>
    <w:rsid w:val="00CE1C67"/>
    <w:rsid w:val="00CE3A0A"/>
    <w:rsid w:val="00CE4A70"/>
    <w:rsid w:val="00CF3623"/>
    <w:rsid w:val="00D02335"/>
    <w:rsid w:val="00D0419F"/>
    <w:rsid w:val="00D12707"/>
    <w:rsid w:val="00D148AC"/>
    <w:rsid w:val="00D21412"/>
    <w:rsid w:val="00D26481"/>
    <w:rsid w:val="00D274FC"/>
    <w:rsid w:val="00D27EEF"/>
    <w:rsid w:val="00D34A98"/>
    <w:rsid w:val="00D44E13"/>
    <w:rsid w:val="00D51096"/>
    <w:rsid w:val="00D61958"/>
    <w:rsid w:val="00D70F18"/>
    <w:rsid w:val="00D715D4"/>
    <w:rsid w:val="00D75D23"/>
    <w:rsid w:val="00D8151A"/>
    <w:rsid w:val="00D90A66"/>
    <w:rsid w:val="00D90F72"/>
    <w:rsid w:val="00DA3574"/>
    <w:rsid w:val="00DA7172"/>
    <w:rsid w:val="00DB025D"/>
    <w:rsid w:val="00DB5C6D"/>
    <w:rsid w:val="00DD396B"/>
    <w:rsid w:val="00DD4389"/>
    <w:rsid w:val="00DE06B9"/>
    <w:rsid w:val="00DE2E79"/>
    <w:rsid w:val="00DE5750"/>
    <w:rsid w:val="00E01ADE"/>
    <w:rsid w:val="00E01CBE"/>
    <w:rsid w:val="00E0299D"/>
    <w:rsid w:val="00E040F9"/>
    <w:rsid w:val="00E11983"/>
    <w:rsid w:val="00E16CB0"/>
    <w:rsid w:val="00E21A35"/>
    <w:rsid w:val="00E24F6D"/>
    <w:rsid w:val="00E32446"/>
    <w:rsid w:val="00E408B9"/>
    <w:rsid w:val="00E416DE"/>
    <w:rsid w:val="00E446A8"/>
    <w:rsid w:val="00E56852"/>
    <w:rsid w:val="00E72E9A"/>
    <w:rsid w:val="00E767B7"/>
    <w:rsid w:val="00E776B8"/>
    <w:rsid w:val="00E834B2"/>
    <w:rsid w:val="00E86992"/>
    <w:rsid w:val="00E93285"/>
    <w:rsid w:val="00EA73C5"/>
    <w:rsid w:val="00EC2BB2"/>
    <w:rsid w:val="00EE74DA"/>
    <w:rsid w:val="00EF12C0"/>
    <w:rsid w:val="00EF1EEC"/>
    <w:rsid w:val="00EF2605"/>
    <w:rsid w:val="00EF5650"/>
    <w:rsid w:val="00F029D9"/>
    <w:rsid w:val="00F04327"/>
    <w:rsid w:val="00F05DB9"/>
    <w:rsid w:val="00F07665"/>
    <w:rsid w:val="00F13FE7"/>
    <w:rsid w:val="00F206B1"/>
    <w:rsid w:val="00F233A2"/>
    <w:rsid w:val="00F262CD"/>
    <w:rsid w:val="00F27FEF"/>
    <w:rsid w:val="00F30EC0"/>
    <w:rsid w:val="00F33C4A"/>
    <w:rsid w:val="00F3482D"/>
    <w:rsid w:val="00F35977"/>
    <w:rsid w:val="00F40951"/>
    <w:rsid w:val="00F41E71"/>
    <w:rsid w:val="00F43378"/>
    <w:rsid w:val="00F46B58"/>
    <w:rsid w:val="00F5068B"/>
    <w:rsid w:val="00F5726B"/>
    <w:rsid w:val="00F60240"/>
    <w:rsid w:val="00F60CD3"/>
    <w:rsid w:val="00F62307"/>
    <w:rsid w:val="00F81C0D"/>
    <w:rsid w:val="00F87155"/>
    <w:rsid w:val="00F879B4"/>
    <w:rsid w:val="00FA1D84"/>
    <w:rsid w:val="00FA5EF5"/>
    <w:rsid w:val="00FB4D04"/>
    <w:rsid w:val="00FC2A92"/>
    <w:rsid w:val="00FD3A37"/>
    <w:rsid w:val="00FE18CF"/>
    <w:rsid w:val="00FF140B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AED8F"/>
  <w14:defaultImageDpi w14:val="300"/>
  <w15:docId w15:val="{59BFB598-6DED-4B28-98A0-2D492F2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Brak">
    <w:name w:val="Brak"/>
    <w:rsid w:val="00E93285"/>
  </w:style>
  <w:style w:type="character" w:customStyle="1" w:styleId="Hyperlink0">
    <w:name w:val="Hyperlink.0"/>
    <w:basedOn w:val="Brak"/>
    <w:rsid w:val="00E93285"/>
    <w:rPr>
      <w:sz w:val="20"/>
      <w:szCs w:val="20"/>
    </w:rPr>
  </w:style>
  <w:style w:type="character" w:customStyle="1" w:styleId="Hyperlink1">
    <w:name w:val="Hyperlink.1"/>
    <w:basedOn w:val="Brak"/>
    <w:rsid w:val="00E93285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cze">
    <w:name w:val="Łącze"/>
    <w:rsid w:val="00E93285"/>
    <w:rPr>
      <w:color w:val="0000FF"/>
      <w:u w:val="single" w:color="0000FF"/>
    </w:rPr>
  </w:style>
  <w:style w:type="character" w:customStyle="1" w:styleId="Hyperlink2">
    <w:name w:val="Hyperlink.2"/>
    <w:basedOn w:val="cze"/>
    <w:rsid w:val="00E93285"/>
    <w:rPr>
      <w:rFonts w:ascii="Times New Roman" w:eastAsia="Times New Roman" w:hAnsi="Times New Roman" w:cs="Times New Roman" w:hint="default"/>
      <w:color w:val="0000FF"/>
      <w:u w:val="single" w:color="0000FF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37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atarzyna.ostrowska@uniq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F994E-88E7-4CC7-9537-E6F856FB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5237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4</cp:revision>
  <cp:lastPrinted>2019-04-25T07:45:00Z</cp:lastPrinted>
  <dcterms:created xsi:type="dcterms:W3CDTF">2019-04-25T07:31:00Z</dcterms:created>
  <dcterms:modified xsi:type="dcterms:W3CDTF">2019-04-25T07:46:00Z</dcterms:modified>
</cp:coreProperties>
</file>