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2B" w:rsidRPr="00B73D6D" w:rsidRDefault="00EE692B" w:rsidP="00EE69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E692B" w:rsidRPr="00EE692B" w:rsidRDefault="00EE692B" w:rsidP="00EE692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E692B">
        <w:rPr>
          <w:rFonts w:ascii="Arial" w:hAnsi="Arial" w:cs="Arial"/>
          <w:sz w:val="16"/>
          <w:szCs w:val="16"/>
        </w:rPr>
        <w:t>materiał prasowy</w:t>
      </w:r>
    </w:p>
    <w:p w:rsidR="00EE692B" w:rsidRPr="00EE692B" w:rsidRDefault="00EE692B" w:rsidP="00EE692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E692B">
        <w:rPr>
          <w:rFonts w:ascii="Arial" w:hAnsi="Arial" w:cs="Arial"/>
          <w:sz w:val="16"/>
          <w:szCs w:val="16"/>
        </w:rPr>
        <w:t>9 lipca 2019</w:t>
      </w: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E692B" w:rsidRPr="00B73D6D" w:rsidRDefault="00EE692B" w:rsidP="00EE69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73D6D">
        <w:rPr>
          <w:rFonts w:ascii="Arial" w:hAnsi="Arial" w:cs="Arial"/>
          <w:b/>
          <w:sz w:val="32"/>
          <w:szCs w:val="32"/>
        </w:rPr>
        <w:t>Czy Europa nadal lubi polskie ciężarówki?</w:t>
      </w: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73D6D">
        <w:rPr>
          <w:rFonts w:ascii="Arial" w:hAnsi="Arial" w:cs="Arial"/>
          <w:b/>
          <w:sz w:val="32"/>
          <w:szCs w:val="32"/>
        </w:rPr>
        <w:t>Branża tran</w:t>
      </w:r>
      <w:r w:rsidR="005D2959">
        <w:rPr>
          <w:rFonts w:ascii="Arial" w:hAnsi="Arial" w:cs="Arial"/>
          <w:b/>
          <w:sz w:val="32"/>
          <w:szCs w:val="32"/>
        </w:rPr>
        <w:t>sportowa – przegląd 15 lat w UE</w:t>
      </w:r>
      <w:bookmarkStart w:id="0" w:name="_GoBack"/>
      <w:bookmarkEnd w:id="0"/>
    </w:p>
    <w:p w:rsidR="00EE692B" w:rsidRPr="00B73D6D" w:rsidRDefault="00EE692B" w:rsidP="00EE692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E692B" w:rsidRDefault="00EE692B" w:rsidP="00EE692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E692B" w:rsidRDefault="00EE692B" w:rsidP="00EE692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Blisko 20 proc. – o tyle wzrosło </w:t>
      </w:r>
      <w:r w:rsidRPr="00810344">
        <w:rPr>
          <w:rFonts w:ascii="Arial" w:hAnsi="Arial" w:cs="Arial"/>
          <w:b/>
          <w:sz w:val="20"/>
          <w:szCs w:val="20"/>
        </w:rPr>
        <w:t xml:space="preserve">PKB od momentu wstąpienia Polski do Unii Europejskiej. </w:t>
      </w:r>
      <w:r w:rsidRPr="00810344">
        <w:rPr>
          <w:rFonts w:ascii="Arial" w:hAnsi="Arial" w:cs="Arial"/>
          <w:b/>
          <w:sz w:val="20"/>
          <w:szCs w:val="20"/>
        </w:rPr>
        <w:br/>
        <w:t xml:space="preserve">Tak podaje NIK. Dodajmy, że jednym z trzech największych sektorów </w:t>
      </w:r>
      <w:r>
        <w:rPr>
          <w:rFonts w:ascii="Arial" w:hAnsi="Arial" w:cs="Arial"/>
          <w:b/>
          <w:sz w:val="20"/>
          <w:szCs w:val="20"/>
        </w:rPr>
        <w:t xml:space="preserve">odpowiedzialnych za ten wynik jest transport. GUS natomiast wskazuje, że wartość rodzimego eksportu wynosiła prawie czterokrotnie więcej w 2018 niż na rok przed integracją. Między innymi to przyczyniło się </w:t>
      </w:r>
      <w:r>
        <w:rPr>
          <w:rFonts w:ascii="Arial" w:hAnsi="Arial" w:cs="Arial"/>
          <w:b/>
          <w:sz w:val="20"/>
          <w:szCs w:val="20"/>
        </w:rPr>
        <w:br/>
        <w:t xml:space="preserve">do nawet 30 proc. udziału w rynku międzynarodowych frachtów – taki wskaźnik świadczy </w:t>
      </w:r>
      <w:r>
        <w:rPr>
          <w:rFonts w:ascii="Arial" w:hAnsi="Arial" w:cs="Arial"/>
          <w:b/>
          <w:sz w:val="20"/>
          <w:szCs w:val="20"/>
        </w:rPr>
        <w:br/>
        <w:t xml:space="preserve">o dominacji polskich firm transportowych w przewożeniu towarów między krajami UE. 15 lat </w:t>
      </w:r>
      <w:r>
        <w:rPr>
          <w:rFonts w:ascii="Arial" w:hAnsi="Arial" w:cs="Arial"/>
          <w:b/>
          <w:sz w:val="20"/>
          <w:szCs w:val="20"/>
        </w:rPr>
        <w:br/>
        <w:t xml:space="preserve">w szeregach Wspólnoty wystarczyło, by wyprzedzić Niemcy oraz Hiszpanię. Nic dziwnego - przedsiębiorczym Polakom sprzyjały fundamentalne zasady wolnego rynku i swobody wymiany towarowej i usług. </w:t>
      </w:r>
    </w:p>
    <w:p w:rsidR="00EE692B" w:rsidRPr="003E4461" w:rsidRDefault="00EE692B" w:rsidP="00EE692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 było do tej pory. A jak będzie teraz? W Brukseli zapadły decyzje dotyczące przywódców najważniejszych unijnych instytucji. Znamy też członków Komisji Transportu i Turystyki. Co czeka polskich przedsiębiorców po okresie wzrostów?</w:t>
      </w:r>
    </w:p>
    <w:p w:rsidR="00EE692B" w:rsidRPr="003E4461" w:rsidRDefault="00EE692B" w:rsidP="00EE69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Pierwsze kilometry</w:t>
      </w: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461">
        <w:rPr>
          <w:rFonts w:ascii="Arial" w:hAnsi="Arial" w:cs="Arial"/>
          <w:sz w:val="20"/>
          <w:szCs w:val="20"/>
        </w:rPr>
        <w:t>Początek rozwoju polskiego sektora transportowego przypada na lata 90 ubiegłego wieku. Wt</w:t>
      </w:r>
      <w:r>
        <w:rPr>
          <w:rFonts w:ascii="Arial" w:hAnsi="Arial" w:cs="Arial"/>
          <w:sz w:val="20"/>
          <w:szCs w:val="20"/>
        </w:rPr>
        <w:t xml:space="preserve">edy powstawały największe firmy </w:t>
      </w:r>
      <w:r w:rsidRPr="003E4461">
        <w:rPr>
          <w:rFonts w:ascii="Arial" w:hAnsi="Arial" w:cs="Arial"/>
          <w:sz w:val="20"/>
          <w:szCs w:val="20"/>
        </w:rPr>
        <w:t>rozpoczynające stopniową ekspansję krajowego rynku.</w:t>
      </w:r>
      <w:r>
        <w:rPr>
          <w:rFonts w:ascii="Arial" w:hAnsi="Arial" w:cs="Arial"/>
          <w:sz w:val="20"/>
          <w:szCs w:val="20"/>
        </w:rPr>
        <w:t xml:space="preserve"> </w:t>
      </w:r>
      <w:r w:rsidRPr="003E4461">
        <w:rPr>
          <w:rFonts w:ascii="Arial" w:hAnsi="Arial" w:cs="Arial"/>
          <w:sz w:val="20"/>
          <w:szCs w:val="20"/>
        </w:rPr>
        <w:t xml:space="preserve">Trzeba zaznaczyć, że </w:t>
      </w:r>
      <w:r>
        <w:rPr>
          <w:rFonts w:ascii="Arial" w:hAnsi="Arial" w:cs="Arial"/>
          <w:sz w:val="20"/>
          <w:szCs w:val="20"/>
        </w:rPr>
        <w:t>koniec wieku był</w:t>
      </w:r>
      <w:r w:rsidRPr="003E4461">
        <w:rPr>
          <w:rFonts w:ascii="Arial" w:hAnsi="Arial" w:cs="Arial"/>
          <w:sz w:val="20"/>
          <w:szCs w:val="20"/>
        </w:rPr>
        <w:t xml:space="preserve"> dla Polski czasem transformacji systemowej i pr</w:t>
      </w:r>
      <w:r>
        <w:rPr>
          <w:rFonts w:ascii="Arial" w:hAnsi="Arial" w:cs="Arial"/>
          <w:sz w:val="20"/>
          <w:szCs w:val="20"/>
        </w:rPr>
        <w:t xml:space="preserve">ocesem integracji europejskiej – </w:t>
      </w:r>
      <w:r w:rsidRPr="003E4461">
        <w:rPr>
          <w:rFonts w:ascii="Arial" w:hAnsi="Arial" w:cs="Arial"/>
          <w:sz w:val="20"/>
          <w:szCs w:val="20"/>
        </w:rPr>
        <w:t>przygotowaniem kraju</w:t>
      </w:r>
      <w:r>
        <w:rPr>
          <w:rFonts w:ascii="Arial" w:hAnsi="Arial" w:cs="Arial"/>
          <w:sz w:val="20"/>
          <w:szCs w:val="20"/>
        </w:rPr>
        <w:t xml:space="preserve"> </w:t>
      </w:r>
      <w:r w:rsidRPr="003E4461">
        <w:rPr>
          <w:rFonts w:ascii="Arial" w:hAnsi="Arial" w:cs="Arial"/>
          <w:sz w:val="20"/>
          <w:szCs w:val="20"/>
        </w:rPr>
        <w:t xml:space="preserve">na wejście </w:t>
      </w:r>
      <w:r>
        <w:rPr>
          <w:rFonts w:ascii="Arial" w:hAnsi="Arial" w:cs="Arial"/>
          <w:sz w:val="20"/>
          <w:szCs w:val="20"/>
        </w:rPr>
        <w:t>do grona</w:t>
      </w:r>
      <w:r w:rsidRPr="003E4461">
        <w:rPr>
          <w:rFonts w:ascii="Arial" w:hAnsi="Arial" w:cs="Arial"/>
          <w:sz w:val="20"/>
          <w:szCs w:val="20"/>
        </w:rPr>
        <w:t xml:space="preserve"> państw członkowskich. Oznaczało </w:t>
      </w:r>
      <w:r>
        <w:rPr>
          <w:rFonts w:ascii="Arial" w:hAnsi="Arial" w:cs="Arial"/>
          <w:sz w:val="20"/>
          <w:szCs w:val="20"/>
        </w:rPr>
        <w:br/>
      </w:r>
      <w:r w:rsidRPr="003E4461">
        <w:rPr>
          <w:rFonts w:ascii="Arial" w:hAnsi="Arial" w:cs="Arial"/>
          <w:sz w:val="20"/>
          <w:szCs w:val="20"/>
        </w:rPr>
        <w:t xml:space="preserve">to również podniesienie wiarygodności w oczach zagranicznych inwestorów, a co za tym idzie wzrost gospodarczy i możliwości rozwoju wielu przedsiębiorstw. </w:t>
      </w:r>
    </w:p>
    <w:p w:rsidR="00EE692B" w:rsidRPr="00950D49" w:rsidRDefault="00EE692B" w:rsidP="00EE6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92B" w:rsidRPr="003E4461" w:rsidRDefault="00EE692B" w:rsidP="00EE692B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 xml:space="preserve">Integracja Polski z innymi krajami członkowskimi doprowadziła do powstania regulacji, mających dostosować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rodzimą przedsiębiorczość</w:t>
      </w: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do standardów unijnych i tym samym zmienić warunki prawne różnych obszarów gospodarczych. Wiele ze wspomnianych regulacji miało bezpośredni wpływ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br/>
      </w: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 xml:space="preserve">na kondycję sektora transportowego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w Polsce</w:t>
      </w: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CC211C">
        <w:rPr>
          <w:rFonts w:ascii="Arial" w:hAnsi="Arial" w:cs="Arial"/>
          <w:i/>
          <w:sz w:val="20"/>
          <w:szCs w:val="20"/>
          <w:shd w:val="clear" w:color="auto" w:fill="FFFFFF"/>
        </w:rPr>
        <w:t>Jednymi z takich zmian</w:t>
      </w: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 xml:space="preserve"> były te dotyczące warunków celnych, regulacji bezpieczeństwa produktów, praw pracowniczych czy transportu, a nawet ochrony środowiska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>Zmiany te dawały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przewoźnikom </w:t>
      </w: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 xml:space="preserve">realne możliwości rozwoju i nawiązania współpracy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br/>
      </w:r>
      <w:r w:rsidRPr="003E4461">
        <w:rPr>
          <w:rFonts w:ascii="Arial" w:hAnsi="Arial" w:cs="Arial"/>
          <w:i/>
          <w:sz w:val="20"/>
          <w:szCs w:val="20"/>
          <w:shd w:val="clear" w:color="auto" w:fill="FFFFFF"/>
        </w:rPr>
        <w:t xml:space="preserve">z sektorem logistycznym oraz przedsiębiorstwami produkcyjnymi i sieciami handlowymi </w:t>
      </w:r>
      <w:r>
        <w:rPr>
          <w:rFonts w:ascii="Arial" w:hAnsi="Arial" w:cs="Arial"/>
          <w:sz w:val="20"/>
          <w:szCs w:val="20"/>
          <w:shd w:val="clear" w:color="auto" w:fill="FFFFFF"/>
        </w:rPr>
        <w:t>– mówi Bartosz Najman, wiceprezes Ogólnopolskiego Centrum Rozliczania Kierowców i Inelo</w:t>
      </w:r>
      <w:r w:rsidRPr="003E446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3E4461">
        <w:rPr>
          <w:rStyle w:val="Odwoanieprzypisudolnego"/>
          <w:rFonts w:ascii="Arial" w:hAnsi="Arial" w:cs="Arial"/>
          <w:sz w:val="20"/>
          <w:szCs w:val="20"/>
          <w:shd w:val="clear" w:color="auto" w:fill="FFFFFF"/>
        </w:rPr>
        <w:footnoteReference w:id="1"/>
      </w:r>
    </w:p>
    <w:p w:rsidR="00EE692B" w:rsidRPr="003E4461" w:rsidRDefault="00EE692B" w:rsidP="00EE69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4461">
        <w:rPr>
          <w:rFonts w:ascii="Arial" w:hAnsi="Arial" w:cs="Arial"/>
          <w:sz w:val="20"/>
          <w:szCs w:val="20"/>
        </w:rPr>
        <w:t xml:space="preserve">To właśnie w tym czasie zaczął się rozwijać outsourcing usług transportowych, czyli zlecanie przewożenia towarów </w:t>
      </w:r>
      <w:r>
        <w:rPr>
          <w:rFonts w:ascii="Arial" w:hAnsi="Arial" w:cs="Arial"/>
          <w:sz w:val="20"/>
          <w:szCs w:val="20"/>
        </w:rPr>
        <w:t>zewnętrznym firmom</w:t>
      </w:r>
      <w:r w:rsidRPr="003E4461">
        <w:rPr>
          <w:rFonts w:ascii="Arial" w:hAnsi="Arial" w:cs="Arial"/>
          <w:sz w:val="20"/>
          <w:szCs w:val="20"/>
        </w:rPr>
        <w:t>. Był to moment,</w:t>
      </w:r>
      <w:r>
        <w:rPr>
          <w:rFonts w:ascii="Arial" w:hAnsi="Arial" w:cs="Arial"/>
          <w:sz w:val="20"/>
          <w:szCs w:val="20"/>
        </w:rPr>
        <w:t xml:space="preserve"> kiedy centra logistyczne zaczęły nawiązywać </w:t>
      </w:r>
      <w:r w:rsidRPr="003E4461">
        <w:rPr>
          <w:rFonts w:ascii="Arial" w:hAnsi="Arial" w:cs="Arial"/>
          <w:sz w:val="20"/>
          <w:szCs w:val="20"/>
        </w:rPr>
        <w:t>współprac</w:t>
      </w:r>
      <w:r>
        <w:rPr>
          <w:rFonts w:ascii="Arial" w:hAnsi="Arial" w:cs="Arial"/>
          <w:sz w:val="20"/>
          <w:szCs w:val="20"/>
        </w:rPr>
        <w:t>ę</w:t>
      </w:r>
      <w:r w:rsidRPr="003E4461">
        <w:rPr>
          <w:rFonts w:ascii="Arial" w:hAnsi="Arial" w:cs="Arial"/>
          <w:sz w:val="20"/>
          <w:szCs w:val="20"/>
        </w:rPr>
        <w:t xml:space="preserve"> z przedsiębiorstwami produkcyjnymi czy sieciami handlo</w:t>
      </w:r>
      <w:r>
        <w:rPr>
          <w:rFonts w:ascii="Arial" w:hAnsi="Arial" w:cs="Arial"/>
          <w:sz w:val="20"/>
          <w:szCs w:val="20"/>
        </w:rPr>
        <w:t xml:space="preserve">wymi i na wzór UE </w:t>
      </w:r>
      <w:r w:rsidRPr="003E4461">
        <w:rPr>
          <w:rFonts w:ascii="Arial" w:hAnsi="Arial" w:cs="Arial"/>
          <w:sz w:val="20"/>
          <w:szCs w:val="20"/>
        </w:rPr>
        <w:t>tworzyć tzw. wyspecja</w:t>
      </w:r>
      <w:r>
        <w:rPr>
          <w:rFonts w:ascii="Arial" w:hAnsi="Arial" w:cs="Arial"/>
          <w:sz w:val="20"/>
          <w:szCs w:val="20"/>
        </w:rPr>
        <w:t>lizowane operatory</w:t>
      </w:r>
      <w:r w:rsidRPr="003E44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E4461">
        <w:rPr>
          <w:rFonts w:ascii="Arial" w:hAnsi="Arial" w:cs="Arial"/>
          <w:sz w:val="20"/>
          <w:szCs w:val="20"/>
        </w:rPr>
        <w:t>Obecnie przekazywanie działań transportowych firmo</w:t>
      </w:r>
      <w:r>
        <w:rPr>
          <w:rFonts w:ascii="Arial" w:hAnsi="Arial" w:cs="Arial"/>
          <w:sz w:val="20"/>
          <w:szCs w:val="20"/>
        </w:rPr>
        <w:t>m zewnętrznym stosuje około 80-90 proc.</w:t>
      </w:r>
      <w:r w:rsidRPr="003E4461">
        <w:rPr>
          <w:rFonts w:ascii="Arial" w:hAnsi="Arial" w:cs="Arial"/>
          <w:sz w:val="20"/>
          <w:szCs w:val="20"/>
        </w:rPr>
        <w:t xml:space="preserve"> przedsiębiorstw, a polska branża TSL stała się drugi</w:t>
      </w:r>
      <w:r>
        <w:rPr>
          <w:rFonts w:ascii="Arial" w:hAnsi="Arial" w:cs="Arial"/>
          <w:sz w:val="20"/>
          <w:szCs w:val="20"/>
        </w:rPr>
        <w:t xml:space="preserve">m, </w:t>
      </w:r>
      <w:r>
        <w:rPr>
          <w:rFonts w:ascii="Arial" w:hAnsi="Arial" w:cs="Arial"/>
          <w:sz w:val="20"/>
          <w:szCs w:val="20"/>
        </w:rPr>
        <w:br/>
        <w:t>co do wysokości wytwarzanego PKB,</w:t>
      </w:r>
      <w:r w:rsidRPr="003E4461">
        <w:rPr>
          <w:rFonts w:ascii="Arial" w:hAnsi="Arial" w:cs="Arial"/>
          <w:sz w:val="20"/>
          <w:szCs w:val="20"/>
        </w:rPr>
        <w:t xml:space="preserve"> sektorem gospodarki narodowej.</w:t>
      </w:r>
      <w:r w:rsidRPr="003E446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E4461">
        <w:rPr>
          <w:rFonts w:ascii="Arial" w:hAnsi="Arial" w:cs="Arial"/>
          <w:sz w:val="20"/>
          <w:szCs w:val="20"/>
        </w:rPr>
        <w:t xml:space="preserve"> </w:t>
      </w: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Bezgranicznie</w:t>
      </w: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461">
        <w:rPr>
          <w:rFonts w:ascii="Arial" w:hAnsi="Arial" w:cs="Arial"/>
          <w:sz w:val="20"/>
          <w:szCs w:val="20"/>
        </w:rPr>
        <w:t>Według raportu GUS o polskim transporcie w 2017 roku</w:t>
      </w:r>
      <w:r w:rsidR="00895EC7">
        <w:rPr>
          <w:rFonts w:ascii="Arial" w:hAnsi="Arial" w:cs="Arial"/>
          <w:sz w:val="20"/>
          <w:szCs w:val="20"/>
        </w:rPr>
        <w:t xml:space="preserve"> </w:t>
      </w:r>
      <w:r w:rsidRPr="003E4461">
        <w:rPr>
          <w:rFonts w:ascii="Arial" w:hAnsi="Arial" w:cs="Arial"/>
          <w:sz w:val="20"/>
          <w:szCs w:val="20"/>
        </w:rPr>
        <w:t xml:space="preserve">łączny międzynarodowy </w:t>
      </w:r>
      <w:r>
        <w:rPr>
          <w:rFonts w:ascii="Arial" w:hAnsi="Arial" w:cs="Arial"/>
          <w:sz w:val="20"/>
          <w:szCs w:val="20"/>
        </w:rPr>
        <w:t>transport</w:t>
      </w:r>
      <w:r w:rsidRPr="003E4461">
        <w:rPr>
          <w:rFonts w:ascii="Arial" w:hAnsi="Arial" w:cs="Arial"/>
          <w:sz w:val="20"/>
          <w:szCs w:val="20"/>
        </w:rPr>
        <w:t xml:space="preserve"> ładunków </w:t>
      </w:r>
      <w:r>
        <w:rPr>
          <w:rFonts w:ascii="Arial" w:hAnsi="Arial" w:cs="Arial"/>
          <w:sz w:val="20"/>
          <w:szCs w:val="20"/>
        </w:rPr>
        <w:t>samochodami wyniósł 30,7 proc.</w:t>
      </w:r>
      <w:r w:rsidRPr="003E4461">
        <w:rPr>
          <w:rFonts w:ascii="Arial" w:hAnsi="Arial" w:cs="Arial"/>
          <w:sz w:val="20"/>
          <w:szCs w:val="20"/>
        </w:rPr>
        <w:t xml:space="preserve"> ogólnych przewozów Un</w:t>
      </w:r>
      <w:r>
        <w:rPr>
          <w:rFonts w:ascii="Arial" w:hAnsi="Arial" w:cs="Arial"/>
          <w:sz w:val="20"/>
          <w:szCs w:val="20"/>
        </w:rPr>
        <w:t>ii Europejskiej. Oznacza to, że jesteśmy liderem w tym zakresie.</w:t>
      </w:r>
      <w:r w:rsidRPr="003E446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E4461">
        <w:rPr>
          <w:rFonts w:ascii="Arial" w:hAnsi="Arial" w:cs="Arial"/>
          <w:sz w:val="20"/>
          <w:szCs w:val="20"/>
        </w:rPr>
        <w:t xml:space="preserve"> Szacuje się, że już w pierwszym roku po wstąpieniu d</w:t>
      </w:r>
      <w:r>
        <w:rPr>
          <w:rFonts w:ascii="Arial" w:hAnsi="Arial" w:cs="Arial"/>
          <w:sz w:val="20"/>
          <w:szCs w:val="20"/>
        </w:rPr>
        <w:t xml:space="preserve">o krajów Wspólnoty odnotowano 50 proc. </w:t>
      </w:r>
      <w:r w:rsidRPr="003E4461">
        <w:rPr>
          <w:rFonts w:ascii="Arial" w:hAnsi="Arial" w:cs="Arial"/>
          <w:sz w:val="20"/>
          <w:szCs w:val="20"/>
        </w:rPr>
        <w:t xml:space="preserve">wzrost przychodu przedsiębiorstw transportowych względem pięciu poprzednich </w:t>
      </w:r>
      <w:r w:rsidRPr="003E4461">
        <w:rPr>
          <w:rFonts w:ascii="Arial" w:hAnsi="Arial" w:cs="Arial"/>
          <w:sz w:val="20"/>
          <w:szCs w:val="20"/>
        </w:rPr>
        <w:lastRenderedPageBreak/>
        <w:t>lat.</w:t>
      </w:r>
      <w:r w:rsidRPr="003E4461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</w:t>
      </w:r>
      <w:r w:rsidRPr="003E4461">
        <w:rPr>
          <w:rFonts w:ascii="Arial" w:hAnsi="Arial" w:cs="Arial"/>
          <w:sz w:val="20"/>
          <w:szCs w:val="20"/>
        </w:rPr>
        <w:t xml:space="preserve">Swobodny przepływ towarów </w:t>
      </w:r>
      <w:r>
        <w:rPr>
          <w:rFonts w:ascii="Arial" w:hAnsi="Arial" w:cs="Arial"/>
          <w:sz w:val="20"/>
          <w:szCs w:val="20"/>
        </w:rPr>
        <w:t>i</w:t>
      </w:r>
      <w:r w:rsidRPr="003E4461">
        <w:rPr>
          <w:rFonts w:ascii="Arial" w:hAnsi="Arial" w:cs="Arial"/>
          <w:sz w:val="20"/>
          <w:szCs w:val="20"/>
        </w:rPr>
        <w:t xml:space="preserve"> późniejsze otwarcie granic w ramach strefy Schengen wpłynęł</w:t>
      </w:r>
      <w:r>
        <w:rPr>
          <w:rFonts w:ascii="Arial" w:hAnsi="Arial" w:cs="Arial"/>
          <w:sz w:val="20"/>
          <w:szCs w:val="20"/>
        </w:rPr>
        <w:t>y</w:t>
      </w:r>
      <w:r w:rsidRPr="003E4461">
        <w:rPr>
          <w:rFonts w:ascii="Arial" w:hAnsi="Arial" w:cs="Arial"/>
          <w:sz w:val="20"/>
          <w:szCs w:val="20"/>
        </w:rPr>
        <w:t xml:space="preserve"> pozytywnie na rozwój krajowego rynku usług TSL. </w:t>
      </w: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Najman ocenia, że t</w:t>
      </w:r>
      <w:r w:rsidRPr="003E4461">
        <w:rPr>
          <w:rFonts w:ascii="Arial" w:hAnsi="Arial" w:cs="Arial"/>
          <w:sz w:val="20"/>
          <w:szCs w:val="20"/>
        </w:rPr>
        <w:t xml:space="preserve">o właśnie obniżenie cen usług </w:t>
      </w:r>
      <w:r>
        <w:rPr>
          <w:rFonts w:ascii="Arial" w:hAnsi="Arial" w:cs="Arial"/>
          <w:sz w:val="20"/>
          <w:szCs w:val="20"/>
        </w:rPr>
        <w:t>przewozowych</w:t>
      </w:r>
      <w:r w:rsidRPr="003E4461">
        <w:rPr>
          <w:rFonts w:ascii="Arial" w:hAnsi="Arial" w:cs="Arial"/>
          <w:sz w:val="20"/>
          <w:szCs w:val="20"/>
        </w:rPr>
        <w:t xml:space="preserve"> i optymalizowanie łańcuchów dostaw </w:t>
      </w:r>
      <w:r>
        <w:rPr>
          <w:rFonts w:ascii="Arial" w:hAnsi="Arial" w:cs="Arial"/>
          <w:sz w:val="20"/>
          <w:szCs w:val="20"/>
        </w:rPr>
        <w:t>stało</w:t>
      </w:r>
      <w:r w:rsidRPr="003E4461">
        <w:rPr>
          <w:rFonts w:ascii="Arial" w:hAnsi="Arial" w:cs="Arial"/>
          <w:sz w:val="20"/>
          <w:szCs w:val="20"/>
        </w:rPr>
        <w:t xml:space="preserve"> się kluczowym</w:t>
      </w:r>
      <w:r>
        <w:rPr>
          <w:rFonts w:ascii="Arial" w:hAnsi="Arial" w:cs="Arial"/>
          <w:sz w:val="20"/>
          <w:szCs w:val="20"/>
        </w:rPr>
        <w:t>i</w:t>
      </w:r>
      <w:r w:rsidRPr="003E4461">
        <w:rPr>
          <w:rFonts w:ascii="Arial" w:hAnsi="Arial" w:cs="Arial"/>
          <w:sz w:val="20"/>
          <w:szCs w:val="20"/>
        </w:rPr>
        <w:t xml:space="preserve"> czynnik</w:t>
      </w:r>
      <w:r>
        <w:rPr>
          <w:rFonts w:ascii="Arial" w:hAnsi="Arial" w:cs="Arial"/>
          <w:sz w:val="20"/>
          <w:szCs w:val="20"/>
        </w:rPr>
        <w:t>ami</w:t>
      </w:r>
      <w:r w:rsidRPr="003E4461">
        <w:rPr>
          <w:rFonts w:ascii="Arial" w:hAnsi="Arial" w:cs="Arial"/>
          <w:sz w:val="20"/>
          <w:szCs w:val="20"/>
        </w:rPr>
        <w:t xml:space="preserve"> dynamicznego rozwoju rodzimego transportu, </w:t>
      </w:r>
      <w:r>
        <w:rPr>
          <w:rFonts w:ascii="Arial" w:hAnsi="Arial" w:cs="Arial"/>
          <w:sz w:val="20"/>
          <w:szCs w:val="20"/>
        </w:rPr>
        <w:br/>
      </w:r>
      <w:r w:rsidRPr="003E4461">
        <w:rPr>
          <w:rFonts w:ascii="Arial" w:hAnsi="Arial" w:cs="Arial"/>
          <w:sz w:val="20"/>
          <w:szCs w:val="20"/>
        </w:rPr>
        <w:t xml:space="preserve">a idący za tym swobodny przepływ towarów wpłynął na wzrost </w:t>
      </w:r>
      <w:r>
        <w:rPr>
          <w:rFonts w:ascii="Arial" w:hAnsi="Arial" w:cs="Arial"/>
          <w:sz w:val="20"/>
          <w:szCs w:val="20"/>
        </w:rPr>
        <w:t>sprzedaży zagranicznej</w:t>
      </w:r>
      <w:r w:rsidRPr="003E4461">
        <w:rPr>
          <w:rFonts w:ascii="Arial" w:hAnsi="Arial" w:cs="Arial"/>
          <w:sz w:val="20"/>
          <w:szCs w:val="20"/>
        </w:rPr>
        <w:t xml:space="preserve"> krajowych produktów w ostatnich latach. </w:t>
      </w:r>
      <w:r>
        <w:rPr>
          <w:rFonts w:ascii="Arial" w:hAnsi="Arial" w:cs="Arial"/>
          <w:sz w:val="20"/>
          <w:szCs w:val="20"/>
        </w:rPr>
        <w:t xml:space="preserve">- </w:t>
      </w:r>
      <w:r w:rsidRPr="00D91AAA">
        <w:rPr>
          <w:rFonts w:ascii="Arial" w:hAnsi="Arial" w:cs="Arial"/>
          <w:i/>
          <w:sz w:val="20"/>
          <w:szCs w:val="20"/>
        </w:rPr>
        <w:t xml:space="preserve">Już w niespełna 10 lat po wejściu do UE nastąpił eksportowy boom, </w:t>
      </w:r>
      <w:r>
        <w:rPr>
          <w:rFonts w:ascii="Arial" w:hAnsi="Arial" w:cs="Arial"/>
          <w:i/>
          <w:sz w:val="20"/>
          <w:szCs w:val="20"/>
        </w:rPr>
        <w:br/>
      </w:r>
      <w:r w:rsidRPr="00D91AAA">
        <w:rPr>
          <w:rFonts w:ascii="Arial" w:hAnsi="Arial" w:cs="Arial"/>
          <w:i/>
          <w:sz w:val="20"/>
          <w:szCs w:val="20"/>
        </w:rPr>
        <w:t>w ramach którego liczba polskich firm dostarczających swoje produkty i usługi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91AAA">
        <w:rPr>
          <w:rFonts w:ascii="Arial" w:hAnsi="Arial" w:cs="Arial"/>
          <w:i/>
          <w:sz w:val="20"/>
          <w:szCs w:val="20"/>
        </w:rPr>
        <w:t>za granicę wzrosła niemal</w:t>
      </w:r>
      <w:r w:rsidR="00895EC7">
        <w:rPr>
          <w:rFonts w:ascii="Arial" w:hAnsi="Arial" w:cs="Arial"/>
          <w:i/>
          <w:sz w:val="20"/>
          <w:szCs w:val="20"/>
        </w:rPr>
        <w:t xml:space="preserve"> dwukrotnie w stosunku do ogóln</w:t>
      </w:r>
      <w:r w:rsidRPr="00D91AAA">
        <w:rPr>
          <w:rFonts w:ascii="Arial" w:hAnsi="Arial" w:cs="Arial"/>
          <w:i/>
          <w:sz w:val="20"/>
          <w:szCs w:val="20"/>
        </w:rPr>
        <w:t xml:space="preserve">ej liczby </w:t>
      </w:r>
      <w:r>
        <w:rPr>
          <w:rFonts w:ascii="Arial" w:hAnsi="Arial" w:cs="Arial"/>
          <w:i/>
          <w:sz w:val="20"/>
          <w:szCs w:val="20"/>
        </w:rPr>
        <w:t>podmiotów gospodarczych</w:t>
      </w:r>
      <w:r w:rsidRPr="00D91AAA">
        <w:rPr>
          <w:rFonts w:ascii="Arial" w:hAnsi="Arial" w:cs="Arial"/>
          <w:i/>
          <w:sz w:val="20"/>
          <w:szCs w:val="20"/>
        </w:rPr>
        <w:t xml:space="preserve"> na rynku krajowym.</w:t>
      </w:r>
      <w:r w:rsidRPr="00D91AAA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  <w:r w:rsidRPr="00D91AAA">
        <w:rPr>
          <w:rFonts w:ascii="Arial" w:hAnsi="Arial" w:cs="Arial"/>
          <w:i/>
          <w:sz w:val="20"/>
          <w:szCs w:val="20"/>
        </w:rPr>
        <w:t xml:space="preserve"> Obecnie według raportu GUS w 2018 roku wartość polskiego eksportu wyniosła 221 miliardów euro, czyli prawie czterokrotnie więcej niż w roku przed integracją, co miało znaczący wpływ na rozwój </w:t>
      </w:r>
      <w:r>
        <w:rPr>
          <w:rFonts w:ascii="Arial" w:hAnsi="Arial" w:cs="Arial"/>
          <w:i/>
          <w:sz w:val="20"/>
          <w:szCs w:val="20"/>
        </w:rPr>
        <w:t>krajowych przewoźników w skali międzynarodowej</w:t>
      </w:r>
      <w:r w:rsidRPr="003E4461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A16088">
        <w:rPr>
          <w:rFonts w:ascii="Arial" w:hAnsi="Arial" w:cs="Arial"/>
          <w:sz w:val="20"/>
          <w:szCs w:val="20"/>
        </w:rPr>
        <w:t>dodaje wiceprezes OCRK</w:t>
      </w:r>
      <w:r>
        <w:rPr>
          <w:rFonts w:ascii="Arial" w:hAnsi="Arial" w:cs="Arial"/>
          <w:sz w:val="20"/>
          <w:szCs w:val="20"/>
        </w:rPr>
        <w:t xml:space="preserve"> i Inelo</w:t>
      </w:r>
      <w:r w:rsidRPr="00A160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E4461">
        <w:rPr>
          <w:rFonts w:ascii="Arial" w:hAnsi="Arial" w:cs="Arial"/>
          <w:sz w:val="20"/>
          <w:szCs w:val="20"/>
        </w:rPr>
        <w:t xml:space="preserve"> </w:t>
      </w:r>
    </w:p>
    <w:p w:rsidR="00EE692B" w:rsidRDefault="00EE692B" w:rsidP="00EE6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92B" w:rsidRPr="008971B6" w:rsidRDefault="00EE692B" w:rsidP="00EE69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71B6">
        <w:rPr>
          <w:rFonts w:ascii="Arial" w:hAnsi="Arial" w:cs="Arial"/>
          <w:b/>
          <w:sz w:val="20"/>
          <w:szCs w:val="20"/>
        </w:rPr>
        <w:t>Pytania o przyszłość</w:t>
      </w:r>
    </w:p>
    <w:p w:rsidR="00895EC7" w:rsidRDefault="00EE692B" w:rsidP="00895E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1B6">
        <w:rPr>
          <w:rFonts w:ascii="Arial" w:hAnsi="Arial" w:cs="Arial"/>
          <w:sz w:val="20"/>
          <w:szCs w:val="20"/>
        </w:rPr>
        <w:t xml:space="preserve">Polski transport drogowy na przestrzeni ostatnich 15 lat doznał </w:t>
      </w:r>
      <w:r>
        <w:rPr>
          <w:rFonts w:ascii="Arial" w:hAnsi="Arial" w:cs="Arial"/>
          <w:sz w:val="20"/>
          <w:szCs w:val="20"/>
        </w:rPr>
        <w:t>pozytywnej</w:t>
      </w:r>
      <w:r w:rsidRPr="008971B6">
        <w:rPr>
          <w:rFonts w:ascii="Arial" w:hAnsi="Arial" w:cs="Arial"/>
          <w:sz w:val="20"/>
          <w:szCs w:val="20"/>
        </w:rPr>
        <w:t xml:space="preserve"> przemiany, ale również </w:t>
      </w:r>
      <w:r>
        <w:rPr>
          <w:rFonts w:ascii="Arial" w:hAnsi="Arial" w:cs="Arial"/>
          <w:sz w:val="20"/>
          <w:szCs w:val="20"/>
        </w:rPr>
        <w:br/>
      </w:r>
      <w:r w:rsidRPr="008971B6">
        <w:rPr>
          <w:rFonts w:ascii="Arial" w:hAnsi="Arial" w:cs="Arial"/>
          <w:sz w:val="20"/>
          <w:szCs w:val="20"/>
        </w:rPr>
        <w:t xml:space="preserve">i wahań koniunktury. Rynek europejski miał dwa poważne załamania. W 2008 i 2009 roku, gdy odczuwalny był globalny kryzys, oraz w 2011 i 2012 roku – kryzys zadłużenia w strefie euro. W obu tych </w:t>
      </w:r>
      <w:r>
        <w:rPr>
          <w:rFonts w:ascii="Arial" w:hAnsi="Arial" w:cs="Arial"/>
          <w:sz w:val="20"/>
          <w:szCs w:val="20"/>
        </w:rPr>
        <w:t>przypadkach, pomimo trudnej sytuacji i spowolnienia gospodarczego,</w:t>
      </w:r>
      <w:r w:rsidRPr="00897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rodzimi przewoźnicy</w:t>
      </w:r>
      <w:r w:rsidRPr="008971B6">
        <w:rPr>
          <w:rFonts w:ascii="Arial" w:hAnsi="Arial" w:cs="Arial"/>
          <w:sz w:val="20"/>
          <w:szCs w:val="20"/>
        </w:rPr>
        <w:t xml:space="preserve"> odnotowa</w:t>
      </w:r>
      <w:r>
        <w:rPr>
          <w:rFonts w:ascii="Arial" w:hAnsi="Arial" w:cs="Arial"/>
          <w:sz w:val="20"/>
          <w:szCs w:val="20"/>
        </w:rPr>
        <w:t>li</w:t>
      </w:r>
      <w:r w:rsidRPr="008971B6">
        <w:rPr>
          <w:rFonts w:ascii="Arial" w:hAnsi="Arial" w:cs="Arial"/>
          <w:sz w:val="20"/>
          <w:szCs w:val="20"/>
        </w:rPr>
        <w:t xml:space="preserve"> wzrosty o 20% w pierwszym i o 10%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8971B6">
        <w:rPr>
          <w:rFonts w:ascii="Arial" w:hAnsi="Arial" w:cs="Arial"/>
          <w:sz w:val="20"/>
          <w:szCs w:val="20"/>
        </w:rPr>
        <w:t xml:space="preserve"> w drugim. Dodatkowo od ponad czterech lat </w:t>
      </w:r>
    </w:p>
    <w:p w:rsidR="00895EC7" w:rsidRDefault="00EE692B" w:rsidP="00895E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71B6">
        <w:rPr>
          <w:rFonts w:ascii="Arial" w:hAnsi="Arial" w:cs="Arial"/>
          <w:sz w:val="20"/>
          <w:szCs w:val="20"/>
        </w:rPr>
        <w:t xml:space="preserve">w międzynarodowych </w:t>
      </w:r>
      <w:r>
        <w:rPr>
          <w:rFonts w:ascii="Arial" w:hAnsi="Arial" w:cs="Arial"/>
          <w:sz w:val="20"/>
          <w:szCs w:val="20"/>
        </w:rPr>
        <w:t>transportach</w:t>
      </w:r>
      <w:r w:rsidRPr="008971B6">
        <w:rPr>
          <w:rFonts w:ascii="Arial" w:hAnsi="Arial" w:cs="Arial"/>
          <w:sz w:val="20"/>
          <w:szCs w:val="20"/>
        </w:rPr>
        <w:t xml:space="preserve"> drogowych jest coraz bardziej niestabilnie i niepewnie. Przewoźnicy i kierowcy pracują w chaos</w:t>
      </w:r>
      <w:r>
        <w:rPr>
          <w:rFonts w:ascii="Arial" w:hAnsi="Arial" w:cs="Arial"/>
          <w:sz w:val="20"/>
          <w:szCs w:val="20"/>
        </w:rPr>
        <w:t>ie legislacyjnym. K</w:t>
      </w:r>
      <w:r w:rsidRPr="008971B6">
        <w:rPr>
          <w:rFonts w:ascii="Arial" w:hAnsi="Arial" w:cs="Arial"/>
          <w:sz w:val="20"/>
          <w:szCs w:val="20"/>
        </w:rPr>
        <w:t>raje</w:t>
      </w:r>
      <w:r>
        <w:rPr>
          <w:rFonts w:ascii="Arial" w:hAnsi="Arial" w:cs="Arial"/>
          <w:sz w:val="20"/>
          <w:szCs w:val="20"/>
        </w:rPr>
        <w:t xml:space="preserve"> założycielskie</w:t>
      </w:r>
      <w:r w:rsidRPr="008971B6">
        <w:rPr>
          <w:rFonts w:ascii="Arial" w:hAnsi="Arial" w:cs="Arial"/>
          <w:sz w:val="20"/>
          <w:szCs w:val="20"/>
        </w:rPr>
        <w:t xml:space="preserve">, dbając o rynki wewnętrzne, wprowadzają nowe regulacje dotyczące w szczególności płacy minimalnej oraz odbioru odpoczynków </w:t>
      </w:r>
      <w:r w:rsidRPr="00124FE3">
        <w:rPr>
          <w:rFonts w:ascii="Arial" w:hAnsi="Arial" w:cs="Arial"/>
          <w:sz w:val="20"/>
          <w:szCs w:val="20"/>
        </w:rPr>
        <w:t>tygodniowych, które w znaczny sposób mają utrudnić działalność firm</w:t>
      </w:r>
      <w:r>
        <w:rPr>
          <w:rFonts w:ascii="Arial" w:hAnsi="Arial" w:cs="Arial"/>
          <w:sz w:val="20"/>
          <w:szCs w:val="20"/>
        </w:rPr>
        <w:t xml:space="preserve"> między innymi</w:t>
      </w:r>
      <w:r w:rsidRPr="00124FE3">
        <w:rPr>
          <w:rFonts w:ascii="Arial" w:hAnsi="Arial" w:cs="Arial"/>
          <w:sz w:val="20"/>
          <w:szCs w:val="20"/>
        </w:rPr>
        <w:t xml:space="preserve"> </w:t>
      </w:r>
    </w:p>
    <w:p w:rsidR="00EE692B" w:rsidRDefault="00EE692B" w:rsidP="00895E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4FE3">
        <w:rPr>
          <w:rFonts w:ascii="Arial" w:hAnsi="Arial" w:cs="Arial"/>
          <w:sz w:val="20"/>
          <w:szCs w:val="20"/>
        </w:rPr>
        <w:t>z Polski oraz ograniczyć dostęp do przewozów między krajami UE. Okazuje się, że obecnie największym zagrożeniem jest widmo zatwierdzenia pakietu mobilności w takim kształcie, jaki pozostawili go europarlamentarzyści minionej kadencji.</w:t>
      </w:r>
      <w:r w:rsidRPr="008971B6">
        <w:rPr>
          <w:rFonts w:ascii="Arial" w:hAnsi="Arial" w:cs="Arial"/>
          <w:b/>
          <w:sz w:val="20"/>
          <w:szCs w:val="20"/>
        </w:rPr>
        <w:t xml:space="preserve"> </w:t>
      </w:r>
    </w:p>
    <w:p w:rsidR="00895EC7" w:rsidRPr="008971B6" w:rsidRDefault="00895EC7" w:rsidP="00895E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692B" w:rsidRPr="00F801AA" w:rsidRDefault="00EE692B" w:rsidP="00EE69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63A7">
        <w:rPr>
          <w:rFonts w:ascii="Arial" w:hAnsi="Arial" w:cs="Arial"/>
          <w:i/>
          <w:sz w:val="20"/>
          <w:szCs w:val="20"/>
        </w:rPr>
        <w:t>To być może najtrudniejsza sy</w:t>
      </w:r>
      <w:r>
        <w:rPr>
          <w:rFonts w:ascii="Arial" w:hAnsi="Arial" w:cs="Arial"/>
          <w:i/>
          <w:sz w:val="20"/>
          <w:szCs w:val="20"/>
        </w:rPr>
        <w:t>tuacja dla przewoźników z Europy</w:t>
      </w:r>
      <w:r w:rsidRPr="003C63A7">
        <w:rPr>
          <w:rFonts w:ascii="Arial" w:hAnsi="Arial" w:cs="Arial"/>
          <w:i/>
          <w:sz w:val="20"/>
          <w:szCs w:val="20"/>
        </w:rPr>
        <w:t xml:space="preserve"> Środkowo-Wschodniej</w:t>
      </w:r>
      <w:r>
        <w:rPr>
          <w:rFonts w:ascii="Arial" w:hAnsi="Arial" w:cs="Arial"/>
          <w:i/>
          <w:sz w:val="20"/>
          <w:szCs w:val="20"/>
        </w:rPr>
        <w:t xml:space="preserve"> od momentu wejścia Polski w struktury unijnych instytucji. </w:t>
      </w:r>
      <w:r w:rsidRPr="003C63A7">
        <w:rPr>
          <w:rFonts w:ascii="Arial" w:hAnsi="Arial" w:cs="Arial"/>
          <w:i/>
          <w:sz w:val="20"/>
          <w:szCs w:val="20"/>
        </w:rPr>
        <w:t>O ile nowe prawo, czyli zbiór zasad nazywany pakietem mobilności, nad któ</w:t>
      </w:r>
      <w:r>
        <w:rPr>
          <w:rFonts w:ascii="Arial" w:hAnsi="Arial" w:cs="Arial"/>
          <w:i/>
          <w:sz w:val="20"/>
          <w:szCs w:val="20"/>
        </w:rPr>
        <w:t>rym Komisja TRAN pracuje od 2017</w:t>
      </w:r>
      <w:r w:rsidRPr="003C63A7">
        <w:rPr>
          <w:rFonts w:ascii="Arial" w:hAnsi="Arial" w:cs="Arial"/>
          <w:i/>
          <w:sz w:val="20"/>
          <w:szCs w:val="20"/>
        </w:rPr>
        <w:t xml:space="preserve"> roku, na pewno wejdzie w życie</w:t>
      </w:r>
      <w:r>
        <w:rPr>
          <w:rFonts w:ascii="Arial" w:hAnsi="Arial" w:cs="Arial"/>
          <w:i/>
          <w:sz w:val="20"/>
          <w:szCs w:val="20"/>
        </w:rPr>
        <w:t>, pozostaje pytanie</w:t>
      </w:r>
      <w:r w:rsidRPr="003C63A7">
        <w:rPr>
          <w:rFonts w:ascii="Arial" w:hAnsi="Arial" w:cs="Arial"/>
          <w:i/>
          <w:sz w:val="20"/>
          <w:szCs w:val="20"/>
        </w:rPr>
        <w:t xml:space="preserve">, w jakim brzmieniu i jakie będzie mieć skutki. Zaproponowane przez posłów sprawozdawców ograniczenie dostępu do usług kabotażowych, konieczność powrotów do kraju nawet bez załadunku, </w:t>
      </w:r>
      <w:r>
        <w:rPr>
          <w:rFonts w:ascii="Arial" w:hAnsi="Arial" w:cs="Arial"/>
          <w:i/>
          <w:sz w:val="20"/>
          <w:szCs w:val="20"/>
        </w:rPr>
        <w:br/>
      </w:r>
      <w:r w:rsidRPr="003C63A7">
        <w:rPr>
          <w:rFonts w:ascii="Arial" w:hAnsi="Arial" w:cs="Arial"/>
          <w:i/>
          <w:sz w:val="20"/>
          <w:szCs w:val="20"/>
        </w:rPr>
        <w:t>a także zrównanie płac kierowców zawodowych ze Wschodu Europy z truckerami z Francji, Niemiec czy Holandii</w:t>
      </w:r>
      <w:r>
        <w:rPr>
          <w:rFonts w:ascii="Arial" w:hAnsi="Arial" w:cs="Arial"/>
          <w:i/>
          <w:sz w:val="20"/>
          <w:szCs w:val="20"/>
        </w:rPr>
        <w:t>,</w:t>
      </w:r>
      <w:r w:rsidRPr="003C63A7">
        <w:rPr>
          <w:rFonts w:ascii="Arial" w:hAnsi="Arial" w:cs="Arial"/>
          <w:i/>
          <w:sz w:val="20"/>
          <w:szCs w:val="20"/>
        </w:rPr>
        <w:t xml:space="preserve"> spowoduje zwiększenie kosztów ponoszonych przez przedsiębiorstwa</w:t>
      </w:r>
      <w:r>
        <w:rPr>
          <w:rFonts w:ascii="Arial" w:hAnsi="Arial" w:cs="Arial"/>
          <w:i/>
          <w:sz w:val="20"/>
          <w:szCs w:val="20"/>
        </w:rPr>
        <w:t>,</w:t>
      </w:r>
      <w:r w:rsidRPr="00F801AA">
        <w:rPr>
          <w:rFonts w:ascii="Arial" w:hAnsi="Arial" w:cs="Arial"/>
          <w:i/>
          <w:sz w:val="20"/>
          <w:szCs w:val="20"/>
        </w:rPr>
        <w:t xml:space="preserve"> zobliguje </w:t>
      </w:r>
      <w:r>
        <w:rPr>
          <w:rFonts w:ascii="Arial" w:hAnsi="Arial" w:cs="Arial"/>
          <w:i/>
          <w:sz w:val="20"/>
          <w:szCs w:val="20"/>
        </w:rPr>
        <w:br/>
      </w:r>
      <w:r w:rsidRPr="00F801AA">
        <w:rPr>
          <w:rFonts w:ascii="Arial" w:hAnsi="Arial" w:cs="Arial"/>
          <w:i/>
          <w:sz w:val="20"/>
          <w:szCs w:val="20"/>
        </w:rPr>
        <w:t xml:space="preserve">do reorganizacji administracji, a w dłuższej perspektywie obniży konkurencyjność polskich przewoźników na arenie międzynarodowej. Jest to jedno z poważniejszych zagrożeń od lat, z którym będzie się musiała zmierzyć </w:t>
      </w:r>
      <w:r>
        <w:rPr>
          <w:rFonts w:ascii="Arial" w:hAnsi="Arial" w:cs="Arial"/>
          <w:i/>
          <w:sz w:val="20"/>
          <w:szCs w:val="20"/>
        </w:rPr>
        <w:t xml:space="preserve">gospodarka </w:t>
      </w:r>
      <w:r w:rsidRPr="00F801AA">
        <w:rPr>
          <w:rFonts w:ascii="Arial" w:hAnsi="Arial" w:cs="Arial"/>
          <w:i/>
          <w:sz w:val="20"/>
          <w:szCs w:val="20"/>
        </w:rPr>
        <w:t>wschodnioeuropejska, a w t</w:t>
      </w:r>
      <w:r>
        <w:rPr>
          <w:rFonts w:ascii="Arial" w:hAnsi="Arial" w:cs="Arial"/>
          <w:i/>
          <w:sz w:val="20"/>
          <w:szCs w:val="20"/>
        </w:rPr>
        <w:t>ym polska branża transportowa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– podsumowuje Bartosz Najman, wiceprezes OCRK i Inelo. </w:t>
      </w:r>
    </w:p>
    <w:p w:rsidR="00EE692B" w:rsidRPr="00EE692B" w:rsidRDefault="00EE692B" w:rsidP="00EE692B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10C7D" w:rsidRPr="00EE692B" w:rsidRDefault="00F10C7D" w:rsidP="003A4787">
      <w:pPr>
        <w:tabs>
          <w:tab w:val="left" w:pos="37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E692B" w:rsidRPr="00EE692B" w:rsidRDefault="00EE692B" w:rsidP="003A4787">
      <w:pPr>
        <w:tabs>
          <w:tab w:val="left" w:pos="3756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E692B">
        <w:rPr>
          <w:rFonts w:ascii="Arial" w:hAnsi="Arial" w:cs="Arial"/>
          <w:sz w:val="20"/>
          <w:szCs w:val="20"/>
          <w:u w:val="single"/>
        </w:rPr>
        <w:t>Dalszych informacji udzielają</w:t>
      </w:r>
    </w:p>
    <w:p w:rsidR="00EE692B" w:rsidRPr="00EE692B" w:rsidRDefault="00EE692B" w:rsidP="003A4787">
      <w:pPr>
        <w:tabs>
          <w:tab w:val="left" w:pos="375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692B">
        <w:rPr>
          <w:rFonts w:ascii="Arial" w:hAnsi="Arial" w:cs="Arial"/>
          <w:sz w:val="20"/>
          <w:szCs w:val="20"/>
        </w:rPr>
        <w:t>Magdalena Kuzmecka, 601 918 503</w:t>
      </w:r>
    </w:p>
    <w:p w:rsidR="00EE692B" w:rsidRPr="00EE692B" w:rsidRDefault="00EE692B" w:rsidP="003A4787">
      <w:pPr>
        <w:tabs>
          <w:tab w:val="left" w:pos="3756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692B">
        <w:rPr>
          <w:rFonts w:ascii="Arial" w:hAnsi="Arial" w:cs="Arial"/>
          <w:sz w:val="20"/>
          <w:szCs w:val="20"/>
        </w:rPr>
        <w:t xml:space="preserve">Kinga Woźniakowska, </w:t>
      </w:r>
      <w:r w:rsidRPr="00EE692B">
        <w:rPr>
          <w:rFonts w:ascii="Arial" w:hAnsi="Arial" w:cs="Arial"/>
          <w:color w:val="000000"/>
          <w:sz w:val="20"/>
          <w:szCs w:val="20"/>
        </w:rPr>
        <w:t>663 416 733</w:t>
      </w:r>
    </w:p>
    <w:p w:rsidR="00EE692B" w:rsidRPr="00F10C7D" w:rsidRDefault="00EE692B" w:rsidP="003A4787">
      <w:pPr>
        <w:tabs>
          <w:tab w:val="left" w:pos="37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E692B" w:rsidRPr="00F10C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0E" w:rsidRDefault="009E7F0E" w:rsidP="005F3B07">
      <w:pPr>
        <w:spacing w:after="0" w:line="240" w:lineRule="auto"/>
      </w:pPr>
      <w:r>
        <w:separator/>
      </w:r>
    </w:p>
  </w:endnote>
  <w:endnote w:type="continuationSeparator" w:id="0">
    <w:p w:rsidR="009E7F0E" w:rsidRDefault="009E7F0E" w:rsidP="005F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D" w:rsidRDefault="00E527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-854075</wp:posOffset>
          </wp:positionH>
          <wp:positionV relativeFrom="margin">
            <wp:posOffset>8914765</wp:posOffset>
          </wp:positionV>
          <wp:extent cx="7464425" cy="928370"/>
          <wp:effectExtent l="0" t="0" r="317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0E" w:rsidRDefault="009E7F0E" w:rsidP="005F3B07">
      <w:pPr>
        <w:spacing w:after="0" w:line="240" w:lineRule="auto"/>
      </w:pPr>
      <w:r>
        <w:separator/>
      </w:r>
    </w:p>
  </w:footnote>
  <w:footnote w:type="continuationSeparator" w:id="0">
    <w:p w:rsidR="009E7F0E" w:rsidRDefault="009E7F0E" w:rsidP="005F3B07">
      <w:pPr>
        <w:spacing w:after="0" w:line="240" w:lineRule="auto"/>
      </w:pPr>
      <w:r>
        <w:continuationSeparator/>
      </w:r>
    </w:p>
  </w:footnote>
  <w:footnote w:id="1">
    <w:p w:rsidR="00EE692B" w:rsidRPr="00950D49" w:rsidRDefault="00EE692B" w:rsidP="00EE692B">
      <w:pPr>
        <w:pStyle w:val="Tekstprzypisudolnego"/>
        <w:rPr>
          <w:rFonts w:ascii="Arial" w:hAnsi="Arial" w:cs="Arial"/>
          <w:sz w:val="16"/>
          <w:szCs w:val="16"/>
        </w:rPr>
      </w:pPr>
      <w:r w:rsidRPr="00871F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1F0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950D49">
          <w:rPr>
            <w:rStyle w:val="Hipercze"/>
            <w:rFonts w:ascii="Arial" w:hAnsi="Arial" w:cs="Arial"/>
            <w:sz w:val="16"/>
            <w:szCs w:val="16"/>
          </w:rPr>
          <w:t>http://ineuropa.pl/in15/prawo-unii-europejskiej-w-polsce/</w:t>
        </w:r>
      </w:hyperlink>
      <w:r w:rsidRPr="00950D49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EE692B" w:rsidRPr="00950D49" w:rsidRDefault="00EE692B" w:rsidP="00EE692B">
      <w:pPr>
        <w:pStyle w:val="Tekstprzypisudolnego"/>
        <w:rPr>
          <w:rFonts w:ascii="Arial" w:hAnsi="Arial" w:cs="Arial"/>
          <w:sz w:val="16"/>
          <w:szCs w:val="16"/>
        </w:rPr>
      </w:pPr>
      <w:r w:rsidRPr="00950D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0D49">
        <w:rPr>
          <w:rFonts w:ascii="Arial" w:hAnsi="Arial" w:cs="Arial"/>
          <w:sz w:val="16"/>
          <w:szCs w:val="16"/>
        </w:rPr>
        <w:t xml:space="preserve"> Logistyka, </w:t>
      </w:r>
      <w:r w:rsidRPr="00950D49">
        <w:rPr>
          <w:rFonts w:ascii="Arial" w:hAnsi="Arial" w:cs="Arial"/>
          <w:i/>
          <w:sz w:val="16"/>
          <w:szCs w:val="16"/>
        </w:rPr>
        <w:t>Analiza trendów na polskim rynku TSL w latach 2007-2016</w:t>
      </w:r>
      <w:r w:rsidRPr="00950D49">
        <w:rPr>
          <w:rFonts w:ascii="Arial" w:hAnsi="Arial" w:cs="Arial"/>
          <w:sz w:val="16"/>
          <w:szCs w:val="16"/>
        </w:rPr>
        <w:t xml:space="preserve"> (1.;  1.1.)</w:t>
      </w:r>
    </w:p>
  </w:footnote>
  <w:footnote w:id="3">
    <w:p w:rsidR="00EE692B" w:rsidRPr="00950D49" w:rsidRDefault="00EE692B" w:rsidP="00EE692B">
      <w:pPr>
        <w:pStyle w:val="Tekstprzypisudolnego"/>
        <w:rPr>
          <w:rFonts w:ascii="Arial" w:hAnsi="Arial" w:cs="Arial"/>
          <w:sz w:val="16"/>
          <w:szCs w:val="16"/>
        </w:rPr>
      </w:pPr>
      <w:r w:rsidRPr="00950D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0D49">
        <w:rPr>
          <w:rFonts w:ascii="Arial" w:hAnsi="Arial" w:cs="Arial"/>
          <w:sz w:val="16"/>
          <w:szCs w:val="16"/>
        </w:rPr>
        <w:t xml:space="preserve"> GUS, </w:t>
      </w:r>
      <w:r w:rsidRPr="00950D49">
        <w:rPr>
          <w:rFonts w:ascii="Arial" w:hAnsi="Arial" w:cs="Arial"/>
          <w:i/>
          <w:sz w:val="16"/>
          <w:szCs w:val="16"/>
        </w:rPr>
        <w:t>Transport – wyniki działalności w 2017 r.</w:t>
      </w:r>
      <w:r w:rsidRPr="00950D49">
        <w:rPr>
          <w:rFonts w:ascii="Arial" w:hAnsi="Arial" w:cs="Arial"/>
          <w:sz w:val="16"/>
          <w:szCs w:val="16"/>
        </w:rPr>
        <w:t>, Warszawa, Szczecin 2018</w:t>
      </w:r>
    </w:p>
  </w:footnote>
  <w:footnote w:id="4">
    <w:p w:rsidR="00EE692B" w:rsidRDefault="00EE692B" w:rsidP="00EE692B">
      <w:pPr>
        <w:pStyle w:val="Tekstprzypisudolnego"/>
      </w:pPr>
      <w:r w:rsidRPr="00950D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0D49">
        <w:rPr>
          <w:rFonts w:ascii="Arial" w:hAnsi="Arial" w:cs="Arial"/>
          <w:sz w:val="16"/>
          <w:szCs w:val="16"/>
        </w:rPr>
        <w:t xml:space="preserve"> Economy and Managment 4/2010</w:t>
      </w:r>
    </w:p>
  </w:footnote>
  <w:footnote w:id="5">
    <w:p w:rsidR="00EE692B" w:rsidRPr="005A736B" w:rsidRDefault="00EE692B" w:rsidP="00EE692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0260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609D">
        <w:rPr>
          <w:rFonts w:ascii="Arial" w:hAnsi="Arial" w:cs="Arial"/>
          <w:sz w:val="16"/>
          <w:szCs w:val="16"/>
        </w:rPr>
        <w:t xml:space="preserve"> </w:t>
      </w:r>
      <w:r w:rsidRPr="0002609D">
        <w:rPr>
          <w:rFonts w:ascii="Arial" w:hAnsi="Arial" w:cs="Arial"/>
          <w:i/>
          <w:sz w:val="16"/>
          <w:szCs w:val="16"/>
        </w:rPr>
        <w:t xml:space="preserve">Polski </w:t>
      </w:r>
      <w:r w:rsidRPr="005A736B">
        <w:rPr>
          <w:rFonts w:ascii="Arial" w:hAnsi="Arial" w:cs="Arial"/>
          <w:i/>
          <w:sz w:val="16"/>
          <w:szCs w:val="16"/>
        </w:rPr>
        <w:t>rynek TSL w świetle danych statystycznych</w:t>
      </w:r>
    </w:p>
  </w:footnote>
  <w:footnote w:id="6">
    <w:p w:rsidR="00EE692B" w:rsidRPr="005A736B" w:rsidRDefault="00EE692B" w:rsidP="00EE692B">
      <w:pPr>
        <w:pStyle w:val="Tekstprzypisudolnego"/>
        <w:rPr>
          <w:rFonts w:ascii="Arial" w:hAnsi="Arial" w:cs="Arial"/>
          <w:sz w:val="16"/>
          <w:szCs w:val="16"/>
        </w:rPr>
      </w:pPr>
      <w:r w:rsidRPr="005A73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36B">
        <w:rPr>
          <w:rFonts w:ascii="Arial" w:hAnsi="Arial" w:cs="Arial"/>
          <w:sz w:val="16"/>
          <w:szCs w:val="16"/>
        </w:rPr>
        <w:t xml:space="preserve"> GUS, </w:t>
      </w:r>
      <w:r w:rsidRPr="005A736B">
        <w:rPr>
          <w:rFonts w:ascii="Arial" w:hAnsi="Arial" w:cs="Arial"/>
          <w:i/>
          <w:sz w:val="16"/>
          <w:szCs w:val="16"/>
        </w:rPr>
        <w:t>15 lat Polski w Unii Europejskiej</w:t>
      </w:r>
    </w:p>
  </w:footnote>
  <w:footnote w:id="7">
    <w:p w:rsidR="00EE692B" w:rsidRDefault="00EE692B" w:rsidP="00EE692B">
      <w:pPr>
        <w:pStyle w:val="Tekstprzypisudolnego"/>
      </w:pPr>
      <w:r w:rsidRPr="005A73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36B">
        <w:rPr>
          <w:rFonts w:ascii="Arial" w:hAnsi="Arial" w:cs="Arial"/>
          <w:sz w:val="16"/>
          <w:szCs w:val="16"/>
        </w:rPr>
        <w:t xml:space="preserve"> Badanie </w:t>
      </w:r>
      <w:r>
        <w:rPr>
          <w:rFonts w:ascii="Arial" w:hAnsi="Arial" w:cs="Arial"/>
          <w:sz w:val="16"/>
          <w:szCs w:val="16"/>
        </w:rPr>
        <w:t>europejskich rynków wewnętrznych, BCG</w:t>
      </w:r>
      <w:r w:rsidRPr="005A736B">
        <w:rPr>
          <w:rFonts w:ascii="Arial" w:hAnsi="Arial" w:cs="Arial"/>
          <w:sz w:val="16"/>
          <w:szCs w:val="16"/>
        </w:rPr>
        <w:t>, materiały OCRK i Inelo.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07" w:rsidRDefault="005F3B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-975995</wp:posOffset>
          </wp:positionH>
          <wp:positionV relativeFrom="margin">
            <wp:posOffset>-907415</wp:posOffset>
          </wp:positionV>
          <wp:extent cx="7898130" cy="912495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t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813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28C"/>
    <w:multiLevelType w:val="hybridMultilevel"/>
    <w:tmpl w:val="D03C02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BB1"/>
    <w:multiLevelType w:val="hybridMultilevel"/>
    <w:tmpl w:val="FEE43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A"/>
    <w:rsid w:val="000154FC"/>
    <w:rsid w:val="00064A7A"/>
    <w:rsid w:val="0007010D"/>
    <w:rsid w:val="001B61A1"/>
    <w:rsid w:val="00204161"/>
    <w:rsid w:val="002B3B4D"/>
    <w:rsid w:val="003313E6"/>
    <w:rsid w:val="00376798"/>
    <w:rsid w:val="003A4787"/>
    <w:rsid w:val="003B60C5"/>
    <w:rsid w:val="00487751"/>
    <w:rsid w:val="0050790F"/>
    <w:rsid w:val="00573E5F"/>
    <w:rsid w:val="005968E7"/>
    <w:rsid w:val="005D2959"/>
    <w:rsid w:val="005E7961"/>
    <w:rsid w:val="005F3B07"/>
    <w:rsid w:val="00692CD7"/>
    <w:rsid w:val="006D2815"/>
    <w:rsid w:val="006D71DB"/>
    <w:rsid w:val="00717BDC"/>
    <w:rsid w:val="007234B1"/>
    <w:rsid w:val="00735303"/>
    <w:rsid w:val="00740283"/>
    <w:rsid w:val="007A24BB"/>
    <w:rsid w:val="00841268"/>
    <w:rsid w:val="0084610A"/>
    <w:rsid w:val="008462F5"/>
    <w:rsid w:val="00882F8B"/>
    <w:rsid w:val="008949CD"/>
    <w:rsid w:val="00895EC7"/>
    <w:rsid w:val="008E0A80"/>
    <w:rsid w:val="00903A15"/>
    <w:rsid w:val="00904AD2"/>
    <w:rsid w:val="00905FB6"/>
    <w:rsid w:val="00966ED7"/>
    <w:rsid w:val="009E363E"/>
    <w:rsid w:val="009E7F0E"/>
    <w:rsid w:val="00A25A81"/>
    <w:rsid w:val="00A614DE"/>
    <w:rsid w:val="00AE0A58"/>
    <w:rsid w:val="00C42791"/>
    <w:rsid w:val="00C81CBD"/>
    <w:rsid w:val="00D02AE4"/>
    <w:rsid w:val="00D42473"/>
    <w:rsid w:val="00D75559"/>
    <w:rsid w:val="00DD662C"/>
    <w:rsid w:val="00E01811"/>
    <w:rsid w:val="00E5274D"/>
    <w:rsid w:val="00E74882"/>
    <w:rsid w:val="00ED4F4E"/>
    <w:rsid w:val="00EE692B"/>
    <w:rsid w:val="00F10C7D"/>
    <w:rsid w:val="00FB0F5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Akapitzlist">
    <w:name w:val="List Paragraph"/>
    <w:basedOn w:val="Normalny"/>
    <w:uiPriority w:val="34"/>
    <w:qFormat/>
    <w:rsid w:val="00E7488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07"/>
  </w:style>
  <w:style w:type="paragraph" w:styleId="Stopka">
    <w:name w:val="footer"/>
    <w:basedOn w:val="Normalny"/>
    <w:link w:val="StopkaZnak"/>
    <w:uiPriority w:val="99"/>
    <w:unhideWhenUsed/>
    <w:rsid w:val="005F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07"/>
  </w:style>
  <w:style w:type="paragraph" w:styleId="Akapitzlist">
    <w:name w:val="List Paragraph"/>
    <w:basedOn w:val="Normalny"/>
    <w:uiPriority w:val="34"/>
    <w:qFormat/>
    <w:rsid w:val="00E7488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europa.pl/in15/prawo-unii-europejskiej-w-pols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ppietrasina</dc:creator>
  <cp:lastModifiedBy>Magdalena Kuzmecka</cp:lastModifiedBy>
  <cp:revision>45</cp:revision>
  <cp:lastPrinted>2017-11-16T09:55:00Z</cp:lastPrinted>
  <dcterms:created xsi:type="dcterms:W3CDTF">2019-07-03T13:33:00Z</dcterms:created>
  <dcterms:modified xsi:type="dcterms:W3CDTF">2019-07-09T06:42:00Z</dcterms:modified>
</cp:coreProperties>
</file>