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3C0B" w14:textId="076A1D96" w:rsidR="00252853" w:rsidRPr="003D2F6E" w:rsidRDefault="00252853" w:rsidP="0079029E">
      <w:pPr>
        <w:tabs>
          <w:tab w:val="left" w:pos="905"/>
          <w:tab w:val="right" w:pos="9298"/>
        </w:tabs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color w:val="808080"/>
          <w:sz w:val="20"/>
          <w:szCs w:val="20"/>
          <w:shd w:val="clear" w:color="auto" w:fill="FFFFFF"/>
        </w:rPr>
      </w:pPr>
      <w:r w:rsidRPr="003D2F6E">
        <w:rPr>
          <w:rFonts w:ascii="Tahoma" w:hAnsi="Tahoma" w:cs="Tahoma"/>
          <w:color w:val="808080"/>
          <w:sz w:val="20"/>
          <w:szCs w:val="20"/>
          <w:lang w:eastAsia="pl-PL"/>
        </w:rPr>
        <w:t>Warszawa</w:t>
      </w:r>
      <w:r w:rsidR="00623835">
        <w:rPr>
          <w:rFonts w:ascii="Tahoma" w:hAnsi="Tahoma" w:cs="Tahoma"/>
          <w:color w:val="808080"/>
          <w:sz w:val="20"/>
          <w:szCs w:val="20"/>
          <w:lang w:eastAsia="pl-PL"/>
        </w:rPr>
        <w:t xml:space="preserve">, </w:t>
      </w:r>
      <w:r w:rsidR="00221066">
        <w:rPr>
          <w:rFonts w:ascii="Tahoma" w:hAnsi="Tahoma" w:cs="Tahoma"/>
          <w:color w:val="808080"/>
          <w:sz w:val="20"/>
          <w:szCs w:val="20"/>
          <w:lang w:eastAsia="pl-PL"/>
        </w:rPr>
        <w:t>12 sierpnia</w:t>
      </w:r>
      <w:r w:rsidR="009A20B7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</w:t>
      </w:r>
      <w:r w:rsidR="003F5CE5">
        <w:rPr>
          <w:rFonts w:ascii="Tahoma" w:hAnsi="Tahoma" w:cs="Tahoma"/>
          <w:color w:val="808080"/>
          <w:sz w:val="20"/>
          <w:szCs w:val="20"/>
          <w:shd w:val="clear" w:color="auto" w:fill="FFFFFF"/>
        </w:rPr>
        <w:t>2019</w:t>
      </w:r>
      <w:r w:rsidRPr="003D2F6E">
        <w:rPr>
          <w:rFonts w:ascii="Tahoma" w:hAnsi="Tahoma" w:cs="Tahoma"/>
          <w:color w:val="808080"/>
          <w:sz w:val="20"/>
          <w:szCs w:val="20"/>
          <w:shd w:val="clear" w:color="auto" w:fill="FFFFFF"/>
        </w:rPr>
        <w:t xml:space="preserve"> r.</w:t>
      </w:r>
    </w:p>
    <w:p w14:paraId="35C05BDF" w14:textId="77777777" w:rsidR="00384406" w:rsidRDefault="008C05F6" w:rsidP="001C6952">
      <w:pPr>
        <w:spacing w:line="360" w:lineRule="auto"/>
        <w:rPr>
          <w:rFonts w:ascii="Tahoma" w:hAnsi="Tahoma" w:cs="Tahoma"/>
          <w:b/>
          <w:color w:val="FFC000"/>
          <w:szCs w:val="18"/>
        </w:rPr>
      </w:pP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4EC356B7" wp14:editId="36E28931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6" name="Obraz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BB5E70E" wp14:editId="7C6DDE25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3810" b="3810"/>
            <wp:wrapNone/>
            <wp:docPr id="4" name="Obraz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FFC000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1DF03E62" wp14:editId="249602B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5" name="Obraz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="221"/>
        <w:tblW w:w="98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6776"/>
        <w:gridCol w:w="3118"/>
      </w:tblGrid>
      <w:tr w:rsidR="002D7AB3" w14:paraId="61532C3A" w14:textId="77777777" w:rsidTr="003F79C1">
        <w:tc>
          <w:tcPr>
            <w:tcW w:w="6776" w:type="dxa"/>
          </w:tcPr>
          <w:p w14:paraId="2F9146BD" w14:textId="77777777" w:rsidR="001F567F" w:rsidRDefault="00384406" w:rsidP="00384406">
            <w:pPr>
              <w:spacing w:line="360" w:lineRule="auto"/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</w:pPr>
            <w:r w:rsidRPr="00AF326F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#</w:t>
            </w:r>
            <w:r w:rsidR="001F567F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Budimex</w:t>
            </w:r>
            <w:r w:rsidR="001C5E31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 xml:space="preserve"> #</w:t>
            </w:r>
            <w:r w:rsidR="00201051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BudowaRoku2018</w:t>
            </w:r>
            <w:r w:rsidR="00623835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 xml:space="preserve"> </w:t>
            </w:r>
            <w:r w:rsidR="001F567F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#</w:t>
            </w:r>
            <w:r w:rsidR="00201051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nagroda</w:t>
            </w:r>
            <w:r w:rsidR="00623835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 xml:space="preserve"> </w:t>
            </w:r>
            <w:r w:rsidR="001F567F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#</w:t>
            </w:r>
            <w:proofErr w:type="spellStart"/>
            <w:r w:rsidR="00201051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PZIiTB</w:t>
            </w:r>
            <w:proofErr w:type="spellEnd"/>
            <w:r w:rsidR="00201051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 xml:space="preserve"> #</w:t>
            </w:r>
            <w:proofErr w:type="spellStart"/>
            <w:r w:rsidR="00201051">
              <w:rPr>
                <w:rFonts w:ascii="Tahoma" w:hAnsi="Tahoma" w:cs="Tahoma"/>
                <w:b/>
                <w:color w:val="7F7F7F" w:themeColor="text1" w:themeTint="80"/>
                <w:sz w:val="24"/>
                <w:szCs w:val="18"/>
              </w:rPr>
              <w:t>Nuctech</w:t>
            </w:r>
            <w:proofErr w:type="spellEnd"/>
          </w:p>
          <w:p w14:paraId="73539A7F" w14:textId="77777777" w:rsidR="001C5E31" w:rsidRPr="00AF326F" w:rsidRDefault="001F567F" w:rsidP="00384406">
            <w:pPr>
              <w:spacing w:line="360" w:lineRule="auto"/>
              <w:rPr>
                <w:rFonts w:ascii="Tahoma" w:hAnsi="Tahoma" w:cs="Tahoma"/>
                <w:b/>
                <w:color w:val="FFC000"/>
                <w:sz w:val="24"/>
                <w:szCs w:val="18"/>
              </w:rPr>
            </w:pPr>
            <w:r w:rsidRPr="00AF326F">
              <w:rPr>
                <w:rFonts w:ascii="Tahoma" w:hAnsi="Tahoma" w:cs="Tahoma"/>
                <w:b/>
                <w:color w:val="FFC000"/>
                <w:sz w:val="24"/>
                <w:szCs w:val="18"/>
              </w:rPr>
              <w:t xml:space="preserve"> </w:t>
            </w:r>
          </w:p>
          <w:p w14:paraId="695AF22B" w14:textId="77777777" w:rsidR="001C5E31" w:rsidRDefault="003762B1" w:rsidP="00623835">
            <w:pPr>
              <w:spacing w:line="360" w:lineRule="auto"/>
              <w:jc w:val="both"/>
              <w:rPr>
                <w:rFonts w:ascii="Tahoma" w:hAnsi="Tahoma" w:cs="Tahoma"/>
                <w:b/>
                <w:color w:val="FFC000"/>
                <w:sz w:val="24"/>
              </w:rPr>
            </w:pPr>
            <w:r>
              <w:rPr>
                <w:rFonts w:ascii="Tahoma" w:hAnsi="Tahoma" w:cs="Tahoma"/>
                <w:b/>
                <w:color w:val="FFC000"/>
                <w:sz w:val="24"/>
              </w:rPr>
              <w:t xml:space="preserve">Realizacja Budimeksu SA ponownie z tytułem </w:t>
            </w:r>
            <w:r w:rsidR="001C6952">
              <w:rPr>
                <w:rFonts w:ascii="Tahoma" w:hAnsi="Tahoma" w:cs="Tahoma"/>
                <w:b/>
                <w:color w:val="FFC000"/>
                <w:sz w:val="24"/>
              </w:rPr>
              <w:t xml:space="preserve">„Budowy Roku” </w:t>
            </w:r>
          </w:p>
          <w:p w14:paraId="61095B86" w14:textId="77777777" w:rsidR="001C6952" w:rsidRPr="00182723" w:rsidRDefault="001C6952" w:rsidP="00182723">
            <w:pPr>
              <w:spacing w:line="360" w:lineRule="auto"/>
              <w:rPr>
                <w:rFonts w:ascii="Tahoma" w:hAnsi="Tahoma" w:cs="Tahoma"/>
                <w:color w:val="7F7F7F" w:themeColor="text1" w:themeTint="80"/>
                <w:sz w:val="18"/>
              </w:rPr>
            </w:pPr>
          </w:p>
          <w:p w14:paraId="3F08FFD8" w14:textId="77777777" w:rsidR="001F567F" w:rsidRDefault="00C366AA" w:rsidP="001F567F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</w:rPr>
              <w:t xml:space="preserve">Budimex SA otrzymał tytuł „Budowy Roku 2018” za wykonanie fabryki </w:t>
            </w:r>
            <w:proofErr w:type="spellStart"/>
            <w:r>
              <w:rPr>
                <w:rFonts w:ascii="Tahoma" w:hAnsi="Tahoma" w:cs="Tahoma"/>
                <w:color w:val="7F7F7F" w:themeColor="text1" w:themeTint="80"/>
                <w:sz w:val="18"/>
              </w:rPr>
              <w:t>Nuctech</w:t>
            </w:r>
            <w:proofErr w:type="spellEnd"/>
            <w:r>
              <w:rPr>
                <w:rFonts w:ascii="Tahoma" w:hAnsi="Tahoma" w:cs="Tahoma"/>
                <w:color w:val="7F7F7F" w:themeColor="text1" w:themeTint="80"/>
                <w:sz w:val="18"/>
              </w:rPr>
              <w:t xml:space="preserve"> w podwarszawskiej Kobyłce</w:t>
            </w:r>
          </w:p>
          <w:p w14:paraId="574BC4FA" w14:textId="77777777" w:rsidR="00C366AA" w:rsidRDefault="00C366AA" w:rsidP="00C366AA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</w:rPr>
              <w:t xml:space="preserve">Nagroda przyznawana jest przez </w:t>
            </w:r>
            <w:r w:rsidRPr="00C366AA">
              <w:rPr>
                <w:rFonts w:ascii="Tahoma" w:hAnsi="Tahoma" w:cs="Tahoma"/>
                <w:color w:val="7F7F7F" w:themeColor="text1" w:themeTint="80"/>
                <w:sz w:val="18"/>
              </w:rPr>
              <w:t xml:space="preserve">Polski Związek Inżynierów </w:t>
            </w:r>
            <w:r w:rsidR="00601312">
              <w:rPr>
                <w:rFonts w:ascii="Tahoma" w:hAnsi="Tahoma" w:cs="Tahoma"/>
                <w:color w:val="7F7F7F" w:themeColor="text1" w:themeTint="80"/>
                <w:sz w:val="18"/>
              </w:rPr>
              <w:br/>
            </w:r>
            <w:r w:rsidRPr="00C366AA">
              <w:rPr>
                <w:rFonts w:ascii="Tahoma" w:hAnsi="Tahoma" w:cs="Tahoma"/>
                <w:color w:val="7F7F7F" w:themeColor="text1" w:themeTint="80"/>
                <w:sz w:val="18"/>
              </w:rPr>
              <w:t>i Techników Budownictwa</w:t>
            </w:r>
          </w:p>
          <w:p w14:paraId="10D09DEA" w14:textId="77777777" w:rsidR="00C366AA" w:rsidRDefault="00C366AA" w:rsidP="00C366AA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color w:val="7F7F7F" w:themeColor="text1" w:themeTint="80"/>
                <w:sz w:val="18"/>
              </w:rPr>
              <w:t xml:space="preserve">W zeszłym roku Budimex został trzykrotnym laureatem tego wyróżnienia </w:t>
            </w:r>
          </w:p>
          <w:p w14:paraId="2E46CD7C" w14:textId="77777777" w:rsidR="00C366AA" w:rsidRPr="00C366AA" w:rsidRDefault="00C366AA" w:rsidP="00C366AA">
            <w:pPr>
              <w:pStyle w:val="Akapitzlist"/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</w:rPr>
            </w:pPr>
          </w:p>
          <w:p w14:paraId="6D45DFB7" w14:textId="77777777" w:rsidR="00A05830" w:rsidRDefault="001C5BED" w:rsidP="001F567F">
            <w:pPr>
              <w:spacing w:line="360" w:lineRule="auto"/>
              <w:jc w:val="both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Budimex SA </w:t>
            </w:r>
            <w:r w:rsidR="001C695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zdobył nagrodę w konkursie „Budowa Roku 2018” za realizację wielofunkcyjnej fabryki </w:t>
            </w:r>
            <w:proofErr w:type="spellStart"/>
            <w:r w:rsidR="001C695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>Nuctech</w:t>
            </w:r>
            <w:proofErr w:type="spellEnd"/>
            <w:r w:rsidR="001C6952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</w:rPr>
              <w:t xml:space="preserve"> w Kobyłce. Wyróżnienie zostało przyznane w kategorii „obiekty przemysłowo-produkcyjne”. </w:t>
            </w:r>
          </w:p>
          <w:p w14:paraId="2CA46F3C" w14:textId="77777777" w:rsidR="005737F5" w:rsidRDefault="005737F5" w:rsidP="006724EC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3B4C1F19" w14:textId="77777777" w:rsidR="00AD6041" w:rsidRDefault="00AD6041" w:rsidP="006724EC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Polski Związek </w:t>
            </w:r>
            <w:r w:rsidRP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Inżynierów i Techników Budownictwa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już po raz dwudziesty dziewiąty </w:t>
            </w:r>
            <w:r w:rsidR="00C366AA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rozda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ł coroczne nagrody za najlepsze realizacje budowlane. Podobnie jak w poprzednich latach Budimex </w:t>
            </w:r>
            <w:bookmarkStart w:id="0" w:name="_GoBack"/>
            <w:bookmarkEnd w:id="0"/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SA znalazł się w gronie laureatów tego prestiżowego wyróżnienia. T</w:t>
            </w:r>
            <w:r w:rsid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ym razem uznanie zdobył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b</w:t>
            </w:r>
            <w:r w:rsid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udynek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produkcyjno-</w:t>
            </w:r>
            <w:r w:rsidR="0060131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magazynowy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z częścią socjalno-biurową i ins</w:t>
            </w:r>
            <w:r w:rsidR="00C366AA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talacjami technicznymi, stworzony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dla firmy </w:t>
            </w:r>
            <w:proofErr w:type="spellStart"/>
            <w:r w:rsidRP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Nuctech</w:t>
            </w:r>
            <w:proofErr w:type="spellEnd"/>
            <w:r w:rsidRP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Warsaw Company</w:t>
            </w:r>
            <w:r w:rsid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  <w:r w:rsid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– </w:t>
            </w:r>
            <w:r w:rsidR="00E45BD1" w:rsidRPr="00E45BD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Nagroda „Budowa Roku” </w:t>
            </w:r>
            <w:r w:rsidR="000B3C6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F4F3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dl</w:t>
            </w:r>
            <w:r w:rsidR="000B3C6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a</w:t>
            </w:r>
            <w:r w:rsidR="002F4F3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B3C6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nas ogromne wyróżnienie, zwłaszcza że jury oceniając realizacje bierze pod uwagę kryteria, na które Budimex </w:t>
            </w:r>
            <w:r w:rsidR="002F4F3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od lat </w:t>
            </w:r>
            <w:r w:rsidR="000B3C6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kładzie szczególny nacisk. Mowa m.in. o dobrej organizacji</w:t>
            </w:r>
            <w:r w:rsidR="00E45BD1" w:rsidRPr="00E45BD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pracy, a co z</w:t>
            </w:r>
            <w:r w:rsidR="000B3C6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a tym idzie także bezpieczeństwie</w:t>
            </w:r>
            <w:r w:rsidR="00E45BD1" w:rsidRPr="00E45BD1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osób na placu budowy</w:t>
            </w:r>
            <w:r w:rsidR="000B3C65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– mówi Dariusz Blocher, prezes Budimex SA. </w:t>
            </w:r>
          </w:p>
          <w:p w14:paraId="7251D4CD" w14:textId="77777777" w:rsidR="00D401E4" w:rsidRDefault="00D401E4" w:rsidP="006724EC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485DAAB1" w14:textId="77777777" w:rsidR="00D401E4" w:rsidRDefault="00D401E4" w:rsidP="006724EC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Umowa na budowę inwestycji dla </w:t>
            </w:r>
            <w:proofErr w:type="spellStart"/>
            <w:r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Nuctech</w:t>
            </w:r>
            <w:proofErr w:type="spellEnd"/>
            <w:r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została podpisana w czerwcu 2017 r. W ramach tego przedsięwzięcia, w Kobyłce</w:t>
            </w:r>
            <w:r w:rsidR="00C366AA"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</w:t>
            </w:r>
            <w:r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powstał obiekt o powierzchni użytkowej ponad 5,4 tys. m</w:t>
            </w:r>
            <w:r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="00C366AA"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, w skład którego wchodzą</w:t>
            </w:r>
            <w:r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hala produkcyjno-magazynowa </w:t>
            </w:r>
            <w:r w:rsidR="00C366AA" w:rsidRPr="00E45BD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 część socjalno-biurowa</w:t>
            </w:r>
            <w:r w:rsidR="00DB0F5B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.</w:t>
            </w:r>
            <w:r w:rsidR="00201051" w:rsidRPr="00DB0F5B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0105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Generalny wykonawca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stworzył także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wiatę </w:t>
            </w:r>
            <w:r w:rsidR="00601312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do 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testów, stróżówkę z instalacjami oraz zbiornik retencyjny na wody deszczowe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liczący 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160,00 m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pojemności. </w:t>
            </w:r>
            <w:r w:rsidR="00C366AA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Inwestycja została uzupełniona elementami niezbędnej infrastruktury drogowej, czyli 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układ</w:t>
            </w:r>
            <w:r w:rsidR="00C366AA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em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komunikacyjny</w:t>
            </w:r>
            <w:r w:rsidR="00C366AA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m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z drogą pożarową, chodnikami </w:t>
            </w:r>
            <w:r w:rsidR="00C366AA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</w:t>
            </w:r>
            <w:r w:rsidRPr="00D401E4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parkingami.</w:t>
            </w:r>
          </w:p>
          <w:p w14:paraId="4C6A29A2" w14:textId="77777777" w:rsidR="00AD6041" w:rsidRDefault="00AD6041" w:rsidP="006724EC">
            <w:pPr>
              <w:spacing w:line="360" w:lineRule="auto"/>
              <w:jc w:val="both"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  <w:p w14:paraId="1FCC03D2" w14:textId="77777777" w:rsidR="001C6952" w:rsidRDefault="00201051" w:rsidP="006724EC">
            <w:pPr>
              <w:spacing w:line="36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Tytuł „Budowa Roku” przyznawany jest obiektom budowalnym wyróżniającym się </w:t>
            </w:r>
            <w:r w:rsidR="00FB4CA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m.in. 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nowoczesnymi rozwiązaniami technologicznymi, jakością prowadzonych prac oraz bezpiecznym środowiskiem pracy. </w:t>
            </w:r>
            <w:r w:rsid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W </w:t>
            </w:r>
            <w:r w:rsidR="00FB4CA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poprzednim roku Budimex SA został potrójnym zwycięzcą w tym konkursie. Nagrody przyznano firmie za łącznicę kolejową Kraków Zabłocie – Kraków Podgórze oraz za zaprojektowanie i budowę odcinka drogi ekspresowej S5 na trasie Poznań – Kraków. Wyróżniona została także budowa </w:t>
            </w:r>
            <w:r w:rsidR="00AD6041" w:rsidRP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Wydział</w:t>
            </w:r>
            <w:r w:rsid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u</w:t>
            </w:r>
            <w:r w:rsidR="00AD6041" w:rsidRPr="00AD604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 Chemii Uniwersytetu Jagiellońskiego w Krakowie</w:t>
            </w:r>
            <w:r w:rsidR="00FB4CA1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 xml:space="preserve">. </w:t>
            </w:r>
          </w:p>
          <w:p w14:paraId="70BB4C34" w14:textId="77777777" w:rsidR="009E2BF4" w:rsidRPr="009E2BF4" w:rsidRDefault="00187F21" w:rsidP="009E2BF4">
            <w:pPr>
              <w:spacing w:line="360" w:lineRule="auto"/>
              <w:jc w:val="center"/>
              <w:rPr>
                <w:rFonts w:ascii="Tahoma" w:hAnsi="Tahoma" w:cs="Tahoma"/>
                <w:b/>
                <w:color w:val="7F7F7F" w:themeColor="text1" w:themeTint="80"/>
                <w:sz w:val="18"/>
              </w:rPr>
            </w:pPr>
            <w:r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*</w:t>
            </w:r>
            <w:r w:rsidR="009E2BF4" w:rsidRPr="009E2BF4">
              <w:rPr>
                <w:rFonts w:ascii="Tahoma" w:hAnsi="Tahoma" w:cs="Tahoma"/>
                <w:b/>
                <w:color w:val="7F7F7F" w:themeColor="text1" w:themeTint="80"/>
                <w:sz w:val="18"/>
              </w:rPr>
              <w:t>**</w:t>
            </w:r>
          </w:p>
          <w:p w14:paraId="5C675A94" w14:textId="77777777" w:rsidR="00384406" w:rsidRDefault="000D612C" w:rsidP="00384406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808080"/>
                <w:sz w:val="16"/>
                <w:szCs w:val="12"/>
              </w:rPr>
            </w:pPr>
            <w:r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>BU</w:t>
            </w:r>
            <w:r w:rsidR="00384406" w:rsidRPr="00AF326F">
              <w:rPr>
                <w:rFonts w:ascii="Tahoma" w:hAnsi="Tahoma" w:cs="Tahoma"/>
                <w:b/>
                <w:bCs/>
                <w:iCs/>
                <w:color w:val="808080"/>
                <w:sz w:val="16"/>
                <w:szCs w:val="12"/>
              </w:rPr>
              <w:t>DIMEX SA</w:t>
            </w:r>
            <w:r w:rsidR="00384406" w:rsidRPr="00AF326F">
              <w:rPr>
                <w:rFonts w:ascii="Tahoma" w:hAnsi="Tahoma" w:cs="Tahoma"/>
                <w:color w:val="808080"/>
                <w:sz w:val="16"/>
                <w:szCs w:val="12"/>
              </w:rPr>
              <w:t xml:space="preserve"> 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jest spółką z pięćdziesięcioletnią tradycją, która ma znaczący udział w rozwoju gospodarczym Polski. Naszą pracą podnosimy jakość życia milionów Polaków. W okresie 5</w:t>
            </w:r>
            <w:r w:rsidR="000D27C2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1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facility</w:t>
            </w:r>
            <w:proofErr w:type="spellEnd"/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management (obsługa nieruchomości i obiektów infrastruktury) oraz gospodarki odpadami. Od 1995 roku nasza spółka notowana jest na warszawskiej GPW, a od roku 2011 wchodzi w skład indeksu RESPECT – najbardziej odpowiedzialnych spółek giełdowych. Jej inwestorem strategicznym jest hiszpańska firma o globalnym zasięgu – Ferrovial. W skład grupy wchodzą: Budimex Nieruchomości i Mostostal Kraków.</w:t>
            </w:r>
            <w:r w:rsidR="00384406" w:rsidRPr="00AF326F">
              <w:rPr>
                <w:rFonts w:ascii="Tahoma" w:hAnsi="Tahoma" w:cs="Tahoma"/>
                <w:color w:val="808080"/>
                <w:sz w:val="16"/>
                <w:szCs w:val="12"/>
              </w:rPr>
              <w:t xml:space="preserve"> </w:t>
            </w:r>
            <w:r w:rsidR="00384406" w:rsidRPr="00AF326F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  <w:r w:rsidR="00F230A8">
              <w:rPr>
                <w:rFonts w:ascii="Tahoma" w:hAnsi="Tahoma" w:cs="Tahoma"/>
                <w:iCs/>
                <w:color w:val="808080"/>
                <w:sz w:val="16"/>
                <w:szCs w:val="12"/>
              </w:rPr>
              <w:t xml:space="preserve"> </w:t>
            </w:r>
          </w:p>
          <w:p w14:paraId="040ACAFE" w14:textId="77777777" w:rsidR="00384406" w:rsidRDefault="00384406" w:rsidP="000D27C2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  <w:tc>
          <w:tcPr>
            <w:tcW w:w="3118" w:type="dxa"/>
          </w:tcPr>
          <w:p w14:paraId="2D1A22FA" w14:textId="77777777" w:rsidR="00384406" w:rsidRDefault="00384406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5EBCAD35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074DA2AC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486660D9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1A9E3FCC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44023C37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24CCF248" w14:textId="77777777" w:rsidR="002D7AB3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</w:p>
          <w:p w14:paraId="65778800" w14:textId="77777777" w:rsidR="002D7AB3" w:rsidRPr="00AF326F" w:rsidRDefault="002D7AB3" w:rsidP="002D7AB3">
            <w:pPr>
              <w:spacing w:after="120" w:line="360" w:lineRule="auto"/>
              <w:rPr>
                <w:rFonts w:ascii="Verdana" w:hAnsi="Verdana" w:cs="Tahoma"/>
                <w:b/>
                <w:color w:val="FFC000"/>
                <w:sz w:val="20"/>
                <w:szCs w:val="20"/>
              </w:rPr>
            </w:pPr>
            <w:r w:rsidRPr="00AF326F">
              <w:rPr>
                <w:rFonts w:ascii="Verdana" w:hAnsi="Verdana" w:cs="Tahom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5A94BA8" w14:textId="77777777" w:rsidR="002D7AB3" w:rsidRPr="00AF326F" w:rsidRDefault="00AF326F" w:rsidP="002D7AB3">
            <w:pPr>
              <w:spacing w:after="120"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Michał Wrzosek </w:t>
            </w:r>
            <w:r w:rsidR="002D7AB3" w:rsidRPr="00AF326F">
              <w:rPr>
                <w:rFonts w:ascii="Verdana" w:hAnsi="Verdana" w:cs="Tahoma"/>
                <w:color w:val="808080"/>
                <w:sz w:val="18"/>
                <w:szCs w:val="18"/>
              </w:rPr>
              <w:t>Rzecznik Prasowy</w:t>
            </w:r>
          </w:p>
          <w:p w14:paraId="3AC835D6" w14:textId="77777777" w:rsidR="002D7AB3" w:rsidRPr="00AF326F" w:rsidRDefault="002D7AB3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r w:rsidRPr="00AF326F">
              <w:rPr>
                <w:rFonts w:ascii="Verdana" w:hAnsi="Verdana" w:cs="Tahom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2DC6295C" w14:textId="77777777" w:rsidR="002D7AB3" w:rsidRPr="00AF326F" w:rsidRDefault="00C85E31" w:rsidP="002D7AB3">
            <w:pPr>
              <w:spacing w:line="360" w:lineRule="auto"/>
              <w:rPr>
                <w:rFonts w:ascii="Verdana" w:hAnsi="Verdana" w:cs="Tahoma"/>
                <w:color w:val="808080"/>
                <w:sz w:val="18"/>
                <w:szCs w:val="18"/>
              </w:rPr>
            </w:pPr>
            <w:hyperlink r:id="rId14" w:history="1">
              <w:r w:rsidR="002D7AB3" w:rsidRPr="00AF326F">
                <w:rPr>
                  <w:rStyle w:val="Hipercze"/>
                  <w:rFonts w:ascii="Verdana" w:hAnsi="Verdana" w:cs="Tahoma"/>
                  <w:color w:val="808080"/>
                  <w:sz w:val="18"/>
                  <w:szCs w:val="18"/>
                </w:rPr>
                <w:t>michal.wrzosek@budimex.pl</w:t>
              </w:r>
            </w:hyperlink>
          </w:p>
          <w:p w14:paraId="262D875D" w14:textId="77777777" w:rsidR="00AF326F" w:rsidRPr="00AF326F" w:rsidRDefault="00C85E31" w:rsidP="00AF326F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iCs/>
                <w:color w:val="7F7F7F" w:themeColor="text1" w:themeTint="80"/>
                <w:sz w:val="18"/>
                <w:szCs w:val="18"/>
              </w:rPr>
            </w:pPr>
            <w:hyperlink r:id="rId15" w:history="1">
              <w:r w:rsidR="00AF326F" w:rsidRPr="00AF326F">
                <w:rPr>
                  <w:rStyle w:val="Hipercze"/>
                  <w:rFonts w:ascii="Tahoma" w:hAnsi="Tahoma" w:cs="Tahoma"/>
                  <w:iCs/>
                  <w:color w:val="7F7F7F" w:themeColor="text1" w:themeTint="80"/>
                  <w:sz w:val="18"/>
                  <w:szCs w:val="18"/>
                </w:rPr>
                <w:t>www.media.budimex.pl</w:t>
              </w:r>
            </w:hyperlink>
          </w:p>
          <w:p w14:paraId="3BAEC590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3ADE09CB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732A7A79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  <w:p w14:paraId="3FA969F8" w14:textId="77777777" w:rsidR="002D7AB3" w:rsidRDefault="002D7AB3" w:rsidP="00384406">
            <w:pPr>
              <w:spacing w:line="360" w:lineRule="auto"/>
              <w:jc w:val="center"/>
              <w:rPr>
                <w:rFonts w:ascii="Tahoma" w:hAnsi="Tahoma" w:cs="Tahoma"/>
                <w:b/>
                <w:color w:val="FFC000"/>
                <w:szCs w:val="18"/>
              </w:rPr>
            </w:pPr>
          </w:p>
        </w:tc>
      </w:tr>
    </w:tbl>
    <w:p w14:paraId="4ED4A4CE" w14:textId="77777777" w:rsidR="00D61446" w:rsidRDefault="00D61446" w:rsidP="00ED53E7">
      <w:pPr>
        <w:spacing w:line="360" w:lineRule="auto"/>
      </w:pPr>
    </w:p>
    <w:sectPr w:rsidR="00D61446" w:rsidSect="00256CE3">
      <w:headerReference w:type="default" r:id="rId1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186F" w14:textId="77777777" w:rsidR="00C85E31" w:rsidRDefault="00C85E31">
      <w:pPr>
        <w:spacing w:after="0" w:line="240" w:lineRule="auto"/>
      </w:pPr>
      <w:r>
        <w:separator/>
      </w:r>
    </w:p>
  </w:endnote>
  <w:endnote w:type="continuationSeparator" w:id="0">
    <w:p w14:paraId="457154F5" w14:textId="77777777" w:rsidR="00C85E31" w:rsidRDefault="00C8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FFBC" w14:textId="77777777" w:rsidR="00C85E31" w:rsidRDefault="00C85E31">
      <w:pPr>
        <w:spacing w:after="0" w:line="240" w:lineRule="auto"/>
      </w:pPr>
      <w:r>
        <w:separator/>
      </w:r>
    </w:p>
  </w:footnote>
  <w:footnote w:type="continuationSeparator" w:id="0">
    <w:p w14:paraId="66A55235" w14:textId="77777777" w:rsidR="00C85E31" w:rsidRDefault="00C8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3989" w14:textId="77777777" w:rsidR="007610D5" w:rsidRDefault="00384406" w:rsidP="00763BDA">
    <w:pPr>
      <w:pStyle w:val="Nagwek"/>
      <w:tabs>
        <w:tab w:val="clear" w:pos="4536"/>
        <w:tab w:val="clear" w:pos="9072"/>
        <w:tab w:val="left" w:pos="785"/>
        <w:tab w:val="left" w:pos="3828"/>
      </w:tabs>
      <w:rPr>
        <w:rFonts w:ascii="Tahoma" w:hAnsi="Tahoma" w:cs="Tahoma"/>
        <w:b/>
        <w:bCs/>
        <w:color w:val="808080"/>
        <w:sz w:val="28"/>
        <w:szCs w:val="28"/>
      </w:rPr>
    </w:pPr>
    <w:r>
      <w:rPr>
        <w:rFonts w:ascii="Tahoma" w:hAnsi="Tahoma" w:cs="Tahoma"/>
        <w:b/>
        <w:bCs/>
        <w:noProof/>
        <w:color w:val="808080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59424206" wp14:editId="5DEBB9B8">
          <wp:simplePos x="0" y="0"/>
          <wp:positionH relativeFrom="column">
            <wp:posOffset>750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mex_PRINC_neg_CMYK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00454" w14:textId="77777777" w:rsidR="007610D5" w:rsidRPr="003D2F6E" w:rsidRDefault="003F4DC6" w:rsidP="00763BDA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  <w:r w:rsidRPr="003D2F6E">
      <w:rPr>
        <w:rFonts w:ascii="Tahoma" w:hAnsi="Tahoma" w:cs="Tahoma"/>
        <w:b/>
        <w:bCs/>
        <w:color w:val="808080"/>
        <w:sz w:val="28"/>
        <w:szCs w:val="28"/>
      </w:rPr>
      <w:t>Informacja prasowa</w:t>
    </w:r>
  </w:p>
  <w:p w14:paraId="4202CFE6" w14:textId="77777777" w:rsidR="00763BDA" w:rsidRPr="00763BDA" w:rsidRDefault="00C85E31" w:rsidP="00763BDA">
    <w:pPr>
      <w:pStyle w:val="Nagwek"/>
      <w:tabs>
        <w:tab w:val="left" w:pos="785"/>
      </w:tabs>
      <w:jc w:val="right"/>
      <w:rPr>
        <w:rFonts w:ascii="Tahoma" w:hAnsi="Tahoma" w:cs="Tahoma"/>
        <w:b/>
        <w:bCs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j0115836"/>
      </v:shape>
    </w:pict>
  </w:numPicBullet>
  <w:abstractNum w:abstractNumId="0" w15:restartNumberingAfterBreak="0">
    <w:nsid w:val="230657E6"/>
    <w:multiLevelType w:val="hybridMultilevel"/>
    <w:tmpl w:val="994A2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087"/>
    <w:multiLevelType w:val="hybridMultilevel"/>
    <w:tmpl w:val="2E526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6139"/>
    <w:multiLevelType w:val="hybridMultilevel"/>
    <w:tmpl w:val="0798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60C9"/>
    <w:multiLevelType w:val="hybridMultilevel"/>
    <w:tmpl w:val="B4469A24"/>
    <w:lvl w:ilvl="0" w:tplc="190AF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853"/>
    <w:rsid w:val="00002990"/>
    <w:rsid w:val="00062882"/>
    <w:rsid w:val="00063ED2"/>
    <w:rsid w:val="0007029C"/>
    <w:rsid w:val="00071746"/>
    <w:rsid w:val="00093005"/>
    <w:rsid w:val="000B3C65"/>
    <w:rsid w:val="000C2CA0"/>
    <w:rsid w:val="000C7831"/>
    <w:rsid w:val="000D27C2"/>
    <w:rsid w:val="000D612C"/>
    <w:rsid w:val="00103BBC"/>
    <w:rsid w:val="00110DF3"/>
    <w:rsid w:val="00126F36"/>
    <w:rsid w:val="00163E64"/>
    <w:rsid w:val="00182723"/>
    <w:rsid w:val="00187F21"/>
    <w:rsid w:val="001935C7"/>
    <w:rsid w:val="001A15E1"/>
    <w:rsid w:val="001A2D17"/>
    <w:rsid w:val="001B4BCE"/>
    <w:rsid w:val="001C5BED"/>
    <w:rsid w:val="001C5E31"/>
    <w:rsid w:val="001C6952"/>
    <w:rsid w:val="001C772B"/>
    <w:rsid w:val="001E23CE"/>
    <w:rsid w:val="001E656C"/>
    <w:rsid w:val="001E6D4F"/>
    <w:rsid w:val="001E77E7"/>
    <w:rsid w:val="001F379D"/>
    <w:rsid w:val="001F567F"/>
    <w:rsid w:val="00201051"/>
    <w:rsid w:val="00202F9F"/>
    <w:rsid w:val="00221066"/>
    <w:rsid w:val="0022445E"/>
    <w:rsid w:val="00226724"/>
    <w:rsid w:val="002519AE"/>
    <w:rsid w:val="00252853"/>
    <w:rsid w:val="00253948"/>
    <w:rsid w:val="002774E8"/>
    <w:rsid w:val="00281104"/>
    <w:rsid w:val="002864CE"/>
    <w:rsid w:val="002D7AB3"/>
    <w:rsid w:val="002E0188"/>
    <w:rsid w:val="002F4F3A"/>
    <w:rsid w:val="003074FA"/>
    <w:rsid w:val="00311B22"/>
    <w:rsid w:val="003144D4"/>
    <w:rsid w:val="00315094"/>
    <w:rsid w:val="003179C8"/>
    <w:rsid w:val="00335AD8"/>
    <w:rsid w:val="0033634D"/>
    <w:rsid w:val="003401D6"/>
    <w:rsid w:val="00353D31"/>
    <w:rsid w:val="003762B1"/>
    <w:rsid w:val="00384406"/>
    <w:rsid w:val="003960B7"/>
    <w:rsid w:val="003A0A53"/>
    <w:rsid w:val="003A3F93"/>
    <w:rsid w:val="003B2758"/>
    <w:rsid w:val="003D1EE1"/>
    <w:rsid w:val="003F4DC6"/>
    <w:rsid w:val="003F5CE5"/>
    <w:rsid w:val="003F79C1"/>
    <w:rsid w:val="00403060"/>
    <w:rsid w:val="00403B75"/>
    <w:rsid w:val="00416209"/>
    <w:rsid w:val="00431317"/>
    <w:rsid w:val="004553F5"/>
    <w:rsid w:val="00465F70"/>
    <w:rsid w:val="004752F1"/>
    <w:rsid w:val="004A676F"/>
    <w:rsid w:val="004B1F47"/>
    <w:rsid w:val="004D5E78"/>
    <w:rsid w:val="004D7C46"/>
    <w:rsid w:val="004E1746"/>
    <w:rsid w:val="00506265"/>
    <w:rsid w:val="005129E9"/>
    <w:rsid w:val="005130F0"/>
    <w:rsid w:val="00545E59"/>
    <w:rsid w:val="00561A93"/>
    <w:rsid w:val="00565FA8"/>
    <w:rsid w:val="005737F5"/>
    <w:rsid w:val="005738F3"/>
    <w:rsid w:val="00586DA9"/>
    <w:rsid w:val="005A49A8"/>
    <w:rsid w:val="0060013D"/>
    <w:rsid w:val="00601312"/>
    <w:rsid w:val="006013E6"/>
    <w:rsid w:val="006134F8"/>
    <w:rsid w:val="00621AE8"/>
    <w:rsid w:val="00623817"/>
    <w:rsid w:val="00623835"/>
    <w:rsid w:val="00627E64"/>
    <w:rsid w:val="00637406"/>
    <w:rsid w:val="0065268E"/>
    <w:rsid w:val="006724EC"/>
    <w:rsid w:val="006729B0"/>
    <w:rsid w:val="00687227"/>
    <w:rsid w:val="006C4B34"/>
    <w:rsid w:val="006D0D59"/>
    <w:rsid w:val="006D6AFC"/>
    <w:rsid w:val="006E32AC"/>
    <w:rsid w:val="006E47C3"/>
    <w:rsid w:val="007220FE"/>
    <w:rsid w:val="0075266D"/>
    <w:rsid w:val="00753BF6"/>
    <w:rsid w:val="0078515E"/>
    <w:rsid w:val="00786C2D"/>
    <w:rsid w:val="0079029E"/>
    <w:rsid w:val="0079088B"/>
    <w:rsid w:val="00796404"/>
    <w:rsid w:val="007978C8"/>
    <w:rsid w:val="007B44E5"/>
    <w:rsid w:val="007D08F7"/>
    <w:rsid w:val="007D611C"/>
    <w:rsid w:val="007E5180"/>
    <w:rsid w:val="00823D68"/>
    <w:rsid w:val="00830E84"/>
    <w:rsid w:val="008541D0"/>
    <w:rsid w:val="008823D1"/>
    <w:rsid w:val="00891F91"/>
    <w:rsid w:val="008A20D2"/>
    <w:rsid w:val="008A4076"/>
    <w:rsid w:val="008C05F6"/>
    <w:rsid w:val="008D1209"/>
    <w:rsid w:val="008F0E49"/>
    <w:rsid w:val="0091489E"/>
    <w:rsid w:val="0091678E"/>
    <w:rsid w:val="009167AE"/>
    <w:rsid w:val="009363D2"/>
    <w:rsid w:val="00961BAB"/>
    <w:rsid w:val="00970F2E"/>
    <w:rsid w:val="00980841"/>
    <w:rsid w:val="00994FEB"/>
    <w:rsid w:val="009A20B7"/>
    <w:rsid w:val="009A58DC"/>
    <w:rsid w:val="009B1C62"/>
    <w:rsid w:val="009E2BF4"/>
    <w:rsid w:val="009F0A89"/>
    <w:rsid w:val="00A030EB"/>
    <w:rsid w:val="00A05830"/>
    <w:rsid w:val="00A06E11"/>
    <w:rsid w:val="00A16A1F"/>
    <w:rsid w:val="00A22AB7"/>
    <w:rsid w:val="00A362F7"/>
    <w:rsid w:val="00A9139A"/>
    <w:rsid w:val="00AD6041"/>
    <w:rsid w:val="00AF326F"/>
    <w:rsid w:val="00B42756"/>
    <w:rsid w:val="00BD317D"/>
    <w:rsid w:val="00BF27BE"/>
    <w:rsid w:val="00BF2829"/>
    <w:rsid w:val="00C00AAD"/>
    <w:rsid w:val="00C366AA"/>
    <w:rsid w:val="00C65557"/>
    <w:rsid w:val="00C76E12"/>
    <w:rsid w:val="00C80B3E"/>
    <w:rsid w:val="00C82EDE"/>
    <w:rsid w:val="00C857FB"/>
    <w:rsid w:val="00C85E31"/>
    <w:rsid w:val="00C929EB"/>
    <w:rsid w:val="00CB57D2"/>
    <w:rsid w:val="00CD2C75"/>
    <w:rsid w:val="00CF50C8"/>
    <w:rsid w:val="00D160E7"/>
    <w:rsid w:val="00D23166"/>
    <w:rsid w:val="00D2317B"/>
    <w:rsid w:val="00D30701"/>
    <w:rsid w:val="00D401E4"/>
    <w:rsid w:val="00D61446"/>
    <w:rsid w:val="00D65FC8"/>
    <w:rsid w:val="00D660A2"/>
    <w:rsid w:val="00D8413A"/>
    <w:rsid w:val="00DB0F5B"/>
    <w:rsid w:val="00DB32EE"/>
    <w:rsid w:val="00DB6537"/>
    <w:rsid w:val="00DB77F3"/>
    <w:rsid w:val="00DD3572"/>
    <w:rsid w:val="00DE40E4"/>
    <w:rsid w:val="00E11CCB"/>
    <w:rsid w:val="00E1418B"/>
    <w:rsid w:val="00E22E23"/>
    <w:rsid w:val="00E24D5D"/>
    <w:rsid w:val="00E26B48"/>
    <w:rsid w:val="00E45BD1"/>
    <w:rsid w:val="00E76413"/>
    <w:rsid w:val="00E86F9C"/>
    <w:rsid w:val="00E96C98"/>
    <w:rsid w:val="00EA679F"/>
    <w:rsid w:val="00ED53E7"/>
    <w:rsid w:val="00EE5AC7"/>
    <w:rsid w:val="00EF00FC"/>
    <w:rsid w:val="00F01378"/>
    <w:rsid w:val="00F1083A"/>
    <w:rsid w:val="00F230A8"/>
    <w:rsid w:val="00F461D0"/>
    <w:rsid w:val="00F96FE7"/>
    <w:rsid w:val="00FA3584"/>
    <w:rsid w:val="00FB4CA1"/>
    <w:rsid w:val="00FD78E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A43D"/>
  <w15:docId w15:val="{5E0FB4F1-F630-48AF-86E6-E786D8D1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8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53"/>
    <w:rPr>
      <w:rFonts w:ascii="Calibri" w:eastAsia="Calibri" w:hAnsi="Calibri" w:cs="Calibri"/>
    </w:rPr>
  </w:style>
  <w:style w:type="character" w:styleId="Hipercze">
    <w:name w:val="Hyperlink"/>
    <w:uiPriority w:val="99"/>
    <w:rsid w:val="00252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5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31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317"/>
    <w:rPr>
      <w:rFonts w:ascii="Calibri" w:eastAsia="Calibri" w:hAnsi="Calibri" w:cs="Calibri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406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3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A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6D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D4F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udimex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udimex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edia.budimex.pl" TargetMode="External"/><Relationship Id="rId10" Type="http://schemas.openxmlformats.org/officeDocument/2006/relationships/hyperlink" Target="https://www.facebook.com/Budimexs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l.wrzosek@budime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8106-C2B5-4763-8C1C-A11804C3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S.A.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Bełza</dc:creator>
  <cp:lastModifiedBy>Wrzosek, Michał</cp:lastModifiedBy>
  <cp:revision>2</cp:revision>
  <cp:lastPrinted>2019-04-24T11:17:00Z</cp:lastPrinted>
  <dcterms:created xsi:type="dcterms:W3CDTF">2019-08-12T07:19:00Z</dcterms:created>
  <dcterms:modified xsi:type="dcterms:W3CDTF">2019-08-12T07:19:00Z</dcterms:modified>
</cp:coreProperties>
</file>