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CBAD" w14:textId="77777777" w:rsidR="003E158E" w:rsidRPr="00BA4F1D" w:rsidRDefault="003E158E" w:rsidP="000D2150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>Informacja prasowa</w:t>
      </w:r>
    </w:p>
    <w:p w14:paraId="7850786C" w14:textId="77777777" w:rsidR="003E158E" w:rsidRPr="00611414" w:rsidRDefault="003E158E" w:rsidP="000D2150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 xml:space="preserve">  Warszawa</w:t>
      </w:r>
      <w:r w:rsidRPr="006D549F">
        <w:rPr>
          <w:rFonts w:ascii="StoneSansPl" w:hAnsi="StoneSansPl" w:cs="Arial"/>
          <w:bCs/>
          <w:color w:val="000000"/>
          <w:szCs w:val="22"/>
        </w:rPr>
        <w:t xml:space="preserve">, </w:t>
      </w:r>
      <w:r w:rsidR="000D2150" w:rsidRPr="006D549F">
        <w:rPr>
          <w:rFonts w:ascii="StoneSansPl" w:hAnsi="StoneSansPl" w:cs="Arial"/>
          <w:bCs/>
          <w:color w:val="000000"/>
          <w:szCs w:val="22"/>
        </w:rPr>
        <w:t>2</w:t>
      </w:r>
      <w:r w:rsidR="002F49D5" w:rsidRPr="006D549F">
        <w:rPr>
          <w:rFonts w:ascii="StoneSansPl" w:hAnsi="StoneSansPl" w:cs="Arial"/>
          <w:bCs/>
          <w:color w:val="000000"/>
          <w:szCs w:val="22"/>
        </w:rPr>
        <w:t xml:space="preserve"> </w:t>
      </w:r>
      <w:r w:rsidR="00B546AC" w:rsidRPr="006D549F">
        <w:rPr>
          <w:rFonts w:ascii="StoneSansPl" w:hAnsi="StoneSansPl" w:cs="Arial"/>
          <w:bCs/>
          <w:color w:val="000000"/>
          <w:szCs w:val="22"/>
        </w:rPr>
        <w:t>września</w:t>
      </w:r>
      <w:r w:rsidR="00671250">
        <w:rPr>
          <w:rFonts w:ascii="StoneSansPl" w:hAnsi="StoneSansPl" w:cs="Arial"/>
          <w:bCs/>
          <w:color w:val="000000"/>
          <w:szCs w:val="22"/>
        </w:rPr>
        <w:t xml:space="preserve"> </w:t>
      </w:r>
      <w:r w:rsidR="00475F17" w:rsidRPr="00BA4F1D">
        <w:rPr>
          <w:rFonts w:ascii="StoneSansPl" w:hAnsi="StoneSansPl" w:cs="Arial"/>
          <w:bCs/>
          <w:color w:val="000000"/>
          <w:szCs w:val="22"/>
        </w:rPr>
        <w:t>201</w:t>
      </w:r>
      <w:r w:rsidR="009F13E6">
        <w:rPr>
          <w:rFonts w:ascii="StoneSansPl" w:hAnsi="StoneSansPl" w:cs="Arial"/>
          <w:bCs/>
          <w:color w:val="000000"/>
          <w:szCs w:val="22"/>
        </w:rPr>
        <w:t>9</w:t>
      </w:r>
      <w:r w:rsidRPr="00611414">
        <w:rPr>
          <w:rFonts w:ascii="StoneSansPl" w:hAnsi="StoneSansPl" w:cs="Arial"/>
          <w:bCs/>
          <w:color w:val="000000"/>
          <w:szCs w:val="22"/>
        </w:rPr>
        <w:t xml:space="preserve"> r.</w:t>
      </w:r>
    </w:p>
    <w:p w14:paraId="4228B980" w14:textId="77777777" w:rsidR="003E158E" w:rsidRPr="00BA4F1D" w:rsidRDefault="003E158E" w:rsidP="000D2150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14:paraId="17B81396" w14:textId="18EFCCBA" w:rsidR="006D549F" w:rsidRDefault="006D549F" w:rsidP="000D2150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>
        <w:rPr>
          <w:rFonts w:ascii="StoneSansPl" w:hAnsi="StoneSansPl" w:cs="Arial"/>
          <w:b/>
          <w:sz w:val="32"/>
          <w:szCs w:val="22"/>
        </w:rPr>
        <w:t>Polisy szkolne – co deklarują rodzice</w:t>
      </w:r>
    </w:p>
    <w:p w14:paraId="2B19B9FD" w14:textId="77777777" w:rsidR="00105F7B" w:rsidRDefault="00105F7B" w:rsidP="000D2150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</w:p>
    <w:p w14:paraId="7A071276" w14:textId="77777777" w:rsidR="00AA7B12" w:rsidRPr="00BA4F1D" w:rsidRDefault="00AA7B12" w:rsidP="000D2150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7C5C285B" w14:textId="709E7A2B" w:rsidR="00BF7334" w:rsidRDefault="00BE03CC" w:rsidP="000D21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 xml:space="preserve">91 proc. rodziców deklaruje, że ich dziecko </w:t>
      </w:r>
      <w:r w:rsidR="005F2BA9">
        <w:rPr>
          <w:rFonts w:ascii="StoneSansPl" w:hAnsi="StoneSansPl"/>
          <w:b/>
          <w:sz w:val="28"/>
          <w:szCs w:val="28"/>
        </w:rPr>
        <w:t xml:space="preserve">ma </w:t>
      </w:r>
      <w:r>
        <w:rPr>
          <w:rFonts w:ascii="StoneSansPl" w:hAnsi="StoneSansPl"/>
          <w:b/>
          <w:sz w:val="28"/>
          <w:szCs w:val="28"/>
        </w:rPr>
        <w:t>ubezpieczenie szkolne</w:t>
      </w:r>
    </w:p>
    <w:p w14:paraId="7685360C" w14:textId="77777777" w:rsidR="001D0D1D" w:rsidRPr="00C05559" w:rsidRDefault="00BE03CC" w:rsidP="000D21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 xml:space="preserve">Dla rodziców świadczenie za uszczerbek na zdrowiu to najważniejszy zakres ubezpieczenia szkolnego </w:t>
      </w:r>
    </w:p>
    <w:p w14:paraId="6F776876" w14:textId="77777777" w:rsidR="00AC523A" w:rsidRPr="00C05559" w:rsidRDefault="00BE03CC" w:rsidP="000D21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63 proc. badanych jest skłonna zapłacić do 60 zł rocznie za polisę</w:t>
      </w:r>
    </w:p>
    <w:p w14:paraId="4602D2F1" w14:textId="77777777" w:rsidR="00AC523A" w:rsidRPr="00AC523A" w:rsidRDefault="00AC523A" w:rsidP="000D2150">
      <w:pPr>
        <w:spacing w:line="276" w:lineRule="auto"/>
        <w:jc w:val="both"/>
        <w:rPr>
          <w:rFonts w:ascii="StoneSansPl" w:hAnsi="StoneSansPl"/>
          <w:b/>
          <w:bCs/>
          <w:sz w:val="24"/>
        </w:rPr>
      </w:pPr>
    </w:p>
    <w:p w14:paraId="7563547E" w14:textId="7D0D33A9" w:rsidR="00AC523A" w:rsidRDefault="00BE03CC" w:rsidP="000D2150">
      <w:pPr>
        <w:spacing w:line="276" w:lineRule="auto"/>
        <w:jc w:val="both"/>
        <w:rPr>
          <w:rFonts w:ascii="StoneSansPl" w:hAnsi="StoneSansPl"/>
          <w:b/>
          <w:bCs/>
          <w:sz w:val="24"/>
        </w:rPr>
      </w:pPr>
      <w:r>
        <w:rPr>
          <w:rFonts w:ascii="StoneSansPl" w:hAnsi="StoneSansPl"/>
          <w:b/>
          <w:bCs/>
          <w:sz w:val="24"/>
        </w:rPr>
        <w:t xml:space="preserve">Zdecydowana większość rodziców deklaruje, że ich dziecko objęte jest ochroną ubezpieczenia szkolnego – wynika z badania ARC Rynek i Opinia na zlecenie </w:t>
      </w:r>
      <w:r w:rsidR="00105F7B">
        <w:rPr>
          <w:rFonts w:ascii="StoneSansPl" w:hAnsi="StoneSansPl"/>
          <w:b/>
          <w:bCs/>
          <w:sz w:val="24"/>
        </w:rPr>
        <w:t xml:space="preserve">UNIQA Polska. 9 proc. </w:t>
      </w:r>
      <w:r w:rsidR="00F65266">
        <w:rPr>
          <w:rFonts w:ascii="StoneSansPl" w:hAnsi="StoneSansPl"/>
          <w:b/>
          <w:bCs/>
          <w:sz w:val="24"/>
        </w:rPr>
        <w:t xml:space="preserve">pytanych </w:t>
      </w:r>
      <w:r w:rsidR="00105F7B">
        <w:rPr>
          <w:rFonts w:ascii="StoneSansPl" w:hAnsi="StoneSansPl"/>
          <w:b/>
          <w:bCs/>
          <w:sz w:val="24"/>
        </w:rPr>
        <w:t xml:space="preserve">rodziców </w:t>
      </w:r>
      <w:r w:rsidR="00F65266">
        <w:rPr>
          <w:rFonts w:ascii="StoneSansPl" w:hAnsi="StoneSansPl"/>
          <w:b/>
          <w:bCs/>
          <w:sz w:val="24"/>
        </w:rPr>
        <w:t>deklaruje</w:t>
      </w:r>
      <w:r>
        <w:rPr>
          <w:rFonts w:ascii="StoneSansPl" w:hAnsi="StoneSansPl"/>
          <w:b/>
          <w:bCs/>
          <w:sz w:val="24"/>
        </w:rPr>
        <w:t>, że ich dziecko nie ma takiego ubezpieczenia</w:t>
      </w:r>
      <w:r w:rsidR="00105F7B">
        <w:rPr>
          <w:rFonts w:ascii="StoneSansPl" w:hAnsi="StoneSansPl"/>
          <w:b/>
          <w:bCs/>
          <w:sz w:val="24"/>
        </w:rPr>
        <w:t xml:space="preserve"> i najczęściej </w:t>
      </w:r>
      <w:r>
        <w:rPr>
          <w:rFonts w:ascii="StoneSansPl" w:hAnsi="StoneSansPl"/>
          <w:b/>
          <w:bCs/>
          <w:sz w:val="24"/>
        </w:rPr>
        <w:t xml:space="preserve">jako powód podaje brak potrzeby takiego zabezpieczenia. Dla 58 proc. opiekunów dzieci zakup ubezpieczenia za pośrednictwem szkoły jest najbardziej wygodny. </w:t>
      </w:r>
    </w:p>
    <w:p w14:paraId="7EAD6A05" w14:textId="77777777" w:rsidR="00F74EED" w:rsidRDefault="00F74EED" w:rsidP="000D2150">
      <w:pPr>
        <w:spacing w:line="276" w:lineRule="auto"/>
        <w:jc w:val="both"/>
        <w:rPr>
          <w:rFonts w:ascii="StoneSansPl" w:hAnsi="StoneSansPl"/>
          <w:b/>
          <w:bCs/>
          <w:sz w:val="24"/>
        </w:rPr>
      </w:pPr>
    </w:p>
    <w:p w14:paraId="5DC93295" w14:textId="77777777" w:rsidR="00F74EED" w:rsidRDefault="00F74EED" w:rsidP="000D2150">
      <w:pPr>
        <w:spacing w:line="276" w:lineRule="auto"/>
        <w:jc w:val="both"/>
        <w:rPr>
          <w:rFonts w:ascii="StoneSansPl" w:hAnsi="StoneSansPl"/>
          <w:sz w:val="20"/>
        </w:rPr>
      </w:pPr>
    </w:p>
    <w:p w14:paraId="0AA66635" w14:textId="3AB4A1B3" w:rsidR="00F74EED" w:rsidRDefault="00BE03C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sz w:val="20"/>
        </w:rPr>
        <w:t xml:space="preserve">Początek roku szkolnego to czas wyboru przez rodziców ubezpieczenia szkolnego dla dziecka. </w:t>
      </w:r>
      <w:r w:rsidR="007F3330">
        <w:rPr>
          <w:rFonts w:ascii="StoneSansPl" w:hAnsi="StoneSansPl"/>
          <w:bCs/>
          <w:sz w:val="20"/>
        </w:rPr>
        <w:t>Z</w:t>
      </w:r>
      <w:r w:rsidR="00E91EDF">
        <w:rPr>
          <w:rFonts w:ascii="StoneSansPl" w:hAnsi="StoneSansPl"/>
          <w:bCs/>
          <w:sz w:val="20"/>
        </w:rPr>
        <w:t xml:space="preserve">decydowana większość opiekunów decyduje się na jego zakup. Jak </w:t>
      </w:r>
      <w:r w:rsidR="00BF14A9">
        <w:rPr>
          <w:rFonts w:ascii="StoneSansPl" w:hAnsi="StoneSansPl"/>
          <w:bCs/>
          <w:sz w:val="20"/>
        </w:rPr>
        <w:t xml:space="preserve">bowiem </w:t>
      </w:r>
      <w:r w:rsidR="00E91EDF">
        <w:rPr>
          <w:rFonts w:ascii="StoneSansPl" w:hAnsi="StoneSansPl"/>
          <w:bCs/>
          <w:sz w:val="20"/>
        </w:rPr>
        <w:t>wynika z badania ARC Rynek i Opinia na zlecenie UNIQA Polska, 91 proc. deklaruje, że kupuje ubezpieczenie szkolne dla dziecka</w:t>
      </w:r>
      <w:r w:rsidR="003A03F6">
        <w:rPr>
          <w:rFonts w:ascii="StoneSansPl" w:hAnsi="StoneSansPl"/>
          <w:bCs/>
          <w:sz w:val="20"/>
        </w:rPr>
        <w:t>. Nie robi tego zaledwie 9 proc. badanych i jako powód podaje najczęściej (44 proc. odpowiedzi) brak potrzeby</w:t>
      </w:r>
      <w:r w:rsidR="0008170A">
        <w:rPr>
          <w:rFonts w:ascii="StoneSansPl" w:hAnsi="StoneSansPl"/>
          <w:bCs/>
          <w:sz w:val="20"/>
        </w:rPr>
        <w:t xml:space="preserve"> ubezpieczenia dziecka</w:t>
      </w:r>
      <w:r w:rsidR="003A03F6">
        <w:rPr>
          <w:rFonts w:ascii="StoneSansPl" w:hAnsi="StoneSansPl"/>
          <w:bCs/>
          <w:sz w:val="20"/>
        </w:rPr>
        <w:t xml:space="preserve">. Kolejne 19 proc. rodziców wskazuje na brak dobrej oferty, a 18 proc. na za wysoką cenę takiego ubezpieczenia. </w:t>
      </w:r>
    </w:p>
    <w:p w14:paraId="2CABBE32" w14:textId="77777777" w:rsidR="005C3EEC" w:rsidRPr="00F216F8" w:rsidRDefault="005C3EE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53AC4DD1" w14:textId="5F0E156D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 w:rsidRPr="00B546AC">
        <w:rPr>
          <w:rFonts w:ascii="StoneSansPl" w:hAnsi="StoneSansPl"/>
          <w:bCs/>
          <w:sz w:val="20"/>
        </w:rPr>
        <w:t xml:space="preserve">- </w:t>
      </w:r>
      <w:r w:rsidR="002656DB" w:rsidRPr="00B546AC">
        <w:rPr>
          <w:rFonts w:ascii="StoneSansPl" w:hAnsi="StoneSansPl"/>
          <w:bCs/>
          <w:i/>
          <w:sz w:val="20"/>
        </w:rPr>
        <w:t>Ubezpieczenie szkolne  daje rodzicowi poczucie bezpieczeństwa, że w przypadku wystąpienia nieszczęśliwego wypadku, może on liczyć na rekompensatę – zwrot poniesionych kosztów leczenia albo wypłatę określonej wysokości świadczenia. Choć nie umniejsza to krzywdy</w:t>
      </w:r>
      <w:r w:rsidR="005F2BA9">
        <w:rPr>
          <w:rFonts w:ascii="StoneSansPl" w:hAnsi="StoneSansPl"/>
          <w:bCs/>
          <w:i/>
          <w:sz w:val="20"/>
        </w:rPr>
        <w:t>,</w:t>
      </w:r>
      <w:r w:rsidR="002656DB" w:rsidRPr="00B546AC">
        <w:rPr>
          <w:rFonts w:ascii="StoneSansPl" w:hAnsi="StoneSansPl"/>
          <w:bCs/>
          <w:i/>
          <w:sz w:val="20"/>
        </w:rPr>
        <w:t xml:space="preserve"> jaka przytrafiła się dziecku, to może okazać się wsparciem finansowym w trudnym czasie. Plusem jest też różnorodność świadczeń, będących w zakresie ubezpieczenia szkolnego oraz sprawny proces likwidacji szkód </w:t>
      </w:r>
      <w:r w:rsidR="000D2150">
        <w:rPr>
          <w:rFonts w:ascii="StoneSansPl" w:hAnsi="StoneSansPl"/>
          <w:bCs/>
          <w:sz w:val="20"/>
        </w:rPr>
        <w:t>–</w:t>
      </w:r>
      <w:r w:rsidRPr="00F216F8">
        <w:rPr>
          <w:rFonts w:ascii="StoneSansPl" w:hAnsi="StoneSansPl"/>
          <w:bCs/>
          <w:sz w:val="20"/>
        </w:rPr>
        <w:t xml:space="preserve"> </w:t>
      </w:r>
      <w:r w:rsidR="000D2150" w:rsidRPr="000D2150">
        <w:rPr>
          <w:rFonts w:ascii="StoneSansPl" w:hAnsi="StoneSansPl"/>
          <w:bCs/>
          <w:sz w:val="20"/>
        </w:rPr>
        <w:t>mówi</w:t>
      </w:r>
      <w:r w:rsidR="000D2150">
        <w:rPr>
          <w:rFonts w:ascii="StoneSansPl" w:hAnsi="StoneSansPl"/>
          <w:b/>
          <w:bCs/>
          <w:sz w:val="20"/>
        </w:rPr>
        <w:t xml:space="preserve"> Jerzy Visan, dyrektor zarządzający pionem UNIQA dla Ciebie, UNIQA.</w:t>
      </w:r>
    </w:p>
    <w:p w14:paraId="143239F9" w14:textId="77777777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65E6C046" w14:textId="77777777" w:rsidR="00B546AC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noProof/>
          <w:sz w:val="20"/>
        </w:rPr>
        <w:lastRenderedPageBreak/>
        <w:drawing>
          <wp:inline distT="0" distB="0" distL="0" distR="0" wp14:anchorId="2B4C69E2" wp14:editId="2D86BB86">
            <wp:extent cx="6096000" cy="3438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y dziecko ma ubezpieczenie szkol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2DD2" w14:textId="77777777" w:rsidR="00BE03CC" w:rsidRDefault="00BE03C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0AC9BCD1" w14:textId="77777777" w:rsidR="00B546AC" w:rsidRPr="00F216F8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noProof/>
          <w:sz w:val="20"/>
        </w:rPr>
        <w:drawing>
          <wp:inline distT="0" distB="0" distL="0" distR="0" wp14:anchorId="24D4D4E7" wp14:editId="13F877DD">
            <wp:extent cx="6096000" cy="3438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aczego dziecko nie ma ubezpieczenia szkolne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4423" w14:textId="77777777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7E83C2B1" w14:textId="77777777" w:rsidR="00F65266" w:rsidRDefault="00F6526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1FD0FA83" w14:textId="2F2730F5" w:rsidR="00F65266" w:rsidRPr="00F65266" w:rsidRDefault="00F65266" w:rsidP="000D2150">
      <w:pPr>
        <w:spacing w:line="276" w:lineRule="auto"/>
        <w:jc w:val="both"/>
        <w:rPr>
          <w:rFonts w:ascii="StoneSansPl" w:hAnsi="StoneSansPl"/>
          <w:b/>
          <w:bCs/>
        </w:rPr>
      </w:pPr>
      <w:r w:rsidRPr="00F65266">
        <w:rPr>
          <w:rFonts w:ascii="StoneSansPl" w:hAnsi="StoneSansPl"/>
          <w:b/>
          <w:bCs/>
        </w:rPr>
        <w:t xml:space="preserve">Świadczenie za uszczerbek </w:t>
      </w:r>
    </w:p>
    <w:p w14:paraId="2D0BE4FB" w14:textId="77777777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 w:rsidRPr="00F216F8">
        <w:rPr>
          <w:rFonts w:ascii="StoneSansPl" w:hAnsi="StoneSansPl"/>
          <w:bCs/>
          <w:sz w:val="20"/>
        </w:rPr>
        <w:t>Zapytaliśmy rodziców</w:t>
      </w:r>
      <w:r w:rsidR="005F2BA9">
        <w:rPr>
          <w:rFonts w:ascii="StoneSansPl" w:hAnsi="StoneSansPl"/>
          <w:bCs/>
          <w:sz w:val="20"/>
        </w:rPr>
        <w:t>,</w:t>
      </w:r>
      <w:r w:rsidRPr="00F216F8">
        <w:rPr>
          <w:rFonts w:ascii="StoneSansPl" w:hAnsi="StoneSansPl"/>
          <w:bCs/>
          <w:sz w:val="20"/>
        </w:rPr>
        <w:t xml:space="preserve"> co jest dla nich najważniejsze w zakresie ubezpieczenia szkolnego. Aż ¾ z nich wskazuje na świadczenie za uszczerbek na zdrowiu, a 65 proc. na zwrot kosztów leczenia. Trzecią najczęściej wskazywaną odpowiedzią (37 proc. badanych) jest zapewnienie dodatkowych pieniędzy na wypadek śmierci rodzica.</w:t>
      </w:r>
    </w:p>
    <w:p w14:paraId="3C5C4B2C" w14:textId="77777777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3BBCB698" w14:textId="604318D9" w:rsidR="00D60572" w:rsidRPr="006D549F" w:rsidRDefault="00074F43" w:rsidP="000D2150">
      <w:pPr>
        <w:spacing w:line="276" w:lineRule="auto"/>
        <w:jc w:val="both"/>
        <w:rPr>
          <w:rFonts w:ascii="StoneSansPl" w:hAnsi="StoneSansPl"/>
          <w:bCs/>
          <w:i/>
          <w:sz w:val="20"/>
        </w:rPr>
      </w:pPr>
      <w:r w:rsidRPr="00B546AC">
        <w:rPr>
          <w:rFonts w:ascii="StoneSansPl" w:hAnsi="StoneSansPl"/>
          <w:bCs/>
          <w:i/>
          <w:sz w:val="20"/>
        </w:rPr>
        <w:t xml:space="preserve">- Z doświadczeń firm ubezpieczeniowych wynika, że świadczenia wypłacane z ubezpieczenia szkolnego </w:t>
      </w:r>
      <w:r w:rsidR="00F417DB">
        <w:rPr>
          <w:rFonts w:ascii="StoneSansPl" w:hAnsi="StoneSansPl"/>
          <w:bCs/>
          <w:i/>
          <w:sz w:val="20"/>
        </w:rPr>
        <w:t xml:space="preserve">najczęściej dotyczą </w:t>
      </w:r>
      <w:r w:rsidRPr="00B546AC">
        <w:rPr>
          <w:rFonts w:ascii="StoneSansPl" w:hAnsi="StoneSansPl"/>
          <w:bCs/>
          <w:i/>
          <w:sz w:val="20"/>
        </w:rPr>
        <w:t xml:space="preserve">drobnych trwałych uszczerbków na zdrowiu spowodowanych wypadkami w trakcie aktywności dzieci, jak również kosztów leczenia powypadkowego, o ile zakres ochrony obejmuje takie świadczenia </w:t>
      </w:r>
      <w:r w:rsidR="00D60572" w:rsidRPr="00B546AC">
        <w:rPr>
          <w:rFonts w:ascii="StoneSansPl" w:hAnsi="StoneSansPl"/>
          <w:bCs/>
          <w:i/>
          <w:sz w:val="20"/>
        </w:rPr>
        <w:t>–</w:t>
      </w:r>
      <w:r w:rsidRPr="00B546AC">
        <w:rPr>
          <w:rFonts w:ascii="StoneSansPl" w:hAnsi="StoneSansPl"/>
          <w:bCs/>
          <w:i/>
          <w:sz w:val="20"/>
        </w:rPr>
        <w:t xml:space="preserve"> </w:t>
      </w:r>
      <w:r w:rsidR="000D2150" w:rsidRPr="000D2150">
        <w:rPr>
          <w:rFonts w:ascii="StoneSansPl" w:hAnsi="StoneSansPl"/>
          <w:bCs/>
          <w:sz w:val="20"/>
        </w:rPr>
        <w:t xml:space="preserve">mówi </w:t>
      </w:r>
      <w:r w:rsidR="006D549F">
        <w:rPr>
          <w:rFonts w:ascii="StoneSansPl" w:hAnsi="StoneSansPl"/>
          <w:b/>
          <w:bCs/>
          <w:sz w:val="20"/>
        </w:rPr>
        <w:t xml:space="preserve">Izabela Kobylińska, </w:t>
      </w:r>
      <w:r w:rsidR="006D549F" w:rsidRPr="006D549F">
        <w:rPr>
          <w:rFonts w:ascii="StoneSansPl" w:hAnsi="StoneSansPl"/>
          <w:bCs/>
          <w:sz w:val="20"/>
        </w:rPr>
        <w:t>dyrektor ds. rynku w pionie UNIQA dla Ciebie, UNIQA.</w:t>
      </w:r>
    </w:p>
    <w:p w14:paraId="51B5B65E" w14:textId="77777777" w:rsidR="008C46D4" w:rsidRPr="00F216F8" w:rsidRDefault="008C46D4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4322031F" w14:textId="3C37D773" w:rsidR="008C46D4" w:rsidRPr="00E32CFA" w:rsidRDefault="00D60572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 w:rsidRPr="000D2150">
        <w:rPr>
          <w:rFonts w:ascii="StoneSansPl" w:hAnsi="StoneSansPl"/>
          <w:bCs/>
          <w:sz w:val="20"/>
        </w:rPr>
        <w:t xml:space="preserve">W szkole dochodzi do </w:t>
      </w:r>
      <w:r w:rsidR="000D2150" w:rsidRPr="000D2150">
        <w:rPr>
          <w:rFonts w:ascii="StoneSansPl" w:hAnsi="StoneSansPl"/>
          <w:bCs/>
          <w:sz w:val="20"/>
        </w:rPr>
        <w:t xml:space="preserve">kilkudziesięciu tysięcy </w:t>
      </w:r>
      <w:r w:rsidRPr="000D2150">
        <w:rPr>
          <w:rFonts w:ascii="StoneSansPl" w:hAnsi="StoneSansPl"/>
          <w:bCs/>
          <w:sz w:val="20"/>
        </w:rPr>
        <w:t>wypadków</w:t>
      </w:r>
      <w:r w:rsidR="000D2150" w:rsidRPr="000D2150">
        <w:rPr>
          <w:rFonts w:ascii="StoneSansPl" w:hAnsi="StoneSansPl"/>
          <w:bCs/>
          <w:sz w:val="20"/>
        </w:rPr>
        <w:t xml:space="preserve"> w roku.</w:t>
      </w:r>
      <w:r w:rsidR="000D2150">
        <w:rPr>
          <w:rFonts w:ascii="StoneSansPl" w:hAnsi="StoneSansPl"/>
          <w:bCs/>
          <w:sz w:val="20"/>
        </w:rPr>
        <w:t xml:space="preserve"> </w:t>
      </w:r>
      <w:r w:rsidRPr="00D60572">
        <w:rPr>
          <w:rFonts w:ascii="StoneSansPl" w:hAnsi="StoneSansPl"/>
          <w:bCs/>
          <w:sz w:val="20"/>
        </w:rPr>
        <w:t>Najczęściej chodzi o takie zdarzenia jak: </w:t>
      </w:r>
      <w:r w:rsidRPr="00F216F8">
        <w:rPr>
          <w:rFonts w:ascii="StoneSansPl" w:hAnsi="StoneSansPl"/>
          <w:bCs/>
          <w:sz w:val="20"/>
        </w:rPr>
        <w:t>z</w:t>
      </w:r>
      <w:r w:rsidRPr="00D60572">
        <w:rPr>
          <w:rFonts w:ascii="StoneSansPl" w:hAnsi="StoneSansPl"/>
          <w:bCs/>
          <w:sz w:val="20"/>
        </w:rPr>
        <w:t>łamania nóg i rąk,</w:t>
      </w:r>
      <w:r w:rsidRPr="00F216F8">
        <w:rPr>
          <w:rFonts w:ascii="StoneSansPl" w:hAnsi="StoneSansPl"/>
          <w:bCs/>
          <w:sz w:val="20"/>
        </w:rPr>
        <w:t xml:space="preserve"> </w:t>
      </w:r>
      <w:r w:rsidRPr="00D60572">
        <w:rPr>
          <w:rFonts w:ascii="StoneSansPl" w:hAnsi="StoneSansPl"/>
          <w:bCs/>
          <w:sz w:val="20"/>
        </w:rPr>
        <w:t>skręcenia stawów,</w:t>
      </w:r>
      <w:r w:rsidRPr="00F216F8">
        <w:rPr>
          <w:rFonts w:ascii="StoneSansPl" w:hAnsi="StoneSansPl"/>
          <w:bCs/>
          <w:sz w:val="20"/>
        </w:rPr>
        <w:t xml:space="preserve"> </w:t>
      </w:r>
      <w:r w:rsidRPr="00D60572">
        <w:rPr>
          <w:rFonts w:ascii="StoneSansPl" w:hAnsi="StoneSansPl"/>
          <w:bCs/>
          <w:sz w:val="20"/>
        </w:rPr>
        <w:t>drobne skaleczenia</w:t>
      </w:r>
      <w:r w:rsidRPr="00F216F8">
        <w:rPr>
          <w:rFonts w:ascii="StoneSansPl" w:hAnsi="StoneSansPl"/>
          <w:bCs/>
          <w:sz w:val="20"/>
        </w:rPr>
        <w:t xml:space="preserve"> </w:t>
      </w:r>
      <w:r w:rsidRPr="00D60572">
        <w:rPr>
          <w:rFonts w:ascii="StoneSansPl" w:hAnsi="StoneSansPl"/>
          <w:bCs/>
          <w:sz w:val="20"/>
        </w:rPr>
        <w:t>i wybite zęby. </w:t>
      </w:r>
      <w:r w:rsidR="000D2150">
        <w:rPr>
          <w:rFonts w:ascii="StoneSansPl" w:hAnsi="StoneSansPl"/>
          <w:bCs/>
          <w:sz w:val="20"/>
        </w:rPr>
        <w:t>Zdaniem ekspertów UNIQA, u</w:t>
      </w:r>
      <w:r w:rsidR="008C46D4" w:rsidRPr="000D2150">
        <w:rPr>
          <w:rFonts w:ascii="StoneSansPl" w:hAnsi="StoneSansPl"/>
          <w:bCs/>
          <w:sz w:val="20"/>
        </w:rPr>
        <w:t>bezpieczenie NNW dzieci, które zapewni dobrą ochronę</w:t>
      </w:r>
      <w:r w:rsidR="005F2BA9">
        <w:rPr>
          <w:rFonts w:ascii="StoneSansPl" w:hAnsi="StoneSansPl"/>
          <w:bCs/>
          <w:sz w:val="20"/>
        </w:rPr>
        <w:t>,</w:t>
      </w:r>
      <w:r w:rsidR="008C46D4" w:rsidRPr="000D2150">
        <w:rPr>
          <w:rFonts w:ascii="StoneSansPl" w:hAnsi="StoneSansPl"/>
          <w:bCs/>
          <w:sz w:val="20"/>
        </w:rPr>
        <w:t xml:space="preserve"> powinno być zawarte przede wszystkim na wysoką sumę ubezpieczenia, ponieważ najczęściej zgłaszanymi szkodami z tego typu polis są roszczenia dotyczące uszczerbków na ciele. Przeważnie wypłata za taką szkodę jest w wysokości 1 proc. sumy ubezpieczenia za 1 proc. trwałego uszczerbku. Ważne aby w polisie znalazły się przynajmniej takie ryzyka jak pogryzienie przez psa, zwrot kosztów leczenia, a także świadczenie w przypadku zgonu rodzica</w:t>
      </w:r>
      <w:r w:rsidR="005F2BA9">
        <w:rPr>
          <w:rFonts w:ascii="StoneSansPl" w:hAnsi="StoneSansPl"/>
          <w:bCs/>
          <w:sz w:val="20"/>
        </w:rPr>
        <w:t xml:space="preserve"> lub </w:t>
      </w:r>
      <w:r w:rsidR="008C46D4" w:rsidRPr="000D2150">
        <w:rPr>
          <w:rFonts w:ascii="StoneSansPl" w:hAnsi="StoneSansPl"/>
          <w:bCs/>
          <w:sz w:val="20"/>
        </w:rPr>
        <w:t>opiekuna w wyniku NNW</w:t>
      </w:r>
      <w:r w:rsidR="000D2150">
        <w:rPr>
          <w:rFonts w:ascii="StoneSansPl" w:hAnsi="StoneSansPl"/>
          <w:bCs/>
          <w:sz w:val="20"/>
        </w:rPr>
        <w:t>.</w:t>
      </w:r>
    </w:p>
    <w:p w14:paraId="0ADEA756" w14:textId="77777777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1AC65760" w14:textId="77777777" w:rsidR="003A03F6" w:rsidRPr="00F216F8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noProof/>
          <w:sz w:val="20"/>
        </w:rPr>
        <w:drawing>
          <wp:inline distT="0" distB="0" distL="0" distR="0" wp14:anchorId="3E1B19E0" wp14:editId="30BC6FE2">
            <wp:extent cx="6096000" cy="3438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 najważniejsze w zakres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BC24" w14:textId="77777777" w:rsidR="00B546AC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57C888BE" w14:textId="6F5DD62F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 w:rsidRPr="00F216F8">
        <w:rPr>
          <w:rFonts w:ascii="StoneSansPl" w:hAnsi="StoneSansPl"/>
          <w:bCs/>
          <w:sz w:val="20"/>
        </w:rPr>
        <w:t>Wśród świadczeń dodatkowych z ubezpieczenia szkolnego</w:t>
      </w:r>
      <w:r w:rsidR="000C02E1">
        <w:rPr>
          <w:rFonts w:ascii="StoneSansPl" w:hAnsi="StoneSansPl"/>
          <w:bCs/>
          <w:sz w:val="20"/>
        </w:rPr>
        <w:t>,</w:t>
      </w:r>
      <w:r w:rsidRPr="00F216F8">
        <w:rPr>
          <w:rFonts w:ascii="StoneSansPl" w:hAnsi="StoneSansPl"/>
          <w:bCs/>
          <w:sz w:val="20"/>
        </w:rPr>
        <w:t xml:space="preserve"> za które rodzice byliby wstanie ponieść dodatkowy koszt</w:t>
      </w:r>
      <w:r w:rsidR="000C02E1">
        <w:rPr>
          <w:rFonts w:ascii="StoneSansPl" w:hAnsi="StoneSansPl"/>
          <w:bCs/>
          <w:sz w:val="20"/>
        </w:rPr>
        <w:t>,</w:t>
      </w:r>
      <w:r w:rsidRPr="00F216F8">
        <w:rPr>
          <w:rFonts w:ascii="StoneSansPl" w:hAnsi="StoneSansPl"/>
          <w:bCs/>
          <w:sz w:val="20"/>
        </w:rPr>
        <w:t xml:space="preserve"> najczęściej wymieniane jest zapewnienie dostępu do lekarza, badań i rehabilitacji (64 proc. odpowiedzi), pomoc w nauce (korepetycje) w przypadku dłuższej nieobecności w szkole (38 proc.) oraz możliwość weryfikacji diagnozy lekarskiej i procesu leczenia po wypadku (30 proc.).</w:t>
      </w:r>
    </w:p>
    <w:p w14:paraId="4332CECB" w14:textId="77777777" w:rsidR="003A03F6" w:rsidRPr="00F216F8" w:rsidRDefault="003A03F6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0F341F8F" w14:textId="77777777" w:rsidR="003A03F6" w:rsidRPr="00F216F8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noProof/>
          <w:sz w:val="20"/>
        </w:rPr>
        <w:lastRenderedPageBreak/>
        <w:drawing>
          <wp:inline distT="0" distB="0" distL="0" distR="0" wp14:anchorId="481CEBD8" wp14:editId="1890A6E5">
            <wp:extent cx="6096000" cy="3438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kie świadczenia dodatkow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744F" w14:textId="77777777" w:rsidR="00B546AC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1599DFDB" w14:textId="77777777" w:rsidR="00B546AC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0D8DF7C8" w14:textId="1A675FCB" w:rsidR="00F65266" w:rsidRPr="00F65266" w:rsidRDefault="00F65266" w:rsidP="000D2150">
      <w:pPr>
        <w:spacing w:line="276" w:lineRule="auto"/>
        <w:jc w:val="both"/>
        <w:rPr>
          <w:rFonts w:ascii="StoneSansPl" w:hAnsi="StoneSansPl"/>
          <w:b/>
          <w:bCs/>
        </w:rPr>
      </w:pPr>
      <w:r w:rsidRPr="00F65266">
        <w:rPr>
          <w:rFonts w:ascii="StoneSansPl" w:hAnsi="StoneSansPl"/>
          <w:b/>
          <w:bCs/>
        </w:rPr>
        <w:t>Po polisę do szkoły</w:t>
      </w:r>
    </w:p>
    <w:p w14:paraId="4B2D9047" w14:textId="77777777" w:rsidR="003A03F6" w:rsidRPr="00F216F8" w:rsidRDefault="00676F57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 w:rsidRPr="00F216F8">
        <w:rPr>
          <w:rFonts w:ascii="StoneSansPl" w:hAnsi="StoneSansPl"/>
          <w:bCs/>
          <w:sz w:val="20"/>
        </w:rPr>
        <w:t xml:space="preserve">63 proc. rodziców jest skłonna wydać na ubezpieczenie szkolne dziecka do 60 zł w skali roku. </w:t>
      </w:r>
    </w:p>
    <w:p w14:paraId="2E04C4B8" w14:textId="4794C20F" w:rsidR="00676F57" w:rsidRPr="000D2150" w:rsidRDefault="00676F57" w:rsidP="000D2150">
      <w:pPr>
        <w:spacing w:before="100" w:beforeAutospacing="1" w:after="100" w:afterAutospacing="1" w:line="276" w:lineRule="auto"/>
        <w:jc w:val="both"/>
        <w:rPr>
          <w:rFonts w:ascii="StoneSansPl" w:hAnsi="StoneSansPl"/>
          <w:i/>
          <w:sz w:val="20"/>
        </w:rPr>
      </w:pPr>
      <w:r w:rsidRPr="000D2150">
        <w:rPr>
          <w:rFonts w:ascii="StoneSansPl" w:hAnsi="StoneSansPl"/>
          <w:bCs/>
          <w:i/>
          <w:sz w:val="20"/>
        </w:rPr>
        <w:t xml:space="preserve">- </w:t>
      </w:r>
      <w:r w:rsidR="00D4718F" w:rsidRPr="000D2150">
        <w:rPr>
          <w:rFonts w:ascii="StoneSansPl" w:hAnsi="StoneSansPl"/>
          <w:bCs/>
          <w:i/>
          <w:sz w:val="20"/>
        </w:rPr>
        <w:t>Tania polisa to zazwyczaj </w:t>
      </w:r>
      <w:r w:rsidR="00D4718F" w:rsidRPr="000D2150">
        <w:rPr>
          <w:rFonts w:ascii="StoneSansPl" w:hAnsi="StoneSansPl"/>
          <w:i/>
          <w:sz w:val="20"/>
        </w:rPr>
        <w:t xml:space="preserve">standardowe NNW. W takim przypadku odpowiedzialność ubezpieczyciela sprowadza się do wypłaty odszkodowania </w:t>
      </w:r>
      <w:r w:rsidR="008F4DB8" w:rsidRPr="000D2150">
        <w:rPr>
          <w:rFonts w:ascii="StoneSansPl" w:hAnsi="StoneSansPl"/>
          <w:bCs/>
          <w:i/>
          <w:sz w:val="20"/>
        </w:rPr>
        <w:t>za wypadek dziecka</w:t>
      </w:r>
      <w:r w:rsidR="008F4DB8" w:rsidRPr="000D2150">
        <w:rPr>
          <w:rFonts w:ascii="StoneSansPl" w:hAnsi="StoneSansPl"/>
          <w:i/>
          <w:sz w:val="20"/>
        </w:rPr>
        <w:t xml:space="preserve"> </w:t>
      </w:r>
      <w:r w:rsidR="00D4718F" w:rsidRPr="000D2150">
        <w:rPr>
          <w:rFonts w:ascii="StoneSansPl" w:hAnsi="StoneSansPl"/>
          <w:i/>
          <w:sz w:val="20"/>
        </w:rPr>
        <w:t xml:space="preserve">zgodnie z tabelą </w:t>
      </w:r>
      <w:r w:rsidR="00D4718F" w:rsidRPr="000D2150">
        <w:rPr>
          <w:rFonts w:ascii="StoneSansPl" w:hAnsi="StoneSansPl"/>
          <w:bCs/>
          <w:i/>
          <w:sz w:val="20"/>
        </w:rPr>
        <w:t>uszczerbków na zdrowiu</w:t>
      </w:r>
      <w:r w:rsidR="00E32CFA">
        <w:rPr>
          <w:rFonts w:ascii="StoneSansPl" w:hAnsi="StoneSansPl"/>
          <w:bCs/>
          <w:i/>
          <w:sz w:val="20"/>
        </w:rPr>
        <w:t xml:space="preserve"> </w:t>
      </w:r>
      <w:r w:rsidR="000C02E1">
        <w:rPr>
          <w:rFonts w:ascii="StoneSansPl" w:hAnsi="StoneSansPl"/>
          <w:bCs/>
          <w:i/>
          <w:sz w:val="20"/>
        </w:rPr>
        <w:t xml:space="preserve">– </w:t>
      </w:r>
      <w:r w:rsidR="00E32CFA" w:rsidRPr="000D2150">
        <w:rPr>
          <w:rFonts w:ascii="StoneSansPl" w:hAnsi="StoneSansPl"/>
          <w:sz w:val="20"/>
        </w:rPr>
        <w:t>komentuje</w:t>
      </w:r>
      <w:r w:rsidR="00E32CFA">
        <w:rPr>
          <w:rFonts w:ascii="StoneSansPl" w:hAnsi="StoneSansPl"/>
          <w:b/>
          <w:sz w:val="20"/>
        </w:rPr>
        <w:t xml:space="preserve"> </w:t>
      </w:r>
      <w:r w:rsidR="006D549F">
        <w:rPr>
          <w:rFonts w:ascii="StoneSansPl" w:hAnsi="StoneSansPl"/>
          <w:b/>
          <w:sz w:val="20"/>
        </w:rPr>
        <w:t>Izabela Kobylińska</w:t>
      </w:r>
      <w:r w:rsidR="00D4718F" w:rsidRPr="000D2150">
        <w:rPr>
          <w:rFonts w:ascii="StoneSansPl" w:hAnsi="StoneSansPl"/>
          <w:bCs/>
          <w:i/>
          <w:sz w:val="20"/>
        </w:rPr>
        <w:t>.</w:t>
      </w:r>
      <w:r w:rsidR="00E32CFA">
        <w:rPr>
          <w:rFonts w:ascii="StoneSansPl" w:hAnsi="StoneSansPl"/>
          <w:bCs/>
          <w:i/>
          <w:sz w:val="20"/>
        </w:rPr>
        <w:t xml:space="preserve"> </w:t>
      </w:r>
      <w:r w:rsidR="000C02E1">
        <w:rPr>
          <w:rFonts w:ascii="StoneSansPl" w:hAnsi="StoneSansPl"/>
          <w:bCs/>
          <w:i/>
          <w:sz w:val="20"/>
        </w:rPr>
        <w:t>–</w:t>
      </w:r>
      <w:r w:rsidR="00D4718F" w:rsidRPr="000D2150">
        <w:rPr>
          <w:rFonts w:ascii="StoneSansPl" w:hAnsi="StoneSansPl"/>
          <w:bCs/>
          <w:i/>
          <w:sz w:val="20"/>
        </w:rPr>
        <w:t xml:space="preserve"> </w:t>
      </w:r>
      <w:r w:rsidR="000710C4" w:rsidRPr="000D2150">
        <w:rPr>
          <w:rFonts w:ascii="StoneSansPl" w:hAnsi="StoneSansPl"/>
          <w:bCs/>
          <w:i/>
          <w:sz w:val="20"/>
        </w:rPr>
        <w:t xml:space="preserve">Dobre ubezpieczenie powinno zaś </w:t>
      </w:r>
      <w:r w:rsidR="000C02E1">
        <w:rPr>
          <w:rFonts w:ascii="StoneSansPl" w:hAnsi="StoneSansPl"/>
          <w:bCs/>
          <w:i/>
          <w:sz w:val="20"/>
        </w:rPr>
        <w:t>mieć</w:t>
      </w:r>
      <w:r w:rsidR="000C02E1" w:rsidRPr="000D2150">
        <w:rPr>
          <w:rFonts w:ascii="StoneSansPl" w:hAnsi="StoneSansPl"/>
          <w:i/>
          <w:sz w:val="20"/>
        </w:rPr>
        <w:t xml:space="preserve"> </w:t>
      </w:r>
      <w:r w:rsidR="000710C4" w:rsidRPr="000D2150">
        <w:rPr>
          <w:rFonts w:ascii="StoneSansPl" w:hAnsi="StoneSansPl"/>
          <w:i/>
          <w:sz w:val="20"/>
        </w:rPr>
        <w:t>sumę ubezpieczenia wynoszącą przynajmniej 100 000 zł</w:t>
      </w:r>
      <w:r w:rsidR="000D2150">
        <w:rPr>
          <w:rFonts w:ascii="StoneSansPl" w:hAnsi="StoneSansPl"/>
          <w:i/>
          <w:sz w:val="20"/>
        </w:rPr>
        <w:t xml:space="preserve">. </w:t>
      </w:r>
      <w:r w:rsidR="000C02E1">
        <w:rPr>
          <w:rFonts w:ascii="StoneSansPl" w:hAnsi="StoneSansPl"/>
          <w:i/>
          <w:sz w:val="20"/>
        </w:rPr>
        <w:t>Powinno także m</w:t>
      </w:r>
      <w:r w:rsidR="000710C4" w:rsidRPr="000D2150">
        <w:rPr>
          <w:rFonts w:ascii="StoneSansPl" w:hAnsi="StoneSansPl"/>
          <w:i/>
          <w:sz w:val="20"/>
        </w:rPr>
        <w:t>ieć</w:t>
      </w:r>
      <w:r w:rsidR="000D2150">
        <w:rPr>
          <w:rFonts w:ascii="StoneSansPl" w:hAnsi="StoneSansPl"/>
          <w:i/>
          <w:sz w:val="20"/>
        </w:rPr>
        <w:t xml:space="preserve"> </w:t>
      </w:r>
      <w:r w:rsidR="000710C4" w:rsidRPr="000D2150">
        <w:rPr>
          <w:rFonts w:ascii="StoneSansPl" w:hAnsi="StoneSansPl"/>
          <w:i/>
          <w:sz w:val="20"/>
        </w:rPr>
        <w:t>szeroki zakres zdarzeń objętych ochroną</w:t>
      </w:r>
      <w:r w:rsidR="000D2150">
        <w:rPr>
          <w:rFonts w:ascii="StoneSansPl" w:hAnsi="StoneSansPl"/>
          <w:i/>
          <w:sz w:val="20"/>
        </w:rPr>
        <w:t>,</w:t>
      </w:r>
      <w:r w:rsidR="000710C4" w:rsidRPr="000D2150">
        <w:rPr>
          <w:rFonts w:ascii="StoneSansPl" w:hAnsi="StoneSansPl"/>
          <w:i/>
          <w:sz w:val="20"/>
        </w:rPr>
        <w:t xml:space="preserve"> z jak najmniejszą liczbą </w:t>
      </w:r>
      <w:proofErr w:type="spellStart"/>
      <w:r w:rsidR="000710C4" w:rsidRPr="000D2150">
        <w:rPr>
          <w:rFonts w:ascii="StoneSansPl" w:hAnsi="StoneSansPl"/>
          <w:i/>
          <w:sz w:val="20"/>
        </w:rPr>
        <w:t>wyłączeń</w:t>
      </w:r>
      <w:proofErr w:type="spellEnd"/>
      <w:r w:rsidR="000710C4" w:rsidRPr="000D2150">
        <w:rPr>
          <w:rFonts w:ascii="StoneSansPl" w:hAnsi="StoneSansPl"/>
          <w:i/>
          <w:sz w:val="20"/>
        </w:rPr>
        <w:t xml:space="preserve"> odpowiedzialności i warunków, które muszą być spełnione, by odszkodowanie zostało wypłacone</w:t>
      </w:r>
      <w:r w:rsidR="000D2150">
        <w:rPr>
          <w:rFonts w:ascii="StoneSansPl" w:hAnsi="StoneSansPl"/>
          <w:i/>
          <w:sz w:val="20"/>
        </w:rPr>
        <w:t>. Z</w:t>
      </w:r>
      <w:r w:rsidR="000710C4" w:rsidRPr="000D2150">
        <w:rPr>
          <w:rFonts w:ascii="StoneSansPl" w:hAnsi="StoneSansPl"/>
          <w:i/>
          <w:sz w:val="20"/>
        </w:rPr>
        <w:t>apewniać</w:t>
      </w:r>
      <w:r w:rsidR="000D2150">
        <w:rPr>
          <w:rFonts w:ascii="StoneSansPl" w:hAnsi="StoneSansPl"/>
          <w:i/>
          <w:sz w:val="20"/>
        </w:rPr>
        <w:t xml:space="preserve"> także</w:t>
      </w:r>
      <w:r w:rsidR="000710C4" w:rsidRPr="000D2150">
        <w:rPr>
          <w:rFonts w:ascii="StoneSansPl" w:hAnsi="StoneSansPl"/>
          <w:i/>
          <w:sz w:val="20"/>
        </w:rPr>
        <w:t xml:space="preserve"> oc</w:t>
      </w:r>
      <w:r w:rsidR="000D2150">
        <w:rPr>
          <w:rFonts w:ascii="StoneSansPl" w:hAnsi="StoneSansPl"/>
          <w:i/>
          <w:sz w:val="20"/>
        </w:rPr>
        <w:t xml:space="preserve">hronę przez 24 godziny na dobę </w:t>
      </w:r>
      <w:r w:rsidR="000C02E1">
        <w:rPr>
          <w:rFonts w:ascii="StoneSansPl" w:hAnsi="StoneSansPl"/>
          <w:i/>
          <w:sz w:val="20"/>
        </w:rPr>
        <w:t>–</w:t>
      </w:r>
      <w:r w:rsidR="000D2150">
        <w:rPr>
          <w:rFonts w:ascii="StoneSansPl" w:hAnsi="StoneSansPl"/>
          <w:i/>
          <w:sz w:val="20"/>
        </w:rPr>
        <w:t xml:space="preserve"> </w:t>
      </w:r>
      <w:r w:rsidR="000710C4" w:rsidRPr="000D2150">
        <w:rPr>
          <w:rFonts w:ascii="StoneSansPl" w:hAnsi="StoneSansPl"/>
          <w:i/>
          <w:sz w:val="20"/>
        </w:rPr>
        <w:t>najlepiej zar</w:t>
      </w:r>
      <w:r w:rsidR="000D2150">
        <w:rPr>
          <w:rFonts w:ascii="StoneSansPl" w:hAnsi="StoneSansPl"/>
          <w:i/>
          <w:sz w:val="20"/>
        </w:rPr>
        <w:t xml:space="preserve">ówno w Polsce, jak i za granicą </w:t>
      </w:r>
      <w:r w:rsidR="000C02E1">
        <w:rPr>
          <w:rFonts w:ascii="StoneSansPl" w:hAnsi="StoneSansPl"/>
          <w:i/>
          <w:sz w:val="20"/>
        </w:rPr>
        <w:t>–</w:t>
      </w:r>
      <w:r w:rsidR="000710C4" w:rsidRPr="000D2150">
        <w:rPr>
          <w:rFonts w:ascii="StoneSansPl" w:hAnsi="StoneSansPl"/>
          <w:i/>
          <w:sz w:val="20"/>
        </w:rPr>
        <w:t xml:space="preserve"> oraz oferować dodatkowe usługi, np. domową wizytę lekarza, wizytę u psychologa, a nawet indywidualne lekcje w domu, jeśli dziecko nie może uczęszczać do szkoły przez dłuższy czas</w:t>
      </w:r>
      <w:r w:rsidR="00E32CFA">
        <w:rPr>
          <w:rFonts w:ascii="StoneSansPl" w:hAnsi="StoneSansPl"/>
          <w:i/>
          <w:sz w:val="20"/>
        </w:rPr>
        <w:t>.</w:t>
      </w:r>
    </w:p>
    <w:p w14:paraId="07FB80EB" w14:textId="77777777" w:rsidR="003A03F6" w:rsidRPr="00F216F8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noProof/>
          <w:sz w:val="20"/>
        </w:rPr>
        <w:lastRenderedPageBreak/>
        <w:drawing>
          <wp:inline distT="0" distB="0" distL="0" distR="0" wp14:anchorId="005F687A" wp14:editId="6737B628">
            <wp:extent cx="6096000" cy="34385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e za ubezpieczenie szkol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6214" w14:textId="77777777" w:rsidR="00B546AC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08F887A4" w14:textId="77777777" w:rsidR="00ED7CC4" w:rsidRDefault="00ED7CC4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4178410C" w14:textId="77777777" w:rsidR="00676F57" w:rsidRPr="00F216F8" w:rsidRDefault="000D2150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 w:rsidRPr="000D2150">
        <w:rPr>
          <w:rFonts w:ascii="StoneSansPl" w:hAnsi="StoneSansPl"/>
          <w:bCs/>
          <w:sz w:val="20"/>
        </w:rPr>
        <w:t>R</w:t>
      </w:r>
      <w:r w:rsidR="00676F57" w:rsidRPr="000D2150">
        <w:rPr>
          <w:rFonts w:ascii="StoneSansPl" w:hAnsi="StoneSansPl"/>
          <w:bCs/>
          <w:sz w:val="20"/>
        </w:rPr>
        <w:t xml:space="preserve">odzice najchętniej </w:t>
      </w:r>
      <w:r w:rsidRPr="000D2150">
        <w:rPr>
          <w:rFonts w:ascii="StoneSansPl" w:hAnsi="StoneSansPl"/>
          <w:bCs/>
          <w:sz w:val="20"/>
        </w:rPr>
        <w:t>kupują</w:t>
      </w:r>
      <w:r w:rsidR="00676F57" w:rsidRPr="000D2150">
        <w:rPr>
          <w:rFonts w:ascii="StoneSansPl" w:hAnsi="StoneSansPl"/>
          <w:bCs/>
          <w:sz w:val="20"/>
        </w:rPr>
        <w:t xml:space="preserve"> ubezpieczenie szkolne za pośrednictwem szkoły (58 proc. badanych). Dla 1</w:t>
      </w:r>
      <w:r w:rsidR="00676F57" w:rsidRPr="00F216F8">
        <w:rPr>
          <w:rFonts w:ascii="StoneSansPl" w:hAnsi="StoneSansPl"/>
          <w:bCs/>
          <w:sz w:val="20"/>
        </w:rPr>
        <w:t xml:space="preserve">6 proc. badanych wygodnie jest kupić taką polisę u agenta, a dla 14 proc. </w:t>
      </w:r>
      <w:r w:rsidR="00515687" w:rsidRPr="00F216F8">
        <w:rPr>
          <w:rFonts w:ascii="StoneSansPl" w:hAnsi="StoneSansPl"/>
          <w:bCs/>
          <w:sz w:val="20"/>
        </w:rPr>
        <w:t xml:space="preserve">online poprzez stronę internetową ubezpieczyciela. </w:t>
      </w:r>
    </w:p>
    <w:p w14:paraId="3D64321D" w14:textId="77777777" w:rsidR="00515687" w:rsidRPr="00F216F8" w:rsidRDefault="00515687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47E36AAF" w14:textId="77777777" w:rsidR="00515687" w:rsidRPr="00F216F8" w:rsidRDefault="00B546AC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  <w:r>
        <w:rPr>
          <w:rFonts w:ascii="StoneSansPl" w:hAnsi="StoneSansPl"/>
          <w:bCs/>
          <w:noProof/>
          <w:sz w:val="20"/>
        </w:rPr>
        <w:drawing>
          <wp:inline distT="0" distB="0" distL="0" distR="0" wp14:anchorId="5F541252" wp14:editId="374FAA55">
            <wp:extent cx="6096000" cy="3438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ki sposób zakup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0A7D8" w14:textId="77777777" w:rsidR="008C46D4" w:rsidRDefault="008C46D4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34B3F55E" w14:textId="77777777" w:rsidR="00F216F8" w:rsidRPr="00F216F8" w:rsidRDefault="00F216F8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76D8E033" w14:textId="77777777" w:rsidR="00515687" w:rsidRPr="00F216F8" w:rsidRDefault="00515687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791E088C" w14:textId="77777777" w:rsidR="00515687" w:rsidRPr="00F216F8" w:rsidRDefault="00515687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103AE52A" w14:textId="77777777" w:rsidR="00515687" w:rsidRPr="00F216F8" w:rsidRDefault="00515687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3E762AF0" w14:textId="77777777" w:rsidR="003A03F6" w:rsidRPr="00B546AC" w:rsidRDefault="00FE0474" w:rsidP="000D2150">
      <w:pPr>
        <w:spacing w:line="276" w:lineRule="auto"/>
        <w:jc w:val="both"/>
        <w:rPr>
          <w:rFonts w:ascii="StoneSansPl" w:hAnsi="StoneSansPl"/>
          <w:b/>
          <w:bCs/>
          <w:sz w:val="20"/>
        </w:rPr>
      </w:pPr>
      <w:r w:rsidRPr="00B546AC">
        <w:rPr>
          <w:rFonts w:ascii="StoneSansPl" w:hAnsi="StoneSansPl"/>
          <w:b/>
          <w:bCs/>
          <w:sz w:val="20"/>
        </w:rPr>
        <w:t>CO WARTO WIEDZIE</w:t>
      </w:r>
      <w:r w:rsidRPr="00B546AC">
        <w:rPr>
          <w:rFonts w:ascii="StoneSansPl" w:hAnsi="StoneSansPl" w:hint="eastAsia"/>
          <w:b/>
          <w:bCs/>
          <w:sz w:val="20"/>
        </w:rPr>
        <w:t>Ć</w:t>
      </w:r>
      <w:r w:rsidRPr="00B546AC">
        <w:rPr>
          <w:rFonts w:ascii="StoneSansPl" w:hAnsi="StoneSansPl"/>
          <w:b/>
          <w:bCs/>
          <w:sz w:val="20"/>
        </w:rPr>
        <w:t xml:space="preserve"> NA TEMAT UBEZPIECZE</w:t>
      </w:r>
      <w:r w:rsidRPr="00B546AC">
        <w:rPr>
          <w:rFonts w:ascii="StoneSansPl" w:hAnsi="StoneSansPl" w:hint="eastAsia"/>
          <w:b/>
          <w:bCs/>
          <w:sz w:val="20"/>
        </w:rPr>
        <w:t>Ń</w:t>
      </w:r>
      <w:r w:rsidRPr="00B546AC">
        <w:rPr>
          <w:rFonts w:ascii="StoneSansPl" w:hAnsi="StoneSansPl"/>
          <w:b/>
          <w:bCs/>
          <w:sz w:val="20"/>
        </w:rPr>
        <w:t xml:space="preserve"> SZKOLNYCH</w:t>
      </w:r>
    </w:p>
    <w:p w14:paraId="565A193F" w14:textId="77777777" w:rsidR="00074F43" w:rsidRPr="00F216F8" w:rsidRDefault="00074F43" w:rsidP="000D2150">
      <w:pPr>
        <w:spacing w:line="276" w:lineRule="auto"/>
        <w:jc w:val="both"/>
        <w:rPr>
          <w:rFonts w:ascii="StoneSansPl" w:hAnsi="StoneSansPl"/>
          <w:bCs/>
          <w:sz w:val="20"/>
        </w:rPr>
      </w:pPr>
    </w:p>
    <w:p w14:paraId="100B7C0B" w14:textId="77777777" w:rsidR="00074F43" w:rsidRDefault="00074F43" w:rsidP="000D21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toneSansPl" w:eastAsia="Times New Roman" w:hAnsi="StoneSansPl" w:cs="Times New Roman"/>
          <w:bCs/>
          <w:sz w:val="20"/>
          <w:szCs w:val="24"/>
          <w:lang w:eastAsia="pl-PL"/>
        </w:rPr>
      </w:pP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Ochrona ubezpieczenia dotyczy wypadków na terenie szkoły, jak i poza nią (włączając w to zajęcia pozaszkolne). </w:t>
      </w:r>
    </w:p>
    <w:p w14:paraId="23A267DF" w14:textId="77777777" w:rsidR="00074F43" w:rsidRPr="00D4718F" w:rsidRDefault="00D4718F" w:rsidP="000D21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toneSansPl" w:eastAsia="Times New Roman" w:hAnsi="StoneSansPl" w:cs="Times New Roman"/>
          <w:bCs/>
          <w:sz w:val="20"/>
          <w:szCs w:val="24"/>
          <w:lang w:eastAsia="pl-PL"/>
        </w:rPr>
      </w:pPr>
      <w:r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Ubezpieczenie NNW to nie tylko pieniądze za uszczerbek na zdrowiu, to również szereg dodatkowych świadczeń. </w:t>
      </w:r>
    </w:p>
    <w:p w14:paraId="2877A07E" w14:textId="77777777" w:rsidR="00B546AC" w:rsidRDefault="00074F43" w:rsidP="000D21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toneSansPl" w:eastAsia="Times New Roman" w:hAnsi="StoneSansPl" w:cs="Times New Roman"/>
          <w:bCs/>
          <w:sz w:val="20"/>
          <w:szCs w:val="24"/>
          <w:lang w:eastAsia="pl-PL"/>
        </w:rPr>
      </w:pP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Ubezpieczenie ważne jest cały rok, ochrona nie wyłącza się na ferie i wakacje, gdy ryzyko wypadku często jest wyższe z uwagi na zwiększoną aktywność dzieci, zajęcia i kolonie sportowe czy aktywny wypoczynek z rodzicami. </w:t>
      </w:r>
    </w:p>
    <w:p w14:paraId="1054CA62" w14:textId="603A8C23" w:rsidR="00074F43" w:rsidRDefault="00074F43" w:rsidP="000D21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toneSansPl" w:eastAsia="Times New Roman" w:hAnsi="StoneSansPl" w:cs="Times New Roman"/>
          <w:bCs/>
          <w:sz w:val="20"/>
          <w:szCs w:val="24"/>
          <w:lang w:eastAsia="pl-PL"/>
        </w:rPr>
      </w:pP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Najczęściej ochrona </w:t>
      </w:r>
      <w:r w:rsidR="00F417DB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obejmuje</w:t>
      </w: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cał</w:t>
      </w:r>
      <w:r w:rsidR="00F417DB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y świat</w:t>
      </w: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i</w:t>
      </w:r>
      <w:r w:rsidR="003C32C1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tym samym</w:t>
      </w: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trwałe uszczerbki </w:t>
      </w:r>
      <w:r w:rsidR="003C32C1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związane z</w:t>
      </w: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wypadk</w:t>
      </w:r>
      <w:r w:rsidR="003C32C1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ami</w:t>
      </w: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poza granicą </w:t>
      </w:r>
      <w:r w:rsidR="006F10A1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Polski</w:t>
      </w:r>
      <w:r w:rsidR="006F10A1"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 </w:t>
      </w:r>
      <w:r w:rsidRPr="00F216F8"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też są objęte ochroną.</w:t>
      </w:r>
      <w:bookmarkStart w:id="0" w:name="_GoBack"/>
      <w:bookmarkEnd w:id="0"/>
    </w:p>
    <w:p w14:paraId="530EA6A3" w14:textId="77777777" w:rsidR="00F417DB" w:rsidRDefault="00F417DB" w:rsidP="00F417D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toneSansPl" w:eastAsia="Times New Roman" w:hAnsi="StoneSansPl" w:cs="Times New Roman"/>
          <w:bCs/>
          <w:sz w:val="20"/>
          <w:szCs w:val="24"/>
          <w:lang w:eastAsia="pl-PL"/>
        </w:rPr>
      </w:pPr>
      <w:r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 xml:space="preserve">Można ubezpieczyć dziecko w szkole lub indywidualnie. </w:t>
      </w:r>
    </w:p>
    <w:p w14:paraId="741BA217" w14:textId="77777777" w:rsidR="00F417DB" w:rsidRDefault="00F417DB" w:rsidP="00F417D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toneSansPl" w:eastAsia="Times New Roman" w:hAnsi="StoneSansPl" w:cs="Times New Roman"/>
          <w:bCs/>
          <w:sz w:val="20"/>
          <w:szCs w:val="24"/>
          <w:lang w:eastAsia="pl-PL"/>
        </w:rPr>
      </w:pPr>
      <w:r>
        <w:rPr>
          <w:rFonts w:ascii="StoneSansPl" w:eastAsia="Times New Roman" w:hAnsi="StoneSansPl" w:cs="Times New Roman"/>
          <w:bCs/>
          <w:sz w:val="20"/>
          <w:szCs w:val="24"/>
          <w:lang w:eastAsia="pl-PL"/>
        </w:rPr>
        <w:t>Wartość odszkodowania zależy od sumy ubezpieczenia.</w:t>
      </w:r>
    </w:p>
    <w:p w14:paraId="64DF4146" w14:textId="77777777" w:rsidR="007F3330" w:rsidRDefault="007F3330" w:rsidP="0008170A">
      <w:pPr>
        <w:shd w:val="clear" w:color="auto" w:fill="FFFFFF"/>
        <w:spacing w:after="270" w:line="276" w:lineRule="auto"/>
        <w:jc w:val="both"/>
        <w:rPr>
          <w:rFonts w:ascii="StoneSansPl" w:hAnsi="StoneSansPl"/>
          <w:bCs/>
          <w:i/>
          <w:sz w:val="16"/>
        </w:rPr>
      </w:pPr>
    </w:p>
    <w:p w14:paraId="2C6AD926" w14:textId="38E61286" w:rsidR="005952A6" w:rsidRPr="0008170A" w:rsidRDefault="00D6736F" w:rsidP="0008170A">
      <w:pPr>
        <w:shd w:val="clear" w:color="auto" w:fill="FFFFFF"/>
        <w:spacing w:after="270" w:line="276" w:lineRule="auto"/>
        <w:jc w:val="both"/>
        <w:rPr>
          <w:rFonts w:ascii="StoneSansPl" w:hAnsi="StoneSansPl"/>
          <w:bCs/>
          <w:i/>
          <w:sz w:val="16"/>
        </w:rPr>
      </w:pPr>
      <w:r w:rsidRPr="00D6736F">
        <w:rPr>
          <w:rFonts w:ascii="StoneSansPl" w:hAnsi="StoneSansPl"/>
          <w:bCs/>
          <w:i/>
          <w:sz w:val="16"/>
        </w:rPr>
        <w:t>*Badanie Omnibus zostało zrealizowane przez ARC Rynek i Opinia na zlecenie UNIQA Polska. Próba, reprezentatywna dla populacji ogólnopolskiej w wieku 18-65 lat, wyniosła N=</w:t>
      </w:r>
      <w:r>
        <w:rPr>
          <w:rFonts w:ascii="StoneSansPl" w:hAnsi="StoneSansPl"/>
          <w:bCs/>
          <w:i/>
          <w:sz w:val="16"/>
        </w:rPr>
        <w:t>1019</w:t>
      </w:r>
      <w:r w:rsidRPr="00D6736F">
        <w:rPr>
          <w:rFonts w:ascii="StoneSansPl" w:hAnsi="StoneSansPl"/>
          <w:bCs/>
          <w:i/>
          <w:sz w:val="16"/>
        </w:rPr>
        <w:t xml:space="preserve">. W tym </w:t>
      </w:r>
      <w:r>
        <w:rPr>
          <w:rFonts w:ascii="StoneSansPl" w:hAnsi="StoneSansPl"/>
          <w:bCs/>
          <w:i/>
          <w:sz w:val="16"/>
        </w:rPr>
        <w:t>respondenci, którzy posiadają dzieci stanowili 365 osób</w:t>
      </w:r>
      <w:r w:rsidRPr="00D6736F">
        <w:rPr>
          <w:rFonts w:ascii="StoneSansPl" w:hAnsi="StoneSansPl"/>
          <w:bCs/>
          <w:i/>
          <w:sz w:val="16"/>
        </w:rPr>
        <w:t xml:space="preserve">. Badanie zostało zrealizowane </w:t>
      </w:r>
      <w:r w:rsidR="002656DB">
        <w:rPr>
          <w:rFonts w:ascii="StoneSansPl" w:hAnsi="StoneSansPl"/>
          <w:bCs/>
          <w:i/>
          <w:sz w:val="16"/>
        </w:rPr>
        <w:t>7-14 sierpnia</w:t>
      </w:r>
      <w:r>
        <w:rPr>
          <w:rFonts w:ascii="StoneSansPl" w:hAnsi="StoneSansPl"/>
          <w:bCs/>
          <w:i/>
          <w:sz w:val="16"/>
        </w:rPr>
        <w:t xml:space="preserve"> 2019 roku.</w:t>
      </w:r>
    </w:p>
    <w:p w14:paraId="1A1941B3" w14:textId="77777777" w:rsidR="00AA7B12" w:rsidRPr="0017721F" w:rsidRDefault="00AA7B12" w:rsidP="000D2150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0"/>
        </w:rPr>
      </w:pPr>
    </w:p>
    <w:p w14:paraId="55FA4106" w14:textId="77777777" w:rsidR="00AA7B12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7C9D6A94" w14:textId="77777777" w:rsidR="00AA7B12" w:rsidRDefault="00AA7B12" w:rsidP="000D2150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UNIQA Polska</w:t>
      </w:r>
      <w:r>
        <w:rPr>
          <w:rFonts w:ascii="StoneSansPl" w:hAnsi="StoneSansPl" w:cs="Arial"/>
          <w:b/>
          <w:sz w:val="18"/>
          <w:szCs w:val="22"/>
        </w:rPr>
        <w:t xml:space="preserve"> </w:t>
      </w:r>
    </w:p>
    <w:p w14:paraId="3E0EA315" w14:textId="77777777" w:rsidR="00AA7B12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8F18F3">
        <w:rPr>
          <w:rFonts w:ascii="StoneSansPl" w:hAnsi="StoneSansPl" w:cs="Arial"/>
          <w:sz w:val="18"/>
          <w:szCs w:val="22"/>
        </w:rPr>
        <w:t xml:space="preserve">Spółki UNIQA w Polsce koncentrują się na trzech segmentach. Są to UNIQA dla Ciebie, czyli </w:t>
      </w:r>
      <w:r>
        <w:rPr>
          <w:rFonts w:ascii="StoneSansPl" w:hAnsi="StoneSansPl" w:cs="Arial"/>
          <w:sz w:val="18"/>
          <w:szCs w:val="22"/>
        </w:rPr>
        <w:t>oferta dla klientów indywidualnych</w:t>
      </w:r>
      <w:r w:rsidRPr="008F18F3">
        <w:rPr>
          <w:rFonts w:ascii="StoneSansPl" w:hAnsi="StoneSansPl" w:cs="Arial"/>
          <w:sz w:val="18"/>
          <w:szCs w:val="22"/>
        </w:rPr>
        <w:t>, UNIQA dla Biznesu, czyli</w:t>
      </w:r>
      <w:r>
        <w:rPr>
          <w:rFonts w:ascii="StoneSansPl" w:hAnsi="StoneSansPl" w:cs="Arial"/>
          <w:sz w:val="18"/>
          <w:szCs w:val="22"/>
        </w:rPr>
        <w:t xml:space="preserve"> ubezpieczenia dla dużych firm oraz UNIQA dla Mieszkalnictwa, czyli polisy </w:t>
      </w:r>
      <w:r w:rsidRPr="008F18F3">
        <w:rPr>
          <w:rFonts w:ascii="StoneSansPl" w:hAnsi="StoneSansPl" w:cs="Arial"/>
          <w:sz w:val="18"/>
          <w:szCs w:val="22"/>
        </w:rPr>
        <w:t xml:space="preserve">dla klientów z </w:t>
      </w:r>
      <w:r>
        <w:rPr>
          <w:rFonts w:ascii="StoneSansPl" w:hAnsi="StoneSansPl" w:cs="Arial"/>
          <w:sz w:val="18"/>
          <w:szCs w:val="22"/>
        </w:rPr>
        <w:t>sektora</w:t>
      </w:r>
      <w:r w:rsidRPr="008F18F3">
        <w:rPr>
          <w:rFonts w:ascii="StoneSansPl" w:hAnsi="StoneSansPl" w:cs="Arial"/>
          <w:sz w:val="18"/>
          <w:szCs w:val="22"/>
        </w:rPr>
        <w:t xml:space="preserve"> mieszkalnictwa. Dla tych </w:t>
      </w:r>
      <w:r>
        <w:rPr>
          <w:rFonts w:ascii="StoneSansPl" w:hAnsi="StoneSansPl" w:cs="Arial"/>
          <w:sz w:val="18"/>
          <w:szCs w:val="22"/>
        </w:rPr>
        <w:t>trzech segmentów</w:t>
      </w:r>
      <w:r w:rsidRPr="008F18F3">
        <w:rPr>
          <w:rFonts w:ascii="StoneSansPl" w:hAnsi="StoneSansPl" w:cs="Arial"/>
          <w:sz w:val="18"/>
          <w:szCs w:val="22"/>
        </w:rPr>
        <w:t xml:space="preserve"> ma kompleksową ofertę ubezpieczeń majątkowych, komunikacyjnych i życiowych. UNIQA</w:t>
      </w:r>
      <w:r>
        <w:rPr>
          <w:rFonts w:ascii="StoneSansPl" w:hAnsi="StoneSansPl" w:cs="Arial"/>
          <w:sz w:val="18"/>
          <w:szCs w:val="22"/>
        </w:rPr>
        <w:t xml:space="preserve"> </w:t>
      </w:r>
      <w:r w:rsidRPr="008F18F3">
        <w:rPr>
          <w:rFonts w:ascii="StoneSansPl" w:hAnsi="StoneSansPl" w:cs="Arial"/>
          <w:sz w:val="18"/>
          <w:szCs w:val="22"/>
        </w:rPr>
        <w:t xml:space="preserve">jest liderem w ubezpieczeniach majątku spółdzielni i wspólnot mieszkaniowych w Polsce. Ubezpiecza </w:t>
      </w:r>
      <w:r w:rsidR="005F445F">
        <w:rPr>
          <w:rFonts w:ascii="StoneSansPl" w:hAnsi="StoneSansPl" w:cs="Arial"/>
          <w:sz w:val="18"/>
          <w:szCs w:val="22"/>
        </w:rPr>
        <w:t>7</w:t>
      </w:r>
      <w:r w:rsidRPr="008F18F3">
        <w:rPr>
          <w:rFonts w:ascii="StoneSansPl" w:hAnsi="StoneSansPl" w:cs="Arial"/>
          <w:sz w:val="18"/>
          <w:szCs w:val="22"/>
        </w:rPr>
        <w:t>0 proc. spółdzielni mieszkaniowych</w:t>
      </w:r>
      <w:r w:rsidR="005F445F">
        <w:rPr>
          <w:rFonts w:ascii="StoneSansPl" w:hAnsi="StoneSansPl" w:cs="Arial"/>
          <w:sz w:val="18"/>
          <w:szCs w:val="22"/>
        </w:rPr>
        <w:t xml:space="preserve"> i ponad </w:t>
      </w:r>
      <w:r w:rsidRPr="008F18F3">
        <w:rPr>
          <w:rFonts w:ascii="StoneSansPl" w:hAnsi="StoneSansPl" w:cs="Arial"/>
          <w:sz w:val="18"/>
          <w:szCs w:val="22"/>
        </w:rPr>
        <w:t xml:space="preserve">40 proc. wspólnot mieszkaniowych. Polisy UNIQA można kupić </w:t>
      </w:r>
      <w:r>
        <w:rPr>
          <w:rFonts w:ascii="StoneSansPl" w:hAnsi="StoneSansPl" w:cs="Arial"/>
          <w:sz w:val="18"/>
          <w:szCs w:val="22"/>
        </w:rPr>
        <w:t>w około 200 placówkach wyłącznych</w:t>
      </w:r>
      <w:r w:rsidRPr="008F18F3">
        <w:rPr>
          <w:rFonts w:ascii="StoneSansPl" w:hAnsi="StoneSansPl" w:cs="Arial"/>
          <w:sz w:val="18"/>
          <w:szCs w:val="22"/>
        </w:rPr>
        <w:t>, jak też w </w:t>
      </w:r>
      <w:proofErr w:type="spellStart"/>
      <w:r w:rsidRPr="008F18F3">
        <w:rPr>
          <w:rFonts w:ascii="StoneSansPl" w:hAnsi="StoneSansPl" w:cs="Arial"/>
          <w:sz w:val="18"/>
          <w:szCs w:val="22"/>
        </w:rPr>
        <w:t>multiagencjach</w:t>
      </w:r>
      <w:proofErr w:type="spellEnd"/>
      <w:r w:rsidRPr="008F18F3">
        <w:rPr>
          <w:rFonts w:ascii="StoneSansPl" w:hAnsi="StoneSansPl" w:cs="Arial"/>
          <w:sz w:val="18"/>
          <w:szCs w:val="22"/>
        </w:rPr>
        <w:t xml:space="preserve"> oraz u brokerów</w:t>
      </w:r>
      <w:r>
        <w:rPr>
          <w:rFonts w:ascii="StoneSansPl" w:hAnsi="StoneSansPl" w:cs="Arial"/>
          <w:sz w:val="18"/>
          <w:szCs w:val="22"/>
        </w:rPr>
        <w:t xml:space="preserve">. </w:t>
      </w:r>
      <w:r w:rsidRPr="00E93285">
        <w:rPr>
          <w:rFonts w:ascii="StoneSansPl" w:hAnsi="StoneSansPl" w:cs="Arial"/>
          <w:sz w:val="18"/>
          <w:szCs w:val="22"/>
        </w:rPr>
        <w:t xml:space="preserve">UNIQA uzyskała tytuł Instytucji </w:t>
      </w:r>
      <w:r>
        <w:rPr>
          <w:rFonts w:ascii="StoneSansPl" w:hAnsi="StoneSansPl" w:cs="Arial"/>
          <w:sz w:val="18"/>
          <w:szCs w:val="22"/>
        </w:rPr>
        <w:t>Rok</w:t>
      </w:r>
      <w:r w:rsidRPr="00E93285">
        <w:rPr>
          <w:rFonts w:ascii="StoneSansPl" w:hAnsi="StoneSansPl" w:cs="Arial"/>
          <w:sz w:val="18"/>
          <w:szCs w:val="22"/>
        </w:rPr>
        <w:t>u nadany przez niezależny portal MojeBankowanie.pl</w:t>
      </w:r>
      <w:r>
        <w:rPr>
          <w:rFonts w:ascii="StoneSansPl" w:hAnsi="StoneSansPl" w:cs="Arial"/>
          <w:sz w:val="18"/>
          <w:szCs w:val="22"/>
        </w:rPr>
        <w:t xml:space="preserve"> za rok: 2015, 2016, 2017 i 2018</w:t>
      </w:r>
      <w:r w:rsidRPr="00E93285">
        <w:rPr>
          <w:rFonts w:ascii="StoneSansPl" w:hAnsi="StoneSansPl" w:cs="Arial"/>
          <w:sz w:val="18"/>
          <w:szCs w:val="22"/>
        </w:rPr>
        <w:t xml:space="preserve">. Pod koniec 2017 </w:t>
      </w:r>
      <w:r>
        <w:rPr>
          <w:rFonts w:ascii="StoneSansPl" w:hAnsi="StoneSansPl" w:cs="Arial"/>
          <w:sz w:val="18"/>
          <w:szCs w:val="22"/>
        </w:rPr>
        <w:t>r.</w:t>
      </w:r>
      <w:r w:rsidRPr="00E93285">
        <w:rPr>
          <w:rFonts w:ascii="StoneSansPl" w:hAnsi="StoneSansPl" w:cs="Arial"/>
          <w:sz w:val="18"/>
          <w:szCs w:val="22"/>
        </w:rPr>
        <w:t xml:space="preserve"> ubezpieczenie mienia za składką płatną miesięcznie, które dedykowane jest lokatorom spółdzielni i wspólnot mieszkaniowych, po raz trzeci uzyskało certyfikat „Dobra Polisa”. </w:t>
      </w:r>
      <w:r>
        <w:rPr>
          <w:rFonts w:ascii="StoneSansPl" w:hAnsi="StoneSansPl" w:cs="Arial"/>
          <w:sz w:val="18"/>
          <w:szCs w:val="22"/>
        </w:rPr>
        <w:t xml:space="preserve">Z kolei w 2018 r. </w:t>
      </w:r>
      <w:r w:rsidRPr="008C53BE">
        <w:rPr>
          <w:rFonts w:ascii="StoneSansPl" w:hAnsi="StoneSansPl" w:cs="Arial"/>
          <w:sz w:val="18"/>
          <w:szCs w:val="22"/>
        </w:rPr>
        <w:t>ubezpieczenie na życie Beztroskie Dziecko zostało wyróżnione tytułem Rodzinnej Marki Roku.</w:t>
      </w:r>
      <w:r w:rsidRPr="00E93285">
        <w:rPr>
          <w:rFonts w:ascii="StoneSansPl" w:hAnsi="StoneSansPl" w:cs="Arial"/>
          <w:sz w:val="18"/>
          <w:szCs w:val="22"/>
        </w:rPr>
        <w:t xml:space="preserve"> Inwestorem strategicznym spółek jest europejski holding ubezpieczeniowy o austriackich korzeniach - UNIQA 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Insurance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Group AG.</w:t>
      </w:r>
    </w:p>
    <w:p w14:paraId="52932515" w14:textId="77777777" w:rsidR="00AA7B12" w:rsidRPr="00E93285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72028944" w14:textId="77777777" w:rsidR="00AA7B12" w:rsidRPr="00E93285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14" w:history="1">
        <w:r w:rsidRPr="00E93285">
          <w:rPr>
            <w:rFonts w:ascii="StoneSansPl" w:hAnsi="StoneSansPl" w:cs="Arial"/>
            <w:sz w:val="18"/>
            <w:szCs w:val="22"/>
          </w:rPr>
          <w:t>www.uniqa.pl</w:t>
        </w:r>
      </w:hyperlink>
    </w:p>
    <w:p w14:paraId="6658F275" w14:textId="77777777" w:rsidR="00AA7B12" w:rsidRPr="00E93285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7D5A5CF9" w14:textId="77777777" w:rsidR="00AA7B12" w:rsidRPr="00E93285" w:rsidRDefault="00AA7B12" w:rsidP="000D2150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Grupa UNIQA</w:t>
      </w:r>
    </w:p>
    <w:p w14:paraId="0EADC0EF" w14:textId="77777777" w:rsidR="00AA7B12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Grupa UNIQA należy do czołowych grup ubezpieczeniowych na rynkach w Austrii i Europie Środkowo-Wschodniej. Około 20 tys. pracowników i partnerów wyłącznych obsługuje 10</w:t>
      </w:r>
      <w:r>
        <w:rPr>
          <w:rFonts w:ascii="StoneSansPl" w:hAnsi="StoneSansPl" w:cs="Arial"/>
          <w:sz w:val="18"/>
          <w:szCs w:val="22"/>
        </w:rPr>
        <w:t>,1</w:t>
      </w:r>
      <w:r w:rsidRPr="00E93285">
        <w:rPr>
          <w:rFonts w:ascii="StoneSansPl" w:hAnsi="StoneSansPl" w:cs="Arial"/>
          <w:sz w:val="18"/>
          <w:szCs w:val="22"/>
        </w:rPr>
        <w:t xml:space="preserve"> mln klientów. UNIQA jest drugą co do wielkości grupą ubezpieczeniową w Austrii</w:t>
      </w:r>
      <w:r>
        <w:rPr>
          <w:rFonts w:ascii="StoneSansPl" w:hAnsi="StoneSansPl" w:cs="Arial"/>
          <w:sz w:val="18"/>
          <w:szCs w:val="22"/>
        </w:rPr>
        <w:t xml:space="preserve"> z </w:t>
      </w:r>
      <w:r w:rsidRPr="00E93285">
        <w:rPr>
          <w:rFonts w:ascii="StoneSansPl" w:hAnsi="StoneSansPl" w:cs="Arial"/>
          <w:sz w:val="18"/>
          <w:szCs w:val="22"/>
        </w:rPr>
        <w:t>ok. 21-proc. udział</w:t>
      </w:r>
      <w:r>
        <w:rPr>
          <w:rFonts w:ascii="StoneSansPl" w:hAnsi="StoneSansPl" w:cs="Arial"/>
          <w:sz w:val="18"/>
          <w:szCs w:val="22"/>
        </w:rPr>
        <w:t xml:space="preserve">em </w:t>
      </w:r>
      <w:r w:rsidRPr="00E93285">
        <w:rPr>
          <w:rFonts w:ascii="StoneSansPl" w:hAnsi="StoneSansPl" w:cs="Arial"/>
          <w:sz w:val="18"/>
          <w:szCs w:val="22"/>
        </w:rPr>
        <w:t>w rynku. W 201</w:t>
      </w:r>
      <w:r>
        <w:rPr>
          <w:rFonts w:ascii="StoneSansPl" w:hAnsi="StoneSansPl" w:cs="Arial"/>
          <w:sz w:val="18"/>
          <w:szCs w:val="22"/>
        </w:rPr>
        <w:t>8</w:t>
      </w:r>
      <w:r w:rsidRPr="00E93285">
        <w:rPr>
          <w:rFonts w:ascii="StoneSansPl" w:hAnsi="StoneSansPl" w:cs="Arial"/>
          <w:sz w:val="18"/>
          <w:szCs w:val="22"/>
        </w:rPr>
        <w:t xml:space="preserve"> </w:t>
      </w:r>
      <w:r>
        <w:rPr>
          <w:rFonts w:ascii="StoneSansPl" w:hAnsi="StoneSansPl" w:cs="Arial"/>
          <w:sz w:val="18"/>
          <w:szCs w:val="22"/>
        </w:rPr>
        <w:t>r. Grupa UNIQA zebrała 5,4</w:t>
      </w:r>
      <w:r w:rsidRPr="00E93285">
        <w:rPr>
          <w:rFonts w:ascii="StoneSansPl" w:hAnsi="StoneSansPl" w:cs="Arial"/>
          <w:sz w:val="18"/>
          <w:szCs w:val="22"/>
        </w:rPr>
        <w:t xml:space="preserve"> mld euro składki. </w:t>
      </w:r>
      <w:r>
        <w:rPr>
          <w:rFonts w:ascii="StoneSansPl" w:hAnsi="StoneSansPl" w:cs="Arial"/>
          <w:sz w:val="18"/>
          <w:szCs w:val="22"/>
        </w:rPr>
        <w:t>Działa w 18 krajach europejskich.</w:t>
      </w:r>
      <w:r w:rsidRPr="00E93285">
        <w:rPr>
          <w:rFonts w:ascii="StoneSansPl" w:hAnsi="StoneSansPl" w:cs="Arial"/>
          <w:sz w:val="18"/>
          <w:szCs w:val="22"/>
        </w:rPr>
        <w:t xml:space="preserve">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</w:t>
      </w:r>
      <w:r>
        <w:rPr>
          <w:rFonts w:ascii="StoneSansPl" w:hAnsi="StoneSansPl" w:cs="Arial"/>
          <w:sz w:val="18"/>
          <w:szCs w:val="22"/>
        </w:rPr>
        <w:t xml:space="preserve"> w Szwajcarii i Liechtensteinie.</w:t>
      </w:r>
    </w:p>
    <w:p w14:paraId="3ACF49B2" w14:textId="77777777" w:rsidR="00AA7B12" w:rsidRPr="00E93285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3D4B0655" w14:textId="77777777" w:rsidR="00AA7B12" w:rsidRPr="00E93285" w:rsidRDefault="00AA7B12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15" w:history="1">
        <w:r w:rsidRPr="00E93285">
          <w:rPr>
            <w:rFonts w:ascii="StoneSansPl" w:hAnsi="StoneSansPl" w:cs="Arial"/>
            <w:sz w:val="18"/>
            <w:szCs w:val="22"/>
          </w:rPr>
          <w:t>www.uniqagroup.com</w:t>
        </w:r>
      </w:hyperlink>
    </w:p>
    <w:p w14:paraId="023ECE76" w14:textId="77777777" w:rsidR="00AA7B12" w:rsidRPr="00BA4F1D" w:rsidRDefault="00AA7B12" w:rsidP="000D2150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14:paraId="3E8347B4" w14:textId="77777777" w:rsidR="00E93285" w:rsidRDefault="00E93285" w:rsidP="000D2150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</w:p>
    <w:p w14:paraId="4D629F21" w14:textId="77777777" w:rsidR="00E93285" w:rsidRPr="00E93285" w:rsidRDefault="00E93285" w:rsidP="000D2150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KONTAKT DLA MEDIÓW:</w:t>
      </w:r>
    </w:p>
    <w:p w14:paraId="5B7FA48E" w14:textId="77777777" w:rsidR="00E93285" w:rsidRPr="00E93285" w:rsidRDefault="00E93285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Katarzyna Ostrowska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br/>
        <w:t xml:space="preserve">rzeczniczka prasowa UNIQA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p w14:paraId="4AD8C72F" w14:textId="77777777" w:rsidR="00E93285" w:rsidRPr="00721F6A" w:rsidRDefault="00E93285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r w:rsidRPr="00721F6A">
        <w:rPr>
          <w:rFonts w:ascii="StoneSansPl" w:hAnsi="StoneSansPl" w:cs="Arial"/>
          <w:sz w:val="18"/>
          <w:szCs w:val="22"/>
          <w:lang w:val="de-AT"/>
        </w:rPr>
        <w:lastRenderedPageBreak/>
        <w:t>tel. (+48) 697 770</w:t>
      </w:r>
      <w:r w:rsidRPr="00721F6A">
        <w:rPr>
          <w:rFonts w:ascii="StoneSansPl" w:hAnsi="StoneSansPl" w:cs="Arial" w:hint="eastAsia"/>
          <w:sz w:val="18"/>
          <w:szCs w:val="22"/>
          <w:lang w:val="de-AT"/>
        </w:rPr>
        <w:t> </w:t>
      </w:r>
      <w:r w:rsidRPr="00721F6A">
        <w:rPr>
          <w:rFonts w:ascii="StoneSansPl" w:hAnsi="StoneSansPl" w:cs="Arial"/>
          <w:sz w:val="18"/>
          <w:szCs w:val="22"/>
          <w:lang w:val="de-AT"/>
        </w:rPr>
        <w:t xml:space="preserve">498 </w:t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  <w:t xml:space="preserve"> </w:t>
      </w:r>
    </w:p>
    <w:p w14:paraId="795E299E" w14:textId="77777777" w:rsidR="002F49D5" w:rsidRDefault="00E93285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proofErr w:type="spellStart"/>
      <w:r w:rsidRPr="00721F6A">
        <w:rPr>
          <w:rFonts w:ascii="StoneSansPl" w:hAnsi="StoneSansPl" w:cs="Arial"/>
          <w:sz w:val="18"/>
          <w:szCs w:val="22"/>
          <w:lang w:val="de-AT"/>
        </w:rPr>
        <w:t>e-mail</w:t>
      </w:r>
      <w:proofErr w:type="spellEnd"/>
      <w:r w:rsidRPr="00721F6A">
        <w:rPr>
          <w:rFonts w:ascii="StoneSansPl" w:hAnsi="StoneSansPl" w:cs="Arial"/>
          <w:sz w:val="18"/>
          <w:szCs w:val="22"/>
          <w:lang w:val="de-AT"/>
        </w:rPr>
        <w:t>:</w:t>
      </w:r>
      <w:r w:rsidR="002F49D5">
        <w:rPr>
          <w:rFonts w:ascii="StoneSansPl" w:hAnsi="StoneSansPl" w:cs="Arial"/>
          <w:sz w:val="18"/>
          <w:szCs w:val="22"/>
          <w:lang w:val="de-AT"/>
        </w:rPr>
        <w:t xml:space="preserve"> </w:t>
      </w:r>
      <w:hyperlink r:id="rId16" w:history="1">
        <w:r w:rsidR="002F49D5" w:rsidRPr="00503FD4">
          <w:rPr>
            <w:rStyle w:val="Hipercze"/>
            <w:rFonts w:ascii="StoneSansPl" w:hAnsi="StoneSansPl" w:cs="Arial"/>
            <w:sz w:val="18"/>
            <w:szCs w:val="22"/>
            <w:lang w:val="de-AT"/>
          </w:rPr>
          <w:t>katarzyna.ostrowska@uniqa.pl</w:t>
        </w:r>
      </w:hyperlink>
    </w:p>
    <w:p w14:paraId="2C6F808B" w14:textId="77777777" w:rsidR="00E93285" w:rsidRPr="00721F6A" w:rsidRDefault="002F49D5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proofErr w:type="spellStart"/>
      <w:r>
        <w:rPr>
          <w:rFonts w:ascii="StoneSansPl" w:hAnsi="StoneSansPl" w:cs="Arial"/>
          <w:sz w:val="18"/>
          <w:szCs w:val="22"/>
          <w:lang w:val="de-AT"/>
        </w:rPr>
        <w:t>tt</w:t>
      </w:r>
      <w:proofErr w:type="spellEnd"/>
      <w:r>
        <w:rPr>
          <w:rFonts w:ascii="StoneSansPl" w:hAnsi="StoneSansPl" w:cs="Arial"/>
          <w:sz w:val="18"/>
          <w:szCs w:val="22"/>
          <w:lang w:val="de-AT"/>
        </w:rPr>
        <w:t xml:space="preserve"> @</w:t>
      </w:r>
      <w:proofErr w:type="spellStart"/>
      <w:r>
        <w:rPr>
          <w:rFonts w:ascii="StoneSansPl" w:hAnsi="StoneSansPl" w:cs="Arial"/>
          <w:sz w:val="18"/>
          <w:szCs w:val="22"/>
          <w:lang w:val="de-AT"/>
        </w:rPr>
        <w:t>RzecznikUNIQA</w:t>
      </w:r>
      <w:proofErr w:type="spellEnd"/>
      <w:r w:rsidR="00E93285" w:rsidRPr="00721F6A">
        <w:rPr>
          <w:rFonts w:ascii="StoneSansPl" w:hAnsi="StoneSansPl" w:cs="Arial"/>
          <w:sz w:val="18"/>
          <w:szCs w:val="22"/>
          <w:lang w:val="de-AT"/>
        </w:rPr>
        <w:tab/>
      </w:r>
      <w:r w:rsidR="00E93285" w:rsidRPr="00721F6A">
        <w:rPr>
          <w:rFonts w:ascii="StoneSansPl" w:hAnsi="StoneSansPl" w:cs="Arial"/>
          <w:sz w:val="18"/>
          <w:szCs w:val="22"/>
          <w:lang w:val="de-AT"/>
        </w:rPr>
        <w:tab/>
      </w:r>
      <w:r w:rsidR="00E93285" w:rsidRPr="00721F6A">
        <w:rPr>
          <w:rFonts w:ascii="StoneSansPl" w:hAnsi="StoneSansPl" w:cs="Arial"/>
          <w:sz w:val="18"/>
          <w:szCs w:val="22"/>
          <w:lang w:val="de-AT"/>
        </w:rPr>
        <w:tab/>
      </w:r>
      <w:r w:rsidR="00E93285" w:rsidRPr="00721F6A">
        <w:rPr>
          <w:rFonts w:ascii="StoneSansPl" w:hAnsi="StoneSansPl" w:cs="Arial"/>
          <w:sz w:val="18"/>
          <w:szCs w:val="22"/>
          <w:lang w:val="de-AT"/>
        </w:rPr>
        <w:tab/>
      </w:r>
    </w:p>
    <w:p w14:paraId="4CA32EEF" w14:textId="77777777" w:rsidR="00E93285" w:rsidRPr="00F65266" w:rsidRDefault="00E93285" w:rsidP="000D2150">
      <w:pPr>
        <w:spacing w:line="276" w:lineRule="auto"/>
        <w:jc w:val="both"/>
        <w:rPr>
          <w:rFonts w:ascii="StoneSansPl" w:hAnsi="StoneSansPl" w:cs="Arial"/>
          <w:sz w:val="18"/>
          <w:szCs w:val="22"/>
          <w:lang w:val="en-US"/>
        </w:rPr>
      </w:pPr>
      <w:proofErr w:type="spellStart"/>
      <w:r w:rsidRPr="00F65266">
        <w:rPr>
          <w:rFonts w:ascii="StoneSansPl" w:hAnsi="StoneSansPl" w:cs="Arial"/>
          <w:sz w:val="18"/>
          <w:szCs w:val="22"/>
          <w:lang w:val="en-US"/>
        </w:rPr>
        <w:t>tt</w:t>
      </w:r>
      <w:proofErr w:type="spellEnd"/>
      <w:r w:rsidRPr="00F65266">
        <w:rPr>
          <w:rFonts w:ascii="StoneSansPl" w:hAnsi="StoneSansPl" w:cs="Arial"/>
          <w:sz w:val="18"/>
          <w:szCs w:val="22"/>
          <w:lang w:val="en-US"/>
        </w:rPr>
        <w:t>/</w:t>
      </w:r>
      <w:proofErr w:type="spellStart"/>
      <w:r w:rsidRPr="00F65266">
        <w:rPr>
          <w:rFonts w:ascii="StoneSansPl" w:hAnsi="StoneSansPl" w:cs="Arial"/>
          <w:sz w:val="18"/>
          <w:szCs w:val="22"/>
          <w:lang w:val="en-US"/>
        </w:rPr>
        <w:t>instagram</w:t>
      </w:r>
      <w:proofErr w:type="spellEnd"/>
      <w:r w:rsidR="002F49D5" w:rsidRPr="00F65266">
        <w:rPr>
          <w:rFonts w:ascii="StoneSansPl" w:hAnsi="StoneSansPl" w:cs="Arial"/>
          <w:sz w:val="18"/>
          <w:szCs w:val="22"/>
          <w:lang w:val="en-US"/>
        </w:rPr>
        <w:t>/</w:t>
      </w:r>
      <w:proofErr w:type="spellStart"/>
      <w:r w:rsidR="002F49D5" w:rsidRPr="00F65266">
        <w:rPr>
          <w:rFonts w:ascii="StoneSansPl" w:hAnsi="StoneSansPl" w:cs="Arial"/>
          <w:sz w:val="18"/>
          <w:szCs w:val="22"/>
          <w:lang w:val="en-US"/>
        </w:rPr>
        <w:t>facebook</w:t>
      </w:r>
      <w:proofErr w:type="spellEnd"/>
      <w:r w:rsidRPr="00F65266">
        <w:rPr>
          <w:rFonts w:ascii="StoneSansPl" w:hAnsi="StoneSansPl" w:cs="Arial"/>
          <w:sz w:val="18"/>
          <w:szCs w:val="22"/>
          <w:lang w:val="en-US"/>
        </w:rPr>
        <w:t xml:space="preserve"> @</w:t>
      </w:r>
      <w:proofErr w:type="spellStart"/>
      <w:r w:rsidRPr="00F65266">
        <w:rPr>
          <w:rFonts w:ascii="StoneSansPl" w:hAnsi="StoneSansPl" w:cs="Arial"/>
          <w:sz w:val="18"/>
          <w:szCs w:val="22"/>
          <w:lang w:val="en-US"/>
        </w:rPr>
        <w:t>uniqapolska</w:t>
      </w:r>
      <w:proofErr w:type="spellEnd"/>
      <w:r w:rsidRPr="00F65266">
        <w:rPr>
          <w:rFonts w:ascii="StoneSansPl" w:hAnsi="StoneSansPl" w:cs="Arial"/>
          <w:sz w:val="18"/>
          <w:szCs w:val="22"/>
          <w:lang w:val="en-US"/>
        </w:rPr>
        <w:t xml:space="preserve"> </w:t>
      </w:r>
      <w:r w:rsidRPr="00F65266">
        <w:rPr>
          <w:rFonts w:ascii="StoneSansPl" w:hAnsi="StoneSansPl" w:cs="Arial"/>
          <w:sz w:val="18"/>
          <w:szCs w:val="22"/>
          <w:lang w:val="en-US"/>
        </w:rPr>
        <w:tab/>
      </w:r>
      <w:r w:rsidRPr="00F65266">
        <w:rPr>
          <w:rFonts w:ascii="StoneSansPl" w:hAnsi="StoneSansPl" w:cs="Arial"/>
          <w:sz w:val="18"/>
          <w:szCs w:val="22"/>
          <w:lang w:val="en-US"/>
        </w:rPr>
        <w:tab/>
      </w:r>
      <w:r w:rsidRPr="00F65266">
        <w:rPr>
          <w:rFonts w:ascii="StoneSansPl" w:hAnsi="StoneSansPl" w:cs="Arial"/>
          <w:sz w:val="18"/>
          <w:szCs w:val="22"/>
          <w:lang w:val="en-US"/>
        </w:rPr>
        <w:tab/>
      </w:r>
      <w:r w:rsidRPr="00F65266">
        <w:rPr>
          <w:rFonts w:ascii="StoneSansPl" w:hAnsi="StoneSansPl" w:cs="Arial"/>
          <w:sz w:val="18"/>
          <w:szCs w:val="22"/>
          <w:lang w:val="en-US"/>
        </w:rPr>
        <w:tab/>
      </w:r>
      <w:r w:rsidRPr="00F65266">
        <w:rPr>
          <w:rFonts w:ascii="StoneSansPl" w:hAnsi="StoneSansPl" w:cs="Arial"/>
          <w:sz w:val="18"/>
          <w:szCs w:val="22"/>
          <w:lang w:val="en-US"/>
        </w:rPr>
        <w:tab/>
      </w:r>
      <w:r w:rsidRPr="00F65266">
        <w:rPr>
          <w:rFonts w:ascii="StoneSansPl" w:hAnsi="StoneSansPl" w:cs="Arial"/>
          <w:sz w:val="18"/>
          <w:szCs w:val="22"/>
          <w:lang w:val="en-US"/>
        </w:rPr>
        <w:tab/>
      </w:r>
    </w:p>
    <w:sectPr w:rsidR="00E93285" w:rsidRPr="00F65266" w:rsidSect="003B0090">
      <w:headerReference w:type="default" r:id="rId17"/>
      <w:footerReference w:type="default" r:id="rId18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56ABB" w16cid:durableId="20EDAF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3FF2" w14:textId="77777777" w:rsidR="00F20E84" w:rsidRDefault="00F20E84">
      <w:r>
        <w:separator/>
      </w:r>
    </w:p>
  </w:endnote>
  <w:endnote w:type="continuationSeparator" w:id="0">
    <w:p w14:paraId="3D745408" w14:textId="77777777" w:rsidR="00F20E84" w:rsidRDefault="00F2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1856" w14:textId="77777777" w:rsidR="00640A15" w:rsidRDefault="00640A15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2FF7" w14:textId="77777777" w:rsidR="00F20E84" w:rsidRDefault="00F20E84">
      <w:r>
        <w:separator/>
      </w:r>
    </w:p>
  </w:footnote>
  <w:footnote w:type="continuationSeparator" w:id="0">
    <w:p w14:paraId="48BF4931" w14:textId="77777777" w:rsidR="00F20E84" w:rsidRDefault="00F2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9854" w14:textId="77777777" w:rsidR="00640A15" w:rsidRDefault="00640A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FEC53" wp14:editId="6B6A101B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2EF"/>
    <w:multiLevelType w:val="hybridMultilevel"/>
    <w:tmpl w:val="FEF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557"/>
    <w:multiLevelType w:val="hybridMultilevel"/>
    <w:tmpl w:val="B1D850DA"/>
    <w:lvl w:ilvl="0" w:tplc="2DBA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9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13531"/>
    <w:multiLevelType w:val="hybridMultilevel"/>
    <w:tmpl w:val="267A94D0"/>
    <w:lvl w:ilvl="0" w:tplc="EA263D62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A5525"/>
    <w:multiLevelType w:val="hybridMultilevel"/>
    <w:tmpl w:val="95208956"/>
    <w:lvl w:ilvl="0" w:tplc="4F04A684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D7A41"/>
    <w:multiLevelType w:val="hybridMultilevel"/>
    <w:tmpl w:val="BD4C7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222A1"/>
    <w:multiLevelType w:val="multilevel"/>
    <w:tmpl w:val="60204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218A2"/>
    <w:multiLevelType w:val="hybridMultilevel"/>
    <w:tmpl w:val="58B69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886"/>
    <w:multiLevelType w:val="multilevel"/>
    <w:tmpl w:val="7E0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FA1E14"/>
    <w:multiLevelType w:val="hybridMultilevel"/>
    <w:tmpl w:val="2320C3FE"/>
    <w:lvl w:ilvl="0" w:tplc="84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6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D20CE"/>
    <w:multiLevelType w:val="hybridMultilevel"/>
    <w:tmpl w:val="80B8AAB0"/>
    <w:lvl w:ilvl="0" w:tplc="B4F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E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9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E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D7A2A"/>
    <w:multiLevelType w:val="hybridMultilevel"/>
    <w:tmpl w:val="0994D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9AE"/>
    <w:multiLevelType w:val="hybridMultilevel"/>
    <w:tmpl w:val="785CE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687"/>
    <w:multiLevelType w:val="hybridMultilevel"/>
    <w:tmpl w:val="7278B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A4685"/>
    <w:multiLevelType w:val="hybridMultilevel"/>
    <w:tmpl w:val="474C8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 w15:restartNumberingAfterBreak="0">
    <w:nsid w:val="3FD92580"/>
    <w:multiLevelType w:val="multilevel"/>
    <w:tmpl w:val="B23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012597"/>
    <w:multiLevelType w:val="hybridMultilevel"/>
    <w:tmpl w:val="8810436E"/>
    <w:lvl w:ilvl="0" w:tplc="F7703E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27F59"/>
    <w:multiLevelType w:val="hybridMultilevel"/>
    <w:tmpl w:val="2064E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270F87"/>
    <w:multiLevelType w:val="hybridMultilevel"/>
    <w:tmpl w:val="B33464AE"/>
    <w:lvl w:ilvl="0" w:tplc="D4AA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E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02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920BEA"/>
    <w:multiLevelType w:val="multilevel"/>
    <w:tmpl w:val="9CF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26085"/>
    <w:multiLevelType w:val="multilevel"/>
    <w:tmpl w:val="50F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7F79CC"/>
    <w:multiLevelType w:val="hybridMultilevel"/>
    <w:tmpl w:val="C454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6C3A"/>
    <w:multiLevelType w:val="multilevel"/>
    <w:tmpl w:val="8EB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506AD"/>
    <w:multiLevelType w:val="multilevel"/>
    <w:tmpl w:val="8B4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3A5037"/>
    <w:multiLevelType w:val="hybridMultilevel"/>
    <w:tmpl w:val="1D2A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27DDE"/>
    <w:multiLevelType w:val="hybridMultilevel"/>
    <w:tmpl w:val="086A27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18"/>
  </w:num>
  <w:num w:numId="7">
    <w:abstractNumId w:val="7"/>
  </w:num>
  <w:num w:numId="8">
    <w:abstractNumId w:val="0"/>
  </w:num>
  <w:num w:numId="9">
    <w:abstractNumId w:val="25"/>
  </w:num>
  <w:num w:numId="10">
    <w:abstractNumId w:val="35"/>
  </w:num>
  <w:num w:numId="11">
    <w:abstractNumId w:val="17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33"/>
  </w:num>
  <w:num w:numId="17">
    <w:abstractNumId w:val="16"/>
  </w:num>
  <w:num w:numId="18">
    <w:abstractNumId w:val="36"/>
  </w:num>
  <w:num w:numId="19">
    <w:abstractNumId w:val="31"/>
  </w:num>
  <w:num w:numId="20">
    <w:abstractNumId w:val="29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  <w:num w:numId="25">
    <w:abstractNumId w:val="28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6"/>
  </w:num>
  <w:num w:numId="31">
    <w:abstractNumId w:val="34"/>
  </w:num>
  <w:num w:numId="32">
    <w:abstractNumId w:val="21"/>
  </w:num>
  <w:num w:numId="33">
    <w:abstractNumId w:val="30"/>
  </w:num>
  <w:num w:numId="34">
    <w:abstractNumId w:val="37"/>
  </w:num>
  <w:num w:numId="35">
    <w:abstractNumId w:val="22"/>
  </w:num>
  <w:num w:numId="36">
    <w:abstractNumId w:val="5"/>
  </w:num>
  <w:num w:numId="37">
    <w:abstractNumId w:val="26"/>
  </w:num>
  <w:num w:numId="38">
    <w:abstractNumId w:val="32"/>
  </w:num>
  <w:num w:numId="39">
    <w:abstractNumId w:val="4"/>
  </w:num>
  <w:num w:numId="40">
    <w:abstractNumId w:val="14"/>
  </w:num>
  <w:num w:numId="41">
    <w:abstractNumId w:val="1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756"/>
    <w:rsid w:val="00002D44"/>
    <w:rsid w:val="000108D0"/>
    <w:rsid w:val="00014660"/>
    <w:rsid w:val="00020D1F"/>
    <w:rsid w:val="00021A20"/>
    <w:rsid w:val="00023B73"/>
    <w:rsid w:val="00030C27"/>
    <w:rsid w:val="0003224D"/>
    <w:rsid w:val="00033100"/>
    <w:rsid w:val="00034112"/>
    <w:rsid w:val="00037E0F"/>
    <w:rsid w:val="00040FC1"/>
    <w:rsid w:val="00044A48"/>
    <w:rsid w:val="00047199"/>
    <w:rsid w:val="0005030E"/>
    <w:rsid w:val="00053B83"/>
    <w:rsid w:val="00062BFD"/>
    <w:rsid w:val="00066792"/>
    <w:rsid w:val="00066ED7"/>
    <w:rsid w:val="00070041"/>
    <w:rsid w:val="000710C4"/>
    <w:rsid w:val="00071B48"/>
    <w:rsid w:val="00071DD2"/>
    <w:rsid w:val="00074F43"/>
    <w:rsid w:val="000800A3"/>
    <w:rsid w:val="0008170A"/>
    <w:rsid w:val="00097E77"/>
    <w:rsid w:val="000A19DA"/>
    <w:rsid w:val="000B0461"/>
    <w:rsid w:val="000B43A0"/>
    <w:rsid w:val="000B46FA"/>
    <w:rsid w:val="000C02E1"/>
    <w:rsid w:val="000C2C9A"/>
    <w:rsid w:val="000C2E49"/>
    <w:rsid w:val="000C3B48"/>
    <w:rsid w:val="000C4993"/>
    <w:rsid w:val="000C4F3F"/>
    <w:rsid w:val="000C61C3"/>
    <w:rsid w:val="000D01BF"/>
    <w:rsid w:val="000D2150"/>
    <w:rsid w:val="000D5DD7"/>
    <w:rsid w:val="000E0D8B"/>
    <w:rsid w:val="000E26DD"/>
    <w:rsid w:val="000E584B"/>
    <w:rsid w:val="000E5A3E"/>
    <w:rsid w:val="000F6087"/>
    <w:rsid w:val="00102958"/>
    <w:rsid w:val="00105F7B"/>
    <w:rsid w:val="00117D67"/>
    <w:rsid w:val="00124B15"/>
    <w:rsid w:val="00125D56"/>
    <w:rsid w:val="00130E87"/>
    <w:rsid w:val="00131DB2"/>
    <w:rsid w:val="00143C43"/>
    <w:rsid w:val="0014498B"/>
    <w:rsid w:val="00150A55"/>
    <w:rsid w:val="00150C3C"/>
    <w:rsid w:val="00154CBD"/>
    <w:rsid w:val="001574D9"/>
    <w:rsid w:val="0016070B"/>
    <w:rsid w:val="00163604"/>
    <w:rsid w:val="001731EE"/>
    <w:rsid w:val="00173751"/>
    <w:rsid w:val="0017590E"/>
    <w:rsid w:val="0017721F"/>
    <w:rsid w:val="00182B18"/>
    <w:rsid w:val="00185FC1"/>
    <w:rsid w:val="00186F17"/>
    <w:rsid w:val="0019188F"/>
    <w:rsid w:val="00193BA0"/>
    <w:rsid w:val="00193CBE"/>
    <w:rsid w:val="00194C40"/>
    <w:rsid w:val="00195C24"/>
    <w:rsid w:val="001A5401"/>
    <w:rsid w:val="001B339E"/>
    <w:rsid w:val="001B3E58"/>
    <w:rsid w:val="001B5978"/>
    <w:rsid w:val="001C0C59"/>
    <w:rsid w:val="001C16EA"/>
    <w:rsid w:val="001C2F58"/>
    <w:rsid w:val="001C7723"/>
    <w:rsid w:val="001D0D1D"/>
    <w:rsid w:val="001D317E"/>
    <w:rsid w:val="001D769D"/>
    <w:rsid w:val="001E5FEF"/>
    <w:rsid w:val="001E7518"/>
    <w:rsid w:val="001F09A7"/>
    <w:rsid w:val="001F0F1E"/>
    <w:rsid w:val="001F2462"/>
    <w:rsid w:val="001F45A2"/>
    <w:rsid w:val="001F6377"/>
    <w:rsid w:val="00201358"/>
    <w:rsid w:val="00203FD7"/>
    <w:rsid w:val="00207BBE"/>
    <w:rsid w:val="00207DCE"/>
    <w:rsid w:val="00210294"/>
    <w:rsid w:val="00220021"/>
    <w:rsid w:val="0022046F"/>
    <w:rsid w:val="0022193C"/>
    <w:rsid w:val="00222F3C"/>
    <w:rsid w:val="0022526C"/>
    <w:rsid w:val="002253E2"/>
    <w:rsid w:val="002363CE"/>
    <w:rsid w:val="00237A5A"/>
    <w:rsid w:val="00241618"/>
    <w:rsid w:val="00262198"/>
    <w:rsid w:val="00263882"/>
    <w:rsid w:val="002656DB"/>
    <w:rsid w:val="00266CB1"/>
    <w:rsid w:val="00284AAB"/>
    <w:rsid w:val="0028527E"/>
    <w:rsid w:val="002875B8"/>
    <w:rsid w:val="0029266C"/>
    <w:rsid w:val="00296FE4"/>
    <w:rsid w:val="00297DE9"/>
    <w:rsid w:val="002A4AF4"/>
    <w:rsid w:val="002A6DF9"/>
    <w:rsid w:val="002B2306"/>
    <w:rsid w:val="002B4BA1"/>
    <w:rsid w:val="002B7D17"/>
    <w:rsid w:val="002C4244"/>
    <w:rsid w:val="002C6556"/>
    <w:rsid w:val="002D03B1"/>
    <w:rsid w:val="002D293F"/>
    <w:rsid w:val="002D2DDE"/>
    <w:rsid w:val="002D3101"/>
    <w:rsid w:val="002D3A30"/>
    <w:rsid w:val="002D4888"/>
    <w:rsid w:val="002D51E1"/>
    <w:rsid w:val="002D5F2A"/>
    <w:rsid w:val="002D7F3B"/>
    <w:rsid w:val="002E0E65"/>
    <w:rsid w:val="002E1553"/>
    <w:rsid w:val="002F49D5"/>
    <w:rsid w:val="002F52C8"/>
    <w:rsid w:val="00301ABE"/>
    <w:rsid w:val="003033F1"/>
    <w:rsid w:val="003068C0"/>
    <w:rsid w:val="00312972"/>
    <w:rsid w:val="00314C63"/>
    <w:rsid w:val="0033065F"/>
    <w:rsid w:val="00331259"/>
    <w:rsid w:val="00331F0F"/>
    <w:rsid w:val="00335714"/>
    <w:rsid w:val="0033725B"/>
    <w:rsid w:val="00340F07"/>
    <w:rsid w:val="00341528"/>
    <w:rsid w:val="0034301D"/>
    <w:rsid w:val="00357FE7"/>
    <w:rsid w:val="00362289"/>
    <w:rsid w:val="0036668A"/>
    <w:rsid w:val="003717AF"/>
    <w:rsid w:val="00373BF3"/>
    <w:rsid w:val="00374423"/>
    <w:rsid w:val="00374AF7"/>
    <w:rsid w:val="0038504D"/>
    <w:rsid w:val="003964EB"/>
    <w:rsid w:val="003A03F6"/>
    <w:rsid w:val="003A1950"/>
    <w:rsid w:val="003A20AA"/>
    <w:rsid w:val="003A2617"/>
    <w:rsid w:val="003B0090"/>
    <w:rsid w:val="003B1EA2"/>
    <w:rsid w:val="003B3FDE"/>
    <w:rsid w:val="003B64A0"/>
    <w:rsid w:val="003C32C1"/>
    <w:rsid w:val="003C3810"/>
    <w:rsid w:val="003C4C8C"/>
    <w:rsid w:val="003C690F"/>
    <w:rsid w:val="003C7318"/>
    <w:rsid w:val="003D156B"/>
    <w:rsid w:val="003D1985"/>
    <w:rsid w:val="003D231E"/>
    <w:rsid w:val="003D48AF"/>
    <w:rsid w:val="003D7410"/>
    <w:rsid w:val="003E158E"/>
    <w:rsid w:val="003E2593"/>
    <w:rsid w:val="003E4CCF"/>
    <w:rsid w:val="003E54F3"/>
    <w:rsid w:val="003F25E4"/>
    <w:rsid w:val="003F57CB"/>
    <w:rsid w:val="004071D8"/>
    <w:rsid w:val="00407C96"/>
    <w:rsid w:val="00410C7E"/>
    <w:rsid w:val="004153BB"/>
    <w:rsid w:val="00415848"/>
    <w:rsid w:val="00416099"/>
    <w:rsid w:val="004167F9"/>
    <w:rsid w:val="00425C4E"/>
    <w:rsid w:val="0042724C"/>
    <w:rsid w:val="00431CE7"/>
    <w:rsid w:val="00433910"/>
    <w:rsid w:val="00436CC8"/>
    <w:rsid w:val="00440F98"/>
    <w:rsid w:val="00443866"/>
    <w:rsid w:val="00445C7A"/>
    <w:rsid w:val="004468EC"/>
    <w:rsid w:val="00446E85"/>
    <w:rsid w:val="00447D7B"/>
    <w:rsid w:val="004514DF"/>
    <w:rsid w:val="00455758"/>
    <w:rsid w:val="0045622D"/>
    <w:rsid w:val="00457F4C"/>
    <w:rsid w:val="00460D15"/>
    <w:rsid w:val="00460D4B"/>
    <w:rsid w:val="00463692"/>
    <w:rsid w:val="00464BC5"/>
    <w:rsid w:val="00467DBA"/>
    <w:rsid w:val="004717BA"/>
    <w:rsid w:val="004727D8"/>
    <w:rsid w:val="00473666"/>
    <w:rsid w:val="004738C0"/>
    <w:rsid w:val="00474123"/>
    <w:rsid w:val="00475F17"/>
    <w:rsid w:val="004820A1"/>
    <w:rsid w:val="004824B6"/>
    <w:rsid w:val="00485AD6"/>
    <w:rsid w:val="00487B31"/>
    <w:rsid w:val="004914AE"/>
    <w:rsid w:val="004A00EA"/>
    <w:rsid w:val="004A654D"/>
    <w:rsid w:val="004B30DF"/>
    <w:rsid w:val="004B4A7A"/>
    <w:rsid w:val="004C0103"/>
    <w:rsid w:val="004C2D2F"/>
    <w:rsid w:val="004C7E39"/>
    <w:rsid w:val="004E5E3B"/>
    <w:rsid w:val="004E75C5"/>
    <w:rsid w:val="004F033D"/>
    <w:rsid w:val="004F1B45"/>
    <w:rsid w:val="004F39B2"/>
    <w:rsid w:val="004F4FD6"/>
    <w:rsid w:val="004F5755"/>
    <w:rsid w:val="00501EB0"/>
    <w:rsid w:val="00507203"/>
    <w:rsid w:val="0050784F"/>
    <w:rsid w:val="0051227B"/>
    <w:rsid w:val="0051465A"/>
    <w:rsid w:val="00515467"/>
    <w:rsid w:val="00515687"/>
    <w:rsid w:val="00522082"/>
    <w:rsid w:val="0052265A"/>
    <w:rsid w:val="00523A74"/>
    <w:rsid w:val="00525219"/>
    <w:rsid w:val="0053458D"/>
    <w:rsid w:val="00534704"/>
    <w:rsid w:val="005400EE"/>
    <w:rsid w:val="00542AD9"/>
    <w:rsid w:val="005434D0"/>
    <w:rsid w:val="00544C70"/>
    <w:rsid w:val="00546518"/>
    <w:rsid w:val="0055181B"/>
    <w:rsid w:val="00551B79"/>
    <w:rsid w:val="0055314D"/>
    <w:rsid w:val="005538A3"/>
    <w:rsid w:val="00555855"/>
    <w:rsid w:val="00555F85"/>
    <w:rsid w:val="00556589"/>
    <w:rsid w:val="00557E0F"/>
    <w:rsid w:val="00561625"/>
    <w:rsid w:val="00563F13"/>
    <w:rsid w:val="00567FA3"/>
    <w:rsid w:val="005701DC"/>
    <w:rsid w:val="00571DA1"/>
    <w:rsid w:val="00585BC9"/>
    <w:rsid w:val="005952A6"/>
    <w:rsid w:val="0059590C"/>
    <w:rsid w:val="005A1F0A"/>
    <w:rsid w:val="005A6CBB"/>
    <w:rsid w:val="005B0C0E"/>
    <w:rsid w:val="005B475D"/>
    <w:rsid w:val="005B4D8C"/>
    <w:rsid w:val="005C3EEC"/>
    <w:rsid w:val="005C62F8"/>
    <w:rsid w:val="005C671E"/>
    <w:rsid w:val="005C7D39"/>
    <w:rsid w:val="005D5E84"/>
    <w:rsid w:val="005E3092"/>
    <w:rsid w:val="005E5190"/>
    <w:rsid w:val="005F0D35"/>
    <w:rsid w:val="005F22FE"/>
    <w:rsid w:val="005F2BA9"/>
    <w:rsid w:val="005F40E5"/>
    <w:rsid w:val="005F445F"/>
    <w:rsid w:val="005F5F92"/>
    <w:rsid w:val="00601642"/>
    <w:rsid w:val="006036A6"/>
    <w:rsid w:val="0060497F"/>
    <w:rsid w:val="00604A77"/>
    <w:rsid w:val="00604ED1"/>
    <w:rsid w:val="006056FE"/>
    <w:rsid w:val="00611414"/>
    <w:rsid w:val="006124E4"/>
    <w:rsid w:val="00626F8B"/>
    <w:rsid w:val="00627289"/>
    <w:rsid w:val="0063131F"/>
    <w:rsid w:val="00631782"/>
    <w:rsid w:val="00640A15"/>
    <w:rsid w:val="0064214F"/>
    <w:rsid w:val="00645412"/>
    <w:rsid w:val="0064699A"/>
    <w:rsid w:val="00653D32"/>
    <w:rsid w:val="00655781"/>
    <w:rsid w:val="0065589B"/>
    <w:rsid w:val="00656FAF"/>
    <w:rsid w:val="00657C28"/>
    <w:rsid w:val="006608BE"/>
    <w:rsid w:val="00664D91"/>
    <w:rsid w:val="00667139"/>
    <w:rsid w:val="00671250"/>
    <w:rsid w:val="006713BA"/>
    <w:rsid w:val="006758DC"/>
    <w:rsid w:val="00676129"/>
    <w:rsid w:val="00676F57"/>
    <w:rsid w:val="006779A6"/>
    <w:rsid w:val="00683D9D"/>
    <w:rsid w:val="006876FB"/>
    <w:rsid w:val="006A2EB6"/>
    <w:rsid w:val="006A7635"/>
    <w:rsid w:val="006B05B8"/>
    <w:rsid w:val="006C37B8"/>
    <w:rsid w:val="006D1BCE"/>
    <w:rsid w:val="006D1E78"/>
    <w:rsid w:val="006D2241"/>
    <w:rsid w:val="006D35DA"/>
    <w:rsid w:val="006D549F"/>
    <w:rsid w:val="006D7B3E"/>
    <w:rsid w:val="006E3121"/>
    <w:rsid w:val="006E43A1"/>
    <w:rsid w:val="006F10A1"/>
    <w:rsid w:val="006F26C9"/>
    <w:rsid w:val="006F540B"/>
    <w:rsid w:val="00701480"/>
    <w:rsid w:val="00701506"/>
    <w:rsid w:val="00701B81"/>
    <w:rsid w:val="0070435E"/>
    <w:rsid w:val="00711E68"/>
    <w:rsid w:val="00714BA6"/>
    <w:rsid w:val="00721F6A"/>
    <w:rsid w:val="00725821"/>
    <w:rsid w:val="00725F0B"/>
    <w:rsid w:val="0073015C"/>
    <w:rsid w:val="00733DB3"/>
    <w:rsid w:val="007340C8"/>
    <w:rsid w:val="00735826"/>
    <w:rsid w:val="007374B3"/>
    <w:rsid w:val="00754398"/>
    <w:rsid w:val="0075634D"/>
    <w:rsid w:val="00757779"/>
    <w:rsid w:val="00767773"/>
    <w:rsid w:val="00774FD6"/>
    <w:rsid w:val="00775485"/>
    <w:rsid w:val="007766E3"/>
    <w:rsid w:val="007836AC"/>
    <w:rsid w:val="00786F45"/>
    <w:rsid w:val="007920EC"/>
    <w:rsid w:val="00795C49"/>
    <w:rsid w:val="007A08C6"/>
    <w:rsid w:val="007A30BC"/>
    <w:rsid w:val="007A5829"/>
    <w:rsid w:val="007A71BC"/>
    <w:rsid w:val="007A7B0A"/>
    <w:rsid w:val="007A7E58"/>
    <w:rsid w:val="007B2D55"/>
    <w:rsid w:val="007B7684"/>
    <w:rsid w:val="007C104D"/>
    <w:rsid w:val="007C3DCB"/>
    <w:rsid w:val="007D01B4"/>
    <w:rsid w:val="007D089F"/>
    <w:rsid w:val="007D3714"/>
    <w:rsid w:val="007D3BA6"/>
    <w:rsid w:val="007D5D22"/>
    <w:rsid w:val="007E07C7"/>
    <w:rsid w:val="007E12A5"/>
    <w:rsid w:val="007E1BAE"/>
    <w:rsid w:val="007E5565"/>
    <w:rsid w:val="007E64DB"/>
    <w:rsid w:val="007F1C68"/>
    <w:rsid w:val="007F3330"/>
    <w:rsid w:val="007F5597"/>
    <w:rsid w:val="007F60AC"/>
    <w:rsid w:val="00802F11"/>
    <w:rsid w:val="00803151"/>
    <w:rsid w:val="00804190"/>
    <w:rsid w:val="00806F0F"/>
    <w:rsid w:val="008222BB"/>
    <w:rsid w:val="00824380"/>
    <w:rsid w:val="0084676F"/>
    <w:rsid w:val="00850429"/>
    <w:rsid w:val="0085053D"/>
    <w:rsid w:val="00857A4C"/>
    <w:rsid w:val="008635DD"/>
    <w:rsid w:val="00866660"/>
    <w:rsid w:val="00866DC1"/>
    <w:rsid w:val="00867679"/>
    <w:rsid w:val="008737F7"/>
    <w:rsid w:val="00876BCC"/>
    <w:rsid w:val="00885075"/>
    <w:rsid w:val="00892061"/>
    <w:rsid w:val="00892756"/>
    <w:rsid w:val="008967BB"/>
    <w:rsid w:val="00897FE6"/>
    <w:rsid w:val="008A0D3B"/>
    <w:rsid w:val="008A22A0"/>
    <w:rsid w:val="008A3CD2"/>
    <w:rsid w:val="008A5E44"/>
    <w:rsid w:val="008A7C43"/>
    <w:rsid w:val="008B424A"/>
    <w:rsid w:val="008B443F"/>
    <w:rsid w:val="008C1D2A"/>
    <w:rsid w:val="008C46D4"/>
    <w:rsid w:val="008C62A4"/>
    <w:rsid w:val="008E3308"/>
    <w:rsid w:val="008E3C17"/>
    <w:rsid w:val="008F409C"/>
    <w:rsid w:val="008F4DB8"/>
    <w:rsid w:val="008F5956"/>
    <w:rsid w:val="008F5964"/>
    <w:rsid w:val="008F709F"/>
    <w:rsid w:val="0090045A"/>
    <w:rsid w:val="0090292E"/>
    <w:rsid w:val="00905E1E"/>
    <w:rsid w:val="0090716D"/>
    <w:rsid w:val="0091588F"/>
    <w:rsid w:val="00924975"/>
    <w:rsid w:val="00930B36"/>
    <w:rsid w:val="00933B67"/>
    <w:rsid w:val="009419D3"/>
    <w:rsid w:val="00941FB5"/>
    <w:rsid w:val="00941FBA"/>
    <w:rsid w:val="00944068"/>
    <w:rsid w:val="00952304"/>
    <w:rsid w:val="00952BC1"/>
    <w:rsid w:val="009530EE"/>
    <w:rsid w:val="0095320A"/>
    <w:rsid w:val="0095562F"/>
    <w:rsid w:val="00956B79"/>
    <w:rsid w:val="00964A25"/>
    <w:rsid w:val="00971665"/>
    <w:rsid w:val="00972A5E"/>
    <w:rsid w:val="009757E7"/>
    <w:rsid w:val="00977376"/>
    <w:rsid w:val="00980B68"/>
    <w:rsid w:val="00996DE9"/>
    <w:rsid w:val="009A4AEC"/>
    <w:rsid w:val="009A6D72"/>
    <w:rsid w:val="009A6FB5"/>
    <w:rsid w:val="009B0360"/>
    <w:rsid w:val="009B3500"/>
    <w:rsid w:val="009C3409"/>
    <w:rsid w:val="009C5E92"/>
    <w:rsid w:val="009C7739"/>
    <w:rsid w:val="009D2134"/>
    <w:rsid w:val="009D64E5"/>
    <w:rsid w:val="009E1E25"/>
    <w:rsid w:val="009E2D88"/>
    <w:rsid w:val="009E39D6"/>
    <w:rsid w:val="009E4739"/>
    <w:rsid w:val="009F00DA"/>
    <w:rsid w:val="009F13E6"/>
    <w:rsid w:val="009F550F"/>
    <w:rsid w:val="009F7EC7"/>
    <w:rsid w:val="00A00124"/>
    <w:rsid w:val="00A01D10"/>
    <w:rsid w:val="00A039FF"/>
    <w:rsid w:val="00A04A91"/>
    <w:rsid w:val="00A07A99"/>
    <w:rsid w:val="00A07BD1"/>
    <w:rsid w:val="00A14C4B"/>
    <w:rsid w:val="00A204AB"/>
    <w:rsid w:val="00A31ECD"/>
    <w:rsid w:val="00A362FD"/>
    <w:rsid w:val="00A4289C"/>
    <w:rsid w:val="00A43D48"/>
    <w:rsid w:val="00A4543C"/>
    <w:rsid w:val="00A46148"/>
    <w:rsid w:val="00A476E4"/>
    <w:rsid w:val="00A525A8"/>
    <w:rsid w:val="00A63589"/>
    <w:rsid w:val="00A7394E"/>
    <w:rsid w:val="00A742E2"/>
    <w:rsid w:val="00A754E0"/>
    <w:rsid w:val="00A82389"/>
    <w:rsid w:val="00A82861"/>
    <w:rsid w:val="00A9394D"/>
    <w:rsid w:val="00AA383B"/>
    <w:rsid w:val="00AA7B12"/>
    <w:rsid w:val="00AC037A"/>
    <w:rsid w:val="00AC2AED"/>
    <w:rsid w:val="00AC523A"/>
    <w:rsid w:val="00AC7715"/>
    <w:rsid w:val="00AC7B99"/>
    <w:rsid w:val="00AD66C6"/>
    <w:rsid w:val="00AE0300"/>
    <w:rsid w:val="00AF605D"/>
    <w:rsid w:val="00AF7F0E"/>
    <w:rsid w:val="00B01FBC"/>
    <w:rsid w:val="00B03D7A"/>
    <w:rsid w:val="00B16E25"/>
    <w:rsid w:val="00B172A4"/>
    <w:rsid w:val="00B26726"/>
    <w:rsid w:val="00B328BF"/>
    <w:rsid w:val="00B34D65"/>
    <w:rsid w:val="00B36B8B"/>
    <w:rsid w:val="00B36FA4"/>
    <w:rsid w:val="00B42721"/>
    <w:rsid w:val="00B45F5D"/>
    <w:rsid w:val="00B50819"/>
    <w:rsid w:val="00B52F23"/>
    <w:rsid w:val="00B546AC"/>
    <w:rsid w:val="00B56D6A"/>
    <w:rsid w:val="00B56F7F"/>
    <w:rsid w:val="00B61BF2"/>
    <w:rsid w:val="00B62A9A"/>
    <w:rsid w:val="00B67757"/>
    <w:rsid w:val="00B825F8"/>
    <w:rsid w:val="00B849E0"/>
    <w:rsid w:val="00B87A8E"/>
    <w:rsid w:val="00B93695"/>
    <w:rsid w:val="00B93C2F"/>
    <w:rsid w:val="00B9742C"/>
    <w:rsid w:val="00BA39E6"/>
    <w:rsid w:val="00BA4F1D"/>
    <w:rsid w:val="00BA76EE"/>
    <w:rsid w:val="00BA7F02"/>
    <w:rsid w:val="00BB10DD"/>
    <w:rsid w:val="00BB34B6"/>
    <w:rsid w:val="00BB49AD"/>
    <w:rsid w:val="00BB79AC"/>
    <w:rsid w:val="00BC5660"/>
    <w:rsid w:val="00BC5A1D"/>
    <w:rsid w:val="00BC75CF"/>
    <w:rsid w:val="00BC7680"/>
    <w:rsid w:val="00BE03CC"/>
    <w:rsid w:val="00BE4783"/>
    <w:rsid w:val="00BE4DED"/>
    <w:rsid w:val="00BE5CC7"/>
    <w:rsid w:val="00BF0292"/>
    <w:rsid w:val="00BF03DB"/>
    <w:rsid w:val="00BF14A9"/>
    <w:rsid w:val="00BF489D"/>
    <w:rsid w:val="00BF59E1"/>
    <w:rsid w:val="00BF7334"/>
    <w:rsid w:val="00BF7FAF"/>
    <w:rsid w:val="00C032D3"/>
    <w:rsid w:val="00C04408"/>
    <w:rsid w:val="00C05559"/>
    <w:rsid w:val="00C13603"/>
    <w:rsid w:val="00C226AA"/>
    <w:rsid w:val="00C3652E"/>
    <w:rsid w:val="00C41B23"/>
    <w:rsid w:val="00C42FA7"/>
    <w:rsid w:val="00C45998"/>
    <w:rsid w:val="00C51386"/>
    <w:rsid w:val="00C521CC"/>
    <w:rsid w:val="00C53AF4"/>
    <w:rsid w:val="00C56A77"/>
    <w:rsid w:val="00C62245"/>
    <w:rsid w:val="00C65368"/>
    <w:rsid w:val="00C722D4"/>
    <w:rsid w:val="00C7315A"/>
    <w:rsid w:val="00C73ECF"/>
    <w:rsid w:val="00C740CF"/>
    <w:rsid w:val="00C82E07"/>
    <w:rsid w:val="00C87B1F"/>
    <w:rsid w:val="00C9056E"/>
    <w:rsid w:val="00C90E91"/>
    <w:rsid w:val="00C9525B"/>
    <w:rsid w:val="00CA1DD2"/>
    <w:rsid w:val="00CA714F"/>
    <w:rsid w:val="00CB2B75"/>
    <w:rsid w:val="00CB4355"/>
    <w:rsid w:val="00CB4681"/>
    <w:rsid w:val="00CB6BD0"/>
    <w:rsid w:val="00CB6CC7"/>
    <w:rsid w:val="00CC5316"/>
    <w:rsid w:val="00CC6189"/>
    <w:rsid w:val="00CD44EA"/>
    <w:rsid w:val="00CD4855"/>
    <w:rsid w:val="00CD74B3"/>
    <w:rsid w:val="00CE1C67"/>
    <w:rsid w:val="00CE3A0A"/>
    <w:rsid w:val="00CE4A70"/>
    <w:rsid w:val="00CF3623"/>
    <w:rsid w:val="00D02335"/>
    <w:rsid w:val="00D0419F"/>
    <w:rsid w:val="00D12707"/>
    <w:rsid w:val="00D13357"/>
    <w:rsid w:val="00D148AC"/>
    <w:rsid w:val="00D21412"/>
    <w:rsid w:val="00D26481"/>
    <w:rsid w:val="00D27032"/>
    <w:rsid w:val="00D274FC"/>
    <w:rsid w:val="00D27EEF"/>
    <w:rsid w:val="00D32F08"/>
    <w:rsid w:val="00D34A98"/>
    <w:rsid w:val="00D44E13"/>
    <w:rsid w:val="00D4718F"/>
    <w:rsid w:val="00D51096"/>
    <w:rsid w:val="00D60572"/>
    <w:rsid w:val="00D61385"/>
    <w:rsid w:val="00D61958"/>
    <w:rsid w:val="00D6736F"/>
    <w:rsid w:val="00D70F18"/>
    <w:rsid w:val="00D715D3"/>
    <w:rsid w:val="00D715D4"/>
    <w:rsid w:val="00D75D23"/>
    <w:rsid w:val="00D8151A"/>
    <w:rsid w:val="00D81CFE"/>
    <w:rsid w:val="00D90A66"/>
    <w:rsid w:val="00D90F72"/>
    <w:rsid w:val="00DA3574"/>
    <w:rsid w:val="00DA4FA6"/>
    <w:rsid w:val="00DA7172"/>
    <w:rsid w:val="00DB025D"/>
    <w:rsid w:val="00DB5C6D"/>
    <w:rsid w:val="00DD396B"/>
    <w:rsid w:val="00DD4389"/>
    <w:rsid w:val="00DD5360"/>
    <w:rsid w:val="00DE06B9"/>
    <w:rsid w:val="00DE2E79"/>
    <w:rsid w:val="00DE5750"/>
    <w:rsid w:val="00DF0D2B"/>
    <w:rsid w:val="00DF23D2"/>
    <w:rsid w:val="00E01ADE"/>
    <w:rsid w:val="00E01CBE"/>
    <w:rsid w:val="00E040F9"/>
    <w:rsid w:val="00E11983"/>
    <w:rsid w:val="00E11AFF"/>
    <w:rsid w:val="00E16CB0"/>
    <w:rsid w:val="00E21A35"/>
    <w:rsid w:val="00E22921"/>
    <w:rsid w:val="00E22C5D"/>
    <w:rsid w:val="00E24F6D"/>
    <w:rsid w:val="00E32446"/>
    <w:rsid w:val="00E32CFA"/>
    <w:rsid w:val="00E416DE"/>
    <w:rsid w:val="00E446A8"/>
    <w:rsid w:val="00E44A80"/>
    <w:rsid w:val="00E56852"/>
    <w:rsid w:val="00E62FCE"/>
    <w:rsid w:val="00E72E9A"/>
    <w:rsid w:val="00E767B7"/>
    <w:rsid w:val="00E776B8"/>
    <w:rsid w:val="00E834B2"/>
    <w:rsid w:val="00E86992"/>
    <w:rsid w:val="00E91EDF"/>
    <w:rsid w:val="00E93285"/>
    <w:rsid w:val="00EA73C5"/>
    <w:rsid w:val="00EC2BB2"/>
    <w:rsid w:val="00ED7CC4"/>
    <w:rsid w:val="00EE74DA"/>
    <w:rsid w:val="00EF04A4"/>
    <w:rsid w:val="00EF12C0"/>
    <w:rsid w:val="00EF1EEC"/>
    <w:rsid w:val="00EF2605"/>
    <w:rsid w:val="00F029D9"/>
    <w:rsid w:val="00F04327"/>
    <w:rsid w:val="00F05DB9"/>
    <w:rsid w:val="00F07665"/>
    <w:rsid w:val="00F13FE7"/>
    <w:rsid w:val="00F206B1"/>
    <w:rsid w:val="00F20D5D"/>
    <w:rsid w:val="00F20E84"/>
    <w:rsid w:val="00F216F8"/>
    <w:rsid w:val="00F233A2"/>
    <w:rsid w:val="00F262CD"/>
    <w:rsid w:val="00F27FEF"/>
    <w:rsid w:val="00F30EC0"/>
    <w:rsid w:val="00F33C4A"/>
    <w:rsid w:val="00F3482D"/>
    <w:rsid w:val="00F35977"/>
    <w:rsid w:val="00F40951"/>
    <w:rsid w:val="00F417DB"/>
    <w:rsid w:val="00F41E71"/>
    <w:rsid w:val="00F43378"/>
    <w:rsid w:val="00F5068B"/>
    <w:rsid w:val="00F60240"/>
    <w:rsid w:val="00F60CD3"/>
    <w:rsid w:val="00F62307"/>
    <w:rsid w:val="00F65266"/>
    <w:rsid w:val="00F73BE8"/>
    <w:rsid w:val="00F74EED"/>
    <w:rsid w:val="00F76856"/>
    <w:rsid w:val="00F81C0D"/>
    <w:rsid w:val="00F82F53"/>
    <w:rsid w:val="00F87155"/>
    <w:rsid w:val="00F879B4"/>
    <w:rsid w:val="00F904C2"/>
    <w:rsid w:val="00F90A7D"/>
    <w:rsid w:val="00FA1D84"/>
    <w:rsid w:val="00FA5EF5"/>
    <w:rsid w:val="00FB48E6"/>
    <w:rsid w:val="00FC2A92"/>
    <w:rsid w:val="00FC3D61"/>
    <w:rsid w:val="00FD1F98"/>
    <w:rsid w:val="00FD3A37"/>
    <w:rsid w:val="00FE0474"/>
    <w:rsid w:val="00FE18CF"/>
    <w:rsid w:val="00FE2F23"/>
    <w:rsid w:val="00FE5EB6"/>
    <w:rsid w:val="00FF140B"/>
    <w:rsid w:val="00FF25E2"/>
    <w:rsid w:val="00FF34AF"/>
    <w:rsid w:val="00FF3605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39E9F"/>
  <w14:defaultImageDpi w14:val="300"/>
  <w15:docId w15:val="{59BFB598-6DED-4B28-98A0-2D492F2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Brak">
    <w:name w:val="Brak"/>
    <w:rsid w:val="00E93285"/>
  </w:style>
  <w:style w:type="character" w:customStyle="1" w:styleId="Hyperlink0">
    <w:name w:val="Hyperlink.0"/>
    <w:basedOn w:val="Brak"/>
    <w:rsid w:val="00E93285"/>
    <w:rPr>
      <w:sz w:val="20"/>
      <w:szCs w:val="20"/>
    </w:rPr>
  </w:style>
  <w:style w:type="character" w:customStyle="1" w:styleId="Hyperlink1">
    <w:name w:val="Hyperlink.1"/>
    <w:basedOn w:val="Brak"/>
    <w:rsid w:val="00E93285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cze">
    <w:name w:val="Łącze"/>
    <w:rsid w:val="00E93285"/>
    <w:rPr>
      <w:color w:val="0000FF"/>
      <w:u w:val="single" w:color="0000FF"/>
    </w:rPr>
  </w:style>
  <w:style w:type="character" w:customStyle="1" w:styleId="Hyperlink2">
    <w:name w:val="Hyperlink.2"/>
    <w:basedOn w:val="cze"/>
    <w:rsid w:val="00E93285"/>
    <w:rPr>
      <w:rFonts w:ascii="Times New Roman" w:eastAsia="Times New Roman" w:hAnsi="Times New Roman" w:cs="Times New Roman" w:hint="default"/>
      <w:color w:val="0000FF"/>
      <w:u w:val="single" w:color="0000FF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37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artparagraph">
    <w:name w:val="art_paragraph"/>
    <w:basedOn w:val="Normalny"/>
    <w:rsid w:val="0022193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tarzyna.ostrowska@uniq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uniqagroup.com/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uniq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7BA5F-F735-4178-870A-EBE60CE7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8162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12</cp:revision>
  <cp:lastPrinted>2019-08-07T07:43:00Z</cp:lastPrinted>
  <dcterms:created xsi:type="dcterms:W3CDTF">2019-08-29T05:42:00Z</dcterms:created>
  <dcterms:modified xsi:type="dcterms:W3CDTF">2019-08-30T13:16:00Z</dcterms:modified>
</cp:coreProperties>
</file>