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8C60" w14:textId="77777777" w:rsidR="00A2564D" w:rsidRPr="00910C65" w:rsidRDefault="00A2564D" w:rsidP="00A2564D">
      <w:pPr>
        <w:spacing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>Informacja prasowa</w:t>
      </w:r>
    </w:p>
    <w:p w14:paraId="088FBC0C" w14:textId="4D8D4E0B" w:rsidR="00A2564D" w:rsidRPr="000973AF" w:rsidRDefault="00A2564D" w:rsidP="000973AF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 xml:space="preserve">Wrocław, </w:t>
      </w:r>
      <w:r w:rsidR="00E9518B">
        <w:rPr>
          <w:rFonts w:ascii="Calibri" w:hAnsi="Calibri" w:cs="Arial"/>
          <w:sz w:val="22"/>
          <w:szCs w:val="22"/>
        </w:rPr>
        <w:t>2 października</w:t>
      </w:r>
      <w:r w:rsidR="00097681">
        <w:rPr>
          <w:rFonts w:ascii="Calibri" w:hAnsi="Calibri" w:cs="Arial"/>
          <w:sz w:val="22"/>
          <w:szCs w:val="22"/>
        </w:rPr>
        <w:t xml:space="preserve"> 201</w:t>
      </w:r>
      <w:r w:rsidR="00E9518B">
        <w:rPr>
          <w:rFonts w:ascii="Calibri" w:hAnsi="Calibri" w:cs="Arial"/>
          <w:sz w:val="22"/>
          <w:szCs w:val="22"/>
        </w:rPr>
        <w:t>9</w:t>
      </w:r>
    </w:p>
    <w:p w14:paraId="0D2DDDAC" w14:textId="55CFA031" w:rsidR="009E46A1" w:rsidRPr="00C47FFB" w:rsidRDefault="00C47FFB" w:rsidP="000973AF">
      <w:pPr>
        <w:spacing w:before="360" w:after="360"/>
        <w:jc w:val="center"/>
        <w:rPr>
          <w:rFonts w:ascii="Calibri" w:hAnsi="Calibri" w:cs="Arial"/>
          <w:b/>
          <w:color w:val="26744D"/>
          <w:sz w:val="36"/>
        </w:rPr>
      </w:pPr>
      <w:r>
        <w:rPr>
          <w:rFonts w:ascii="Calibri" w:hAnsi="Calibri" w:cs="Arial"/>
          <w:b/>
          <w:color w:val="26744D"/>
          <w:sz w:val="36"/>
        </w:rPr>
        <w:t>Coraz więcej w</w:t>
      </w:r>
      <w:r w:rsidR="00E9518B" w:rsidRPr="00C47FFB">
        <w:rPr>
          <w:rFonts w:ascii="Calibri" w:hAnsi="Calibri" w:cs="Arial"/>
          <w:b/>
          <w:color w:val="26744D"/>
          <w:sz w:val="36"/>
        </w:rPr>
        <w:t>ózk</w:t>
      </w:r>
      <w:r>
        <w:rPr>
          <w:rFonts w:ascii="Calibri" w:hAnsi="Calibri" w:cs="Arial"/>
          <w:b/>
          <w:color w:val="26744D"/>
          <w:sz w:val="36"/>
        </w:rPr>
        <w:t>ów</w:t>
      </w:r>
      <w:r w:rsidR="00E9518B" w:rsidRPr="00C47FFB">
        <w:rPr>
          <w:rFonts w:ascii="Calibri" w:hAnsi="Calibri" w:cs="Arial"/>
          <w:b/>
          <w:color w:val="26744D"/>
          <w:sz w:val="36"/>
        </w:rPr>
        <w:t xml:space="preserve"> widłow</w:t>
      </w:r>
      <w:r>
        <w:rPr>
          <w:rFonts w:ascii="Calibri" w:hAnsi="Calibri" w:cs="Arial"/>
          <w:b/>
          <w:color w:val="26744D"/>
          <w:sz w:val="36"/>
        </w:rPr>
        <w:t>ych jeździ</w:t>
      </w:r>
      <w:r w:rsidR="00E9518B" w:rsidRPr="00C47FFB">
        <w:rPr>
          <w:rFonts w:ascii="Calibri" w:hAnsi="Calibri" w:cs="Arial"/>
          <w:b/>
          <w:color w:val="26744D"/>
          <w:sz w:val="36"/>
        </w:rPr>
        <w:t xml:space="preserve"> w leasingu</w:t>
      </w:r>
    </w:p>
    <w:p w14:paraId="72B4041D" w14:textId="42B70B54" w:rsidR="00C93A85" w:rsidRDefault="00DA0AC5" w:rsidP="00EC407D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</w:rPr>
      </w:pPr>
      <w:r w:rsidRPr="00E9518B">
        <w:rPr>
          <w:rFonts w:ascii="Calibri" w:hAnsi="Calibri" w:cs="Arial"/>
          <w:b/>
          <w:color w:val="26744D"/>
          <w:sz w:val="22"/>
        </w:rPr>
        <w:t>L</w:t>
      </w:r>
      <w:r w:rsidR="00BD5646" w:rsidRPr="00E9518B">
        <w:rPr>
          <w:rFonts w:ascii="Calibri" w:hAnsi="Calibri" w:cs="Arial"/>
          <w:b/>
          <w:color w:val="26744D"/>
          <w:sz w:val="22"/>
        </w:rPr>
        <w:t xml:space="preserve">easing </w:t>
      </w:r>
      <w:r w:rsidR="00E9518B">
        <w:rPr>
          <w:rFonts w:ascii="Calibri" w:hAnsi="Calibri" w:cs="Arial"/>
          <w:b/>
          <w:color w:val="26744D"/>
          <w:sz w:val="22"/>
        </w:rPr>
        <w:t>wózków w</w:t>
      </w:r>
      <w:r w:rsidR="00AF50C3">
        <w:rPr>
          <w:rFonts w:ascii="Calibri" w:hAnsi="Calibri" w:cs="Arial"/>
          <w:b/>
          <w:color w:val="26744D"/>
          <w:sz w:val="22"/>
        </w:rPr>
        <w:t>i</w:t>
      </w:r>
      <w:r w:rsidR="00E9518B">
        <w:rPr>
          <w:rFonts w:ascii="Calibri" w:hAnsi="Calibri" w:cs="Arial"/>
          <w:b/>
          <w:color w:val="26744D"/>
          <w:sz w:val="22"/>
        </w:rPr>
        <w:t>dłowych</w:t>
      </w:r>
      <w:r w:rsidRPr="00E9518B">
        <w:rPr>
          <w:rFonts w:ascii="Calibri" w:hAnsi="Calibri" w:cs="Arial"/>
          <w:b/>
          <w:color w:val="26744D"/>
          <w:sz w:val="22"/>
        </w:rPr>
        <w:t xml:space="preserve"> </w:t>
      </w:r>
      <w:r w:rsidR="00BD5646" w:rsidRPr="00E9518B">
        <w:rPr>
          <w:rFonts w:ascii="Calibri" w:hAnsi="Calibri" w:cs="Arial"/>
          <w:b/>
          <w:color w:val="26744D"/>
          <w:sz w:val="22"/>
        </w:rPr>
        <w:t xml:space="preserve">zyskuje na popularności, co potwierdzają ostatnie dane </w:t>
      </w:r>
      <w:r w:rsidR="006A0904" w:rsidRPr="00E9518B">
        <w:rPr>
          <w:rFonts w:ascii="Calibri" w:hAnsi="Calibri" w:cs="Arial"/>
          <w:b/>
          <w:color w:val="26744D"/>
          <w:sz w:val="22"/>
        </w:rPr>
        <w:t>Związku Polskiego Leas</w:t>
      </w:r>
      <w:r w:rsidR="00BD5646" w:rsidRPr="00E9518B">
        <w:rPr>
          <w:rFonts w:ascii="Calibri" w:hAnsi="Calibri" w:cs="Arial"/>
          <w:b/>
          <w:color w:val="26744D"/>
          <w:sz w:val="22"/>
        </w:rPr>
        <w:t xml:space="preserve">ingu. W </w:t>
      </w:r>
      <w:r w:rsidR="00E9518B">
        <w:rPr>
          <w:rFonts w:ascii="Calibri" w:hAnsi="Calibri" w:cs="Arial"/>
          <w:b/>
          <w:color w:val="26744D"/>
          <w:sz w:val="22"/>
        </w:rPr>
        <w:t>pierwszym półroczu 2019</w:t>
      </w:r>
      <w:r w:rsidR="006A0904" w:rsidRPr="00E9518B">
        <w:rPr>
          <w:rFonts w:ascii="Calibri" w:hAnsi="Calibri" w:cs="Arial"/>
          <w:b/>
          <w:color w:val="26744D"/>
          <w:sz w:val="22"/>
        </w:rPr>
        <w:t xml:space="preserve"> roku </w:t>
      </w:r>
      <w:r w:rsidR="00C42779" w:rsidRPr="00E9518B">
        <w:rPr>
          <w:rFonts w:ascii="Calibri" w:hAnsi="Calibri" w:cs="Arial"/>
          <w:b/>
          <w:color w:val="26744D"/>
          <w:sz w:val="22"/>
        </w:rPr>
        <w:t>w ten sposób</w:t>
      </w:r>
      <w:r w:rsidR="00204E8F" w:rsidRPr="00E9518B">
        <w:rPr>
          <w:rFonts w:ascii="Calibri" w:hAnsi="Calibri" w:cs="Arial"/>
          <w:b/>
          <w:color w:val="26744D"/>
          <w:sz w:val="22"/>
        </w:rPr>
        <w:t xml:space="preserve"> zostały</w:t>
      </w:r>
      <w:r w:rsidR="002A5301" w:rsidRPr="00E9518B">
        <w:rPr>
          <w:rFonts w:ascii="Calibri" w:hAnsi="Calibri" w:cs="Arial"/>
          <w:b/>
          <w:color w:val="26744D"/>
          <w:sz w:val="22"/>
        </w:rPr>
        <w:t xml:space="preserve"> sfinansowane </w:t>
      </w:r>
      <w:r w:rsidR="00E9518B">
        <w:rPr>
          <w:rFonts w:ascii="Calibri" w:hAnsi="Calibri" w:cs="Arial"/>
          <w:b/>
          <w:color w:val="26744D"/>
          <w:sz w:val="22"/>
        </w:rPr>
        <w:t xml:space="preserve">takie </w:t>
      </w:r>
      <w:r w:rsidR="006A0904" w:rsidRPr="00E9518B">
        <w:rPr>
          <w:rFonts w:ascii="Calibri" w:hAnsi="Calibri" w:cs="Arial"/>
          <w:b/>
          <w:color w:val="26744D"/>
          <w:sz w:val="22"/>
        </w:rPr>
        <w:t>in</w:t>
      </w:r>
      <w:r w:rsidR="00204E8F" w:rsidRPr="00E9518B">
        <w:rPr>
          <w:rFonts w:ascii="Calibri" w:hAnsi="Calibri" w:cs="Arial"/>
          <w:b/>
          <w:color w:val="26744D"/>
          <w:sz w:val="22"/>
        </w:rPr>
        <w:t xml:space="preserve">westycje o łącznej wartości </w:t>
      </w:r>
      <w:r w:rsidR="00E9518B">
        <w:rPr>
          <w:rFonts w:ascii="Calibri" w:hAnsi="Calibri" w:cs="Arial"/>
          <w:b/>
          <w:color w:val="26744D"/>
          <w:sz w:val="22"/>
        </w:rPr>
        <w:t xml:space="preserve">blisko 658 </w:t>
      </w:r>
      <w:r w:rsidR="006A0904" w:rsidRPr="00E9518B">
        <w:rPr>
          <w:rFonts w:ascii="Calibri" w:hAnsi="Calibri" w:cs="Arial"/>
          <w:b/>
          <w:color w:val="26744D"/>
          <w:sz w:val="22"/>
        </w:rPr>
        <w:t xml:space="preserve">mln </w:t>
      </w:r>
      <w:r w:rsidR="00E17E85" w:rsidRPr="00E9518B">
        <w:rPr>
          <w:rFonts w:ascii="Calibri" w:hAnsi="Calibri" w:cs="Arial"/>
          <w:b/>
          <w:color w:val="26744D"/>
          <w:sz w:val="22"/>
        </w:rPr>
        <w:t>zł</w:t>
      </w:r>
      <w:r w:rsidR="00E9518B">
        <w:rPr>
          <w:rFonts w:ascii="Calibri" w:hAnsi="Calibri" w:cs="Arial"/>
          <w:b/>
          <w:color w:val="26744D"/>
          <w:sz w:val="22"/>
        </w:rPr>
        <w:t>. To aż o 60 proc.</w:t>
      </w:r>
      <w:r w:rsidR="00C42779" w:rsidRPr="00E9518B">
        <w:rPr>
          <w:rFonts w:ascii="Calibri" w:hAnsi="Calibri" w:cs="Arial"/>
          <w:b/>
          <w:color w:val="26744D"/>
          <w:sz w:val="22"/>
        </w:rPr>
        <w:t xml:space="preserve"> </w:t>
      </w:r>
      <w:r w:rsidR="00E9518B">
        <w:rPr>
          <w:rFonts w:ascii="Calibri" w:hAnsi="Calibri" w:cs="Arial"/>
          <w:b/>
          <w:color w:val="26744D"/>
          <w:sz w:val="22"/>
        </w:rPr>
        <w:t>więcej</w:t>
      </w:r>
      <w:r w:rsidR="00204E8F" w:rsidRPr="00E9518B">
        <w:rPr>
          <w:rFonts w:ascii="Calibri" w:hAnsi="Calibri" w:cs="Arial"/>
          <w:b/>
          <w:color w:val="26744D"/>
          <w:sz w:val="22"/>
        </w:rPr>
        <w:t xml:space="preserve"> niż rok wcześniej.</w:t>
      </w:r>
      <w:r w:rsidR="000D0F56" w:rsidRPr="00E9518B">
        <w:rPr>
          <w:rFonts w:ascii="Calibri" w:hAnsi="Calibri" w:cs="Arial"/>
          <w:b/>
          <w:color w:val="26744D"/>
          <w:sz w:val="22"/>
        </w:rPr>
        <w:t xml:space="preserve"> </w:t>
      </w:r>
      <w:r w:rsidR="005D6096">
        <w:rPr>
          <w:rFonts w:ascii="Calibri" w:hAnsi="Calibri" w:cs="Arial"/>
          <w:b/>
          <w:color w:val="26744D"/>
          <w:sz w:val="22"/>
        </w:rPr>
        <w:t>Dla przedsiębiorców, którzy planują inwestycje w wózki widłowe, EFL przygotował specjalną ofertę „Leasing 107%”.</w:t>
      </w:r>
    </w:p>
    <w:p w14:paraId="1E17F92C" w14:textId="3D830977" w:rsidR="003A1FBB" w:rsidRDefault="00664FCC" w:rsidP="003A1FBB">
      <w:pPr>
        <w:rPr>
          <w:rFonts w:ascii="Calibri" w:hAnsi="Calibri" w:cs="Arial"/>
          <w:b/>
          <w:color w:val="26744D"/>
          <w:sz w:val="22"/>
          <w:szCs w:val="22"/>
        </w:rPr>
      </w:pPr>
      <w:r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- 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>Zainteresowanie leasingiem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 wózków widłowych w dużym stopniu jest uzależniony od kondycji 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>najważniejszych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 sektorów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 polskiej gospodarki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. Dzieje się tak, ponieważ tego rodzaju sprzęt jest nabywany przez 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>naprawdę r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>ożne podmioty takie jak firmy budowlane, transportowe, zakłady produkcyjne, tartaki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 czy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 firmy logistyczne. Utrzymanie 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tak dobrych wyników, jakimi zakończyliśmy pierwszą część tego roku, 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będzie więc zależeć 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przede wszystkim 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 xml:space="preserve">od tempa wzrostu gospodarczego. </w:t>
      </w:r>
      <w:r w:rsidRPr="00664FCC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>To, jak wynika z prognoz ekonomistów, będzie nieco wolniejsze w drugim półroczu, jednak liczymy</w:t>
      </w:r>
      <w:r w:rsidR="00BC6C5D" w:rsidRPr="00BC6C5D">
        <w:rPr>
          <w:rFonts w:ascii="Calibri" w:eastAsia="Times New Roman" w:hAnsi="Calibri" w:cs="Calibri"/>
          <w:i/>
          <w:color w:val="222222"/>
          <w:sz w:val="22"/>
          <w:szCs w:val="22"/>
          <w:shd w:val="clear" w:color="auto" w:fill="FFFFFF"/>
          <w:lang w:eastAsia="pl-PL"/>
        </w:rPr>
        <w:t>, że rynek leasingu wózków widłowych nadal będzie się pomyślnie rozwijać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– mów </w:t>
      </w:r>
      <w:r w:rsidR="003A1FBB">
        <w:rPr>
          <w:rFonts w:ascii="Calibri" w:hAnsi="Calibri" w:cs="Arial"/>
          <w:b/>
          <w:color w:val="26744D"/>
          <w:sz w:val="22"/>
          <w:szCs w:val="22"/>
        </w:rPr>
        <w:t>Adam Linkiewicz Menadżer ds. Rozwoju Rynków w EFL.</w:t>
      </w:r>
    </w:p>
    <w:p w14:paraId="7F32BAA3" w14:textId="18BEC4BC" w:rsidR="00BC6C5D" w:rsidRDefault="00BC6C5D" w:rsidP="00EC407D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</w:rPr>
      </w:pPr>
    </w:p>
    <w:p w14:paraId="23597123" w14:textId="3B805A36" w:rsidR="00C918A8" w:rsidRPr="00C918A8" w:rsidRDefault="00C918A8" w:rsidP="00EC407D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</w:rPr>
      </w:pPr>
      <w:r w:rsidRPr="00C918A8">
        <w:rPr>
          <w:rFonts w:ascii="Calibri" w:hAnsi="Calibri" w:cs="Arial"/>
          <w:b/>
          <w:color w:val="26744D"/>
          <w:sz w:val="22"/>
        </w:rPr>
        <w:t>Leasing na 107%</w:t>
      </w:r>
    </w:p>
    <w:p w14:paraId="3900330B" w14:textId="7F4BE9AF" w:rsidR="002470E1" w:rsidRDefault="007E618F" w:rsidP="002470E1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</w:pPr>
      <w:r w:rsidRPr="002470E1">
        <w:rPr>
          <w:rFonts w:ascii="Calibri" w:hAnsi="Calibri" w:cs="Calibri"/>
          <w:b/>
          <w:color w:val="000000" w:themeColor="text1"/>
          <w:sz w:val="22"/>
          <w:szCs w:val="22"/>
        </w:rPr>
        <w:t xml:space="preserve">W odpowiedzi na rosnące zainteresowanie finansowaniem wózków widłowych, EFL przygotował specjalną ofertę  „Leasing 107%”. </w:t>
      </w:r>
      <w:r w:rsidR="00DF51DF" w:rsidRPr="002470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C6C5D" w:rsidRPr="002470E1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ED4890" w:rsidRPr="002470E1">
        <w:rPr>
          <w:rFonts w:ascii="Calibri" w:hAnsi="Calibri" w:cs="Calibri"/>
          <w:color w:val="000000" w:themeColor="text1"/>
          <w:sz w:val="22"/>
          <w:szCs w:val="22"/>
        </w:rPr>
        <w:t>becni i nowi kli</w:t>
      </w:r>
      <w:r w:rsidR="003A1FBB">
        <w:rPr>
          <w:rFonts w:ascii="Calibri" w:hAnsi="Calibri" w:cs="Calibri"/>
          <w:color w:val="000000" w:themeColor="text1"/>
          <w:sz w:val="22"/>
          <w:szCs w:val="22"/>
        </w:rPr>
        <w:t xml:space="preserve">enci firmy </w:t>
      </w:r>
      <w:r w:rsidR="00BC6C5D" w:rsidRPr="002470E1">
        <w:rPr>
          <w:rFonts w:ascii="Calibri" w:hAnsi="Calibri" w:cs="Calibri"/>
          <w:color w:val="000000" w:themeColor="text1"/>
          <w:sz w:val="22"/>
          <w:szCs w:val="22"/>
        </w:rPr>
        <w:t xml:space="preserve">mogą skorzystać z leasingu operacyjnego i podpisać umowę </w:t>
      </w:r>
      <w:r w:rsidR="002B1816">
        <w:rPr>
          <w:rFonts w:ascii="Calibri" w:hAnsi="Calibri" w:cs="Calibri"/>
          <w:color w:val="000000" w:themeColor="text1"/>
          <w:sz w:val="22"/>
          <w:szCs w:val="22"/>
        </w:rPr>
        <w:t xml:space="preserve">w oparciu o zmienną stopę procentową </w:t>
      </w:r>
      <w:r w:rsidR="00BC6C5D" w:rsidRPr="002470E1">
        <w:rPr>
          <w:rFonts w:ascii="Calibri" w:hAnsi="Calibri" w:cs="Calibri"/>
          <w:color w:val="000000" w:themeColor="text1"/>
          <w:sz w:val="22"/>
          <w:szCs w:val="22"/>
        </w:rPr>
        <w:t>na okres 48 miesięcy.</w:t>
      </w:r>
      <w:r w:rsidR="00B90A6E" w:rsidRPr="002470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470E1" w:rsidRPr="002470E1">
        <w:rPr>
          <w:rFonts w:ascii="Calibri" w:hAnsi="Calibri" w:cs="Calibri"/>
          <w:color w:val="000000" w:themeColor="text1"/>
          <w:sz w:val="22"/>
          <w:szCs w:val="22"/>
        </w:rPr>
        <w:t xml:space="preserve">Minimalna wartość przedmiotu może wynosić 50 tys. zł, a maksymalna 500 tys. zł. </w:t>
      </w:r>
      <w:r w:rsidR="002B181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P</w:t>
      </w:r>
      <w:r w:rsidR="002470E1" w:rsidRPr="002470E1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rocedury dotyczące leasingowania wózków widłowych są uproszczone, dzięki czemu poprzez system scoringowy decyzja kredytowa jest podejmowana już w kwadrans.</w:t>
      </w:r>
      <w:r w:rsidR="002B181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Przedsiębiorca może zdecydować o wpłaceniu opłaty początkowej do 24,5% wartości wózka, może też z niej zrezygnować i przeznaczyć gotówkę na inny cel.</w:t>
      </w:r>
    </w:p>
    <w:p w14:paraId="2F8A3C3A" w14:textId="460627A0" w:rsidR="00C918A8" w:rsidRPr="00C918A8" w:rsidRDefault="00C918A8" w:rsidP="002470E1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</w:rPr>
      </w:pPr>
      <w:r w:rsidRPr="00C918A8">
        <w:rPr>
          <w:rFonts w:ascii="Calibri" w:hAnsi="Calibri" w:cs="Arial"/>
          <w:b/>
          <w:color w:val="26744D"/>
          <w:sz w:val="22"/>
        </w:rPr>
        <w:t>Korzyści na wózku</w:t>
      </w:r>
    </w:p>
    <w:p w14:paraId="39CE3DA7" w14:textId="6EBAAADD" w:rsidR="000A5D73" w:rsidRPr="000A5D73" w:rsidRDefault="00664FCC" w:rsidP="000A5D73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</w:pPr>
      <w:r w:rsidRPr="00BC6C5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Za</w:t>
      </w:r>
      <w:r w:rsid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leasingiem wózków widłowych przemawia kilka wymiernych</w:t>
      </w:r>
      <w:r w:rsidRPr="00BC6C5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korzyści. </w:t>
      </w:r>
      <w:r w:rsid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Po pierwsze,</w:t>
      </w:r>
      <w:r w:rsidRPr="00BC6C5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przedsiębiorca ma możliwość pozyskania sprzętu bez naruszania środków własnych firmy, przy czym cała transakcja przebiega szybko. </w:t>
      </w:r>
      <w:r w:rsid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Po drugie, w EFL</w:t>
      </w:r>
      <w:r w:rsidRPr="00BC6C5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przedsiębiorcy mogą skorzystać z Leasingu Swobodnego. Pozwala on na samodzielne zarządzanie wysokością rat leasingowych w celu dopasowania ich do bieżącej płynności finansowej firmy. Dzięki takiemu rozwiązaniu, przedsiębiorca ma możliwość szybkiej reakcji na sytuację na rynku, na którym funkcjonuje.</w:t>
      </w:r>
      <w:r w:rsid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Po trzecie, EFL na co dzień współpracuje z</w:t>
      </w:r>
      <w:r w:rsidR="000A5D73" w:rsidRP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największymi w Polsc</w:t>
      </w:r>
      <w:r w:rsidR="00457D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e dostawcami sprzętu.</w:t>
      </w:r>
      <w:bookmarkStart w:id="0" w:name="_GoBack"/>
      <w:bookmarkEnd w:id="0"/>
      <w:r w:rsidR="000A5D73" w:rsidRP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r w:rsid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W efekcie,</w:t>
      </w:r>
      <w:r w:rsidR="000A5D73" w:rsidRPr="000A5D7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przedsiębiorcy mogą spodziewać się bardziej atrakcyjnej oferty, wypracowanej w relacjach firmy leasingowej z dostawcami.</w:t>
      </w:r>
    </w:p>
    <w:p w14:paraId="066554DB" w14:textId="77777777" w:rsidR="00502038" w:rsidRPr="00276190" w:rsidRDefault="00502038" w:rsidP="00502038">
      <w:pPr>
        <w:spacing w:after="120" w:line="276" w:lineRule="auto"/>
        <w:jc w:val="both"/>
        <w:rPr>
          <w:rFonts w:ascii="Calibri" w:hAnsi="Calibri"/>
          <w:sz w:val="18"/>
        </w:rPr>
      </w:pPr>
      <w:r w:rsidRPr="00276190">
        <w:rPr>
          <w:rFonts w:ascii="Calibri" w:hAnsi="Calibri" w:cs="Arial"/>
          <w:b/>
          <w:color w:val="26744D"/>
          <w:sz w:val="20"/>
          <w:szCs w:val="22"/>
        </w:rPr>
        <w:t>***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502038" w:rsidRPr="00276190" w14:paraId="3B2AE3FD" w14:textId="77777777" w:rsidTr="00377C03">
        <w:tc>
          <w:tcPr>
            <w:tcW w:w="9632" w:type="dxa"/>
            <w:shd w:val="clear" w:color="auto" w:fill="22744F"/>
          </w:tcPr>
          <w:p w14:paraId="7874FD6B" w14:textId="77777777" w:rsidR="00502038" w:rsidRPr="00276190" w:rsidRDefault="00502038" w:rsidP="00377C03">
            <w:pPr>
              <w:tabs>
                <w:tab w:val="left" w:pos="4248"/>
                <w:tab w:val="left" w:pos="6684"/>
              </w:tabs>
              <w:outlineLvl w:val="0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>Więcej informacji udziela:</w:t>
            </w: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</w:p>
        </w:tc>
      </w:tr>
      <w:tr w:rsidR="00502038" w:rsidRPr="00E9518B" w14:paraId="41E56D48" w14:textId="77777777" w:rsidTr="00377C03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14:paraId="77792CF6" w14:textId="77777777" w:rsidR="00502038" w:rsidRPr="00276190" w:rsidRDefault="00502038" w:rsidP="00377C03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b/>
                <w:sz w:val="20"/>
                <w:szCs w:val="20"/>
              </w:rPr>
              <w:t>Maja Lidke</w:t>
            </w:r>
          </w:p>
          <w:p w14:paraId="7EBEC137" w14:textId="77777777" w:rsidR="00502038" w:rsidRPr="00276190" w:rsidRDefault="00502038" w:rsidP="00377C03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sz w:val="20"/>
                <w:szCs w:val="20"/>
              </w:rPr>
              <w:t>Europejski Fundusz Leasingowy</w:t>
            </w:r>
          </w:p>
          <w:p w14:paraId="770751E3" w14:textId="77777777" w:rsidR="00502038" w:rsidRPr="00276190" w:rsidRDefault="00502038" w:rsidP="00377C03">
            <w:pPr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sz w:val="20"/>
                <w:szCs w:val="20"/>
              </w:rPr>
              <w:t>Tel.: 603 630 166</w:t>
            </w:r>
          </w:p>
          <w:p w14:paraId="6EDD7BDB" w14:textId="77777777" w:rsidR="00502038" w:rsidRPr="00276190" w:rsidRDefault="00502038" w:rsidP="00377C03">
            <w:pPr>
              <w:outlineLvl w:val="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276190">
              <w:rPr>
                <w:rFonts w:ascii="Calibri" w:hAnsi="Calibri" w:cs="Arial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276190">
                <w:rPr>
                  <w:rStyle w:val="Hipercze"/>
                  <w:rFonts w:ascii="Calibri" w:hAnsi="Calibri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509AF30B" w14:textId="77777777" w:rsidR="007E3FE0" w:rsidRDefault="007E3FE0" w:rsidP="00502038">
      <w:pPr>
        <w:autoSpaceDE w:val="0"/>
        <w:spacing w:after="120"/>
        <w:jc w:val="both"/>
        <w:rPr>
          <w:rFonts w:cs="Arial"/>
          <w:b/>
          <w:sz w:val="18"/>
          <w:szCs w:val="20"/>
          <w:lang w:val="fr-FR"/>
        </w:rPr>
      </w:pPr>
    </w:p>
    <w:p w14:paraId="6412F147" w14:textId="6DF73D35" w:rsidR="00502038" w:rsidRPr="00427B9B" w:rsidRDefault="00502038" w:rsidP="00502038">
      <w:pPr>
        <w:autoSpaceDE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427B9B">
        <w:rPr>
          <w:rFonts w:ascii="Calibri" w:hAnsi="Calibri" w:cs="Arial"/>
          <w:b/>
          <w:bCs/>
          <w:sz w:val="20"/>
          <w:szCs w:val="20"/>
        </w:rPr>
        <w:lastRenderedPageBreak/>
        <w:t xml:space="preserve">Europejski Fundusz Leasingowy SA </w:t>
      </w:r>
      <w:r w:rsidRPr="00427B9B">
        <w:rPr>
          <w:rFonts w:ascii="Calibri" w:hAnsi="Calibri" w:cs="Arial"/>
          <w:sz w:val="20"/>
          <w:szCs w:val="20"/>
        </w:rPr>
        <w:t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trwałyc</w:t>
      </w:r>
      <w:r w:rsidR="003A1FBB">
        <w:rPr>
          <w:rFonts w:ascii="Calibri" w:hAnsi="Calibri" w:cs="Arial"/>
          <w:sz w:val="20"/>
          <w:szCs w:val="20"/>
        </w:rPr>
        <w:t>h. Firmę wyróżniono m.in. siedmi</w:t>
      </w:r>
      <w:r w:rsidRPr="00427B9B">
        <w:rPr>
          <w:rFonts w:ascii="Calibri" w:hAnsi="Calibri" w:cs="Arial"/>
          <w:sz w:val="20"/>
          <w:szCs w:val="20"/>
        </w:rPr>
        <w:t xml:space="preserve">okrotnie tytułem: </w:t>
      </w:r>
      <w:r w:rsidR="003A1FBB">
        <w:rPr>
          <w:rFonts w:ascii="Calibri" w:hAnsi="Calibri" w:cs="Arial"/>
          <w:sz w:val="20"/>
          <w:szCs w:val="20"/>
        </w:rPr>
        <w:t>Firmy Przyjaznej Klientowi i sześ</w:t>
      </w:r>
      <w:r w:rsidRPr="00427B9B">
        <w:rPr>
          <w:rFonts w:ascii="Calibri" w:hAnsi="Calibri" w:cs="Arial"/>
          <w:sz w:val="20"/>
          <w:szCs w:val="20"/>
        </w:rPr>
        <w:t>ciokrotnie Finansowej Marki Roku. Już ponad 3</w:t>
      </w:r>
      <w:r w:rsidR="003A1FBB">
        <w:rPr>
          <w:rFonts w:ascii="Calibri" w:hAnsi="Calibri" w:cs="Arial"/>
          <w:sz w:val="20"/>
          <w:szCs w:val="20"/>
        </w:rPr>
        <w:t>2</w:t>
      </w:r>
      <w:r w:rsidRPr="00427B9B">
        <w:rPr>
          <w:rFonts w:ascii="Calibri" w:hAnsi="Calibri" w:cs="Arial"/>
          <w:sz w:val="20"/>
          <w:szCs w:val="20"/>
        </w:rPr>
        <w:t xml:space="preserve">0 tysięcy klientów wybrało EFL na swojego partnera w biznesie. Więcej na: </w:t>
      </w:r>
      <w:hyperlink r:id="rId12" w:history="1">
        <w:r w:rsidRPr="00427B9B">
          <w:rPr>
            <w:rStyle w:val="Hipercze"/>
            <w:rFonts w:ascii="Calibri" w:hAnsi="Calibri" w:cs="Arial"/>
            <w:sz w:val="20"/>
            <w:szCs w:val="20"/>
          </w:rPr>
          <w:t>www.efl.pl</w:t>
        </w:r>
      </w:hyperlink>
      <w:r w:rsidRPr="00427B9B">
        <w:rPr>
          <w:rStyle w:val="Hipercze"/>
          <w:rFonts w:ascii="Calibri" w:hAnsi="Calibri" w:cs="Arial"/>
          <w:sz w:val="20"/>
          <w:szCs w:val="20"/>
        </w:rPr>
        <w:t>.</w:t>
      </w:r>
    </w:p>
    <w:p w14:paraId="45BF0C95" w14:textId="77777777" w:rsidR="00502038" w:rsidRDefault="00502038" w:rsidP="00307ED5"/>
    <w:p w14:paraId="4D527729" w14:textId="77777777" w:rsidR="00F067A5" w:rsidRPr="00C87C73" w:rsidRDefault="00F067A5" w:rsidP="00C87C73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sectPr w:rsidR="00F067A5" w:rsidRPr="00C87C73" w:rsidSect="0090356A">
      <w:headerReference w:type="even" r:id="rId13"/>
      <w:headerReference w:type="default" r:id="rId14"/>
      <w:headerReference w:type="first" r:id="rId15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E79385" w16cid:durableId="213DBB6B"/>
  <w16cid:commentId w16cid:paraId="0BB73406" w16cid:durableId="213DBE7F"/>
  <w16cid:commentId w16cid:paraId="1CBAF1BE" w16cid:durableId="213DF7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13F8" w14:textId="77777777" w:rsidR="006A264F" w:rsidRDefault="006A264F" w:rsidP="00E55FF4">
      <w:r>
        <w:separator/>
      </w:r>
    </w:p>
  </w:endnote>
  <w:endnote w:type="continuationSeparator" w:id="0">
    <w:p w14:paraId="780652A5" w14:textId="77777777" w:rsidR="006A264F" w:rsidRDefault="006A264F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2EED" w14:textId="77777777" w:rsidR="006A264F" w:rsidRDefault="006A264F" w:rsidP="00E55FF4">
      <w:r>
        <w:separator/>
      </w:r>
    </w:p>
  </w:footnote>
  <w:footnote w:type="continuationSeparator" w:id="0">
    <w:p w14:paraId="1E33E2AC" w14:textId="77777777" w:rsidR="006A264F" w:rsidRDefault="006A264F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8979" w14:textId="77777777" w:rsidR="00C570A9" w:rsidRDefault="006A264F">
    <w:pPr>
      <w:pStyle w:val="Nagwek"/>
    </w:pPr>
    <w:r>
      <w:rPr>
        <w:noProof/>
        <w:lang w:eastAsia="pl-PL"/>
      </w:rPr>
      <w:pict w14:anchorId="60241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EFL-To-Sie-Uda-PapierFirmowy" style="position:absolute;margin-left:0;margin-top:0;width:595.7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8C8F" w14:textId="77777777" w:rsidR="00E55FF4" w:rsidRDefault="006A264F">
    <w:pPr>
      <w:pStyle w:val="Nagwek"/>
    </w:pPr>
    <w:r>
      <w:rPr>
        <w:noProof/>
        <w:lang w:eastAsia="pl-PL"/>
      </w:rPr>
      <w:pict w14:anchorId="64A46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EFL-To-Sie-Uda-PapierFirmowy" style="position:absolute;margin-left:0;margin-top:0;width:595.7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262A" w14:textId="77777777" w:rsidR="00C570A9" w:rsidRDefault="006A264F">
    <w:pPr>
      <w:pStyle w:val="Nagwek"/>
    </w:pPr>
    <w:r>
      <w:rPr>
        <w:noProof/>
        <w:lang w:eastAsia="pl-PL"/>
      </w:rPr>
      <w:pict w14:anchorId="110F7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EFL-To-Sie-Uda-PapierFirmowy" style="position:absolute;margin-left:0;margin-top:0;width:595.7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366"/>
    <w:multiLevelType w:val="multilevel"/>
    <w:tmpl w:val="CEB44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F6EB1"/>
    <w:multiLevelType w:val="multilevel"/>
    <w:tmpl w:val="A51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80908"/>
    <w:multiLevelType w:val="multilevel"/>
    <w:tmpl w:val="2F7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B35DB"/>
    <w:multiLevelType w:val="hybridMultilevel"/>
    <w:tmpl w:val="E110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FB2"/>
    <w:multiLevelType w:val="hybridMultilevel"/>
    <w:tmpl w:val="A13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713D"/>
    <w:multiLevelType w:val="multilevel"/>
    <w:tmpl w:val="1C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D00D5"/>
    <w:multiLevelType w:val="multilevel"/>
    <w:tmpl w:val="58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8A11B7"/>
    <w:multiLevelType w:val="multilevel"/>
    <w:tmpl w:val="05A271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FFB2271"/>
    <w:multiLevelType w:val="multilevel"/>
    <w:tmpl w:val="1C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25298"/>
    <w:rsid w:val="000471E0"/>
    <w:rsid w:val="00096F55"/>
    <w:rsid w:val="000973AF"/>
    <w:rsid w:val="00097681"/>
    <w:rsid w:val="000A5D73"/>
    <w:rsid w:val="000D02EB"/>
    <w:rsid w:val="000D0F56"/>
    <w:rsid w:val="000D2011"/>
    <w:rsid w:val="000E1C45"/>
    <w:rsid w:val="000F1A19"/>
    <w:rsid w:val="000F69B3"/>
    <w:rsid w:val="00126807"/>
    <w:rsid w:val="00132199"/>
    <w:rsid w:val="00144A9B"/>
    <w:rsid w:val="00144B54"/>
    <w:rsid w:val="00161DE4"/>
    <w:rsid w:val="00192CDD"/>
    <w:rsid w:val="00194989"/>
    <w:rsid w:val="001A3E67"/>
    <w:rsid w:val="001B1D0A"/>
    <w:rsid w:val="001B5C2E"/>
    <w:rsid w:val="001F0A5F"/>
    <w:rsid w:val="00204E8F"/>
    <w:rsid w:val="002470E1"/>
    <w:rsid w:val="002650B9"/>
    <w:rsid w:val="002A5301"/>
    <w:rsid w:val="002B1816"/>
    <w:rsid w:val="002C2F8A"/>
    <w:rsid w:val="002C6E20"/>
    <w:rsid w:val="002D6766"/>
    <w:rsid w:val="00307ED5"/>
    <w:rsid w:val="003152FD"/>
    <w:rsid w:val="00315BB0"/>
    <w:rsid w:val="00340312"/>
    <w:rsid w:val="003958A1"/>
    <w:rsid w:val="003A1FBB"/>
    <w:rsid w:val="003A6FCF"/>
    <w:rsid w:val="0041479E"/>
    <w:rsid w:val="0041570A"/>
    <w:rsid w:val="00430445"/>
    <w:rsid w:val="00440030"/>
    <w:rsid w:val="004550CA"/>
    <w:rsid w:val="00457DE3"/>
    <w:rsid w:val="00477D90"/>
    <w:rsid w:val="00481FEB"/>
    <w:rsid w:val="004A0D16"/>
    <w:rsid w:val="004B1900"/>
    <w:rsid w:val="004B4D33"/>
    <w:rsid w:val="00502038"/>
    <w:rsid w:val="00504743"/>
    <w:rsid w:val="00510522"/>
    <w:rsid w:val="00592069"/>
    <w:rsid w:val="005A7363"/>
    <w:rsid w:val="005B1FD4"/>
    <w:rsid w:val="005D6096"/>
    <w:rsid w:val="006425BD"/>
    <w:rsid w:val="00652A31"/>
    <w:rsid w:val="0066357E"/>
    <w:rsid w:val="0066358E"/>
    <w:rsid w:val="00664FCC"/>
    <w:rsid w:val="00671D50"/>
    <w:rsid w:val="006A0904"/>
    <w:rsid w:val="006A264F"/>
    <w:rsid w:val="006C588C"/>
    <w:rsid w:val="006E1F8B"/>
    <w:rsid w:val="006E3F65"/>
    <w:rsid w:val="006F3F82"/>
    <w:rsid w:val="007445A4"/>
    <w:rsid w:val="00757C58"/>
    <w:rsid w:val="007A7A23"/>
    <w:rsid w:val="007B70AE"/>
    <w:rsid w:val="007D0CAA"/>
    <w:rsid w:val="007D12CA"/>
    <w:rsid w:val="007D7380"/>
    <w:rsid w:val="007E3FE0"/>
    <w:rsid w:val="007E618F"/>
    <w:rsid w:val="007F2A23"/>
    <w:rsid w:val="00813838"/>
    <w:rsid w:val="00883DF4"/>
    <w:rsid w:val="008E7CA2"/>
    <w:rsid w:val="008F3D43"/>
    <w:rsid w:val="008F3DEE"/>
    <w:rsid w:val="0090356A"/>
    <w:rsid w:val="009138A6"/>
    <w:rsid w:val="00942A1C"/>
    <w:rsid w:val="00977386"/>
    <w:rsid w:val="00991BF5"/>
    <w:rsid w:val="009D1323"/>
    <w:rsid w:val="009E46A1"/>
    <w:rsid w:val="009E7049"/>
    <w:rsid w:val="009F0FF2"/>
    <w:rsid w:val="009F3B5A"/>
    <w:rsid w:val="009F3F0B"/>
    <w:rsid w:val="00A20BB8"/>
    <w:rsid w:val="00A2564D"/>
    <w:rsid w:val="00A45AD3"/>
    <w:rsid w:val="00A84553"/>
    <w:rsid w:val="00AB13B6"/>
    <w:rsid w:val="00AC6050"/>
    <w:rsid w:val="00AD3862"/>
    <w:rsid w:val="00AD771D"/>
    <w:rsid w:val="00AE02C1"/>
    <w:rsid w:val="00AF50C3"/>
    <w:rsid w:val="00B13BA3"/>
    <w:rsid w:val="00B77CE7"/>
    <w:rsid w:val="00B90A6E"/>
    <w:rsid w:val="00BC1E63"/>
    <w:rsid w:val="00BC6C5D"/>
    <w:rsid w:val="00BD5646"/>
    <w:rsid w:val="00C221AE"/>
    <w:rsid w:val="00C232CC"/>
    <w:rsid w:val="00C42779"/>
    <w:rsid w:val="00C43F60"/>
    <w:rsid w:val="00C47FFB"/>
    <w:rsid w:val="00C570A9"/>
    <w:rsid w:val="00C82F86"/>
    <w:rsid w:val="00C847D0"/>
    <w:rsid w:val="00C87C73"/>
    <w:rsid w:val="00C918A8"/>
    <w:rsid w:val="00C93A85"/>
    <w:rsid w:val="00CA4E73"/>
    <w:rsid w:val="00CB268B"/>
    <w:rsid w:val="00CB37F4"/>
    <w:rsid w:val="00CC6A85"/>
    <w:rsid w:val="00CD1000"/>
    <w:rsid w:val="00D32A92"/>
    <w:rsid w:val="00D73D76"/>
    <w:rsid w:val="00D83176"/>
    <w:rsid w:val="00D877A4"/>
    <w:rsid w:val="00DA0268"/>
    <w:rsid w:val="00DA0AC5"/>
    <w:rsid w:val="00DA2504"/>
    <w:rsid w:val="00DA5C37"/>
    <w:rsid w:val="00DE4C41"/>
    <w:rsid w:val="00DF51DF"/>
    <w:rsid w:val="00DF6619"/>
    <w:rsid w:val="00E0086E"/>
    <w:rsid w:val="00E009D0"/>
    <w:rsid w:val="00E11C4F"/>
    <w:rsid w:val="00E131D2"/>
    <w:rsid w:val="00E17E85"/>
    <w:rsid w:val="00E215AA"/>
    <w:rsid w:val="00E42A6A"/>
    <w:rsid w:val="00E55FF4"/>
    <w:rsid w:val="00E64368"/>
    <w:rsid w:val="00E7029E"/>
    <w:rsid w:val="00E70A79"/>
    <w:rsid w:val="00E76B56"/>
    <w:rsid w:val="00E927B3"/>
    <w:rsid w:val="00E92AF2"/>
    <w:rsid w:val="00E9518B"/>
    <w:rsid w:val="00EC407D"/>
    <w:rsid w:val="00ED4890"/>
    <w:rsid w:val="00EE5447"/>
    <w:rsid w:val="00F00AC9"/>
    <w:rsid w:val="00F067A5"/>
    <w:rsid w:val="00F46A1B"/>
    <w:rsid w:val="00F550DD"/>
    <w:rsid w:val="00F623C2"/>
    <w:rsid w:val="00F8139A"/>
    <w:rsid w:val="00FA0F93"/>
    <w:rsid w:val="00FA5AAB"/>
    <w:rsid w:val="00FC66E1"/>
    <w:rsid w:val="00FF13B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B97821"/>
  <w15:docId w15:val="{1CAF3FF7-BF5E-4B8E-A5D9-06C2C59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Akapitzlist">
    <w:name w:val="List Paragraph"/>
    <w:basedOn w:val="Normalny"/>
    <w:uiPriority w:val="34"/>
    <w:qFormat/>
    <w:rsid w:val="00126807"/>
    <w:pPr>
      <w:spacing w:line="360" w:lineRule="auto"/>
      <w:ind w:left="720" w:hanging="357"/>
      <w:jc w:val="both"/>
    </w:pPr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5AD3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5AD3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9E46A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A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64368"/>
    <w:rPr>
      <w:b/>
      <w:bCs/>
    </w:rPr>
  </w:style>
  <w:style w:type="paragraph" w:styleId="Bezodstpw">
    <w:name w:val="No Spacing"/>
    <w:uiPriority w:val="1"/>
    <w:qFormat/>
    <w:rsid w:val="00E64368"/>
  </w:style>
  <w:style w:type="character" w:styleId="Odwoaniedokomentarza">
    <w:name w:val="annotation reference"/>
    <w:basedOn w:val="Domylnaczcionkaakapitu"/>
    <w:uiPriority w:val="99"/>
    <w:semiHidden/>
    <w:unhideWhenUsed/>
    <w:rsid w:val="006E1F8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F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F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F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F8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09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09D0"/>
  </w:style>
  <w:style w:type="character" w:styleId="Odwoanieprzypisukocowego">
    <w:name w:val="endnote reference"/>
    <w:basedOn w:val="Domylnaczcionkaakapitu"/>
    <w:uiPriority w:val="99"/>
    <w:unhideWhenUsed/>
    <w:rsid w:val="00E00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4.xml><?xml version="1.0" encoding="utf-8"?>
<ds:datastoreItem xmlns:ds="http://schemas.openxmlformats.org/officeDocument/2006/customXml" ds:itemID="{D67EF39F-0AD3-48BF-8DAE-162B5E1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Lorenc</dc:creator>
  <cp:lastModifiedBy>Maja Lidke</cp:lastModifiedBy>
  <cp:revision>4</cp:revision>
  <dcterms:created xsi:type="dcterms:W3CDTF">2019-10-02T06:52:00Z</dcterms:created>
  <dcterms:modified xsi:type="dcterms:W3CDTF">2019-10-02T07:39:00Z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