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F3" w:rsidRPr="009448F3" w:rsidRDefault="009448F3" w:rsidP="009448F3">
      <w:pPr>
        <w:spacing w:line="240" w:lineRule="exact"/>
        <w:jc w:val="left"/>
        <w:rPr>
          <w:rFonts w:ascii="MMC OFFICE" w:eastAsia="ヒラギノ角ゴ Std W4" w:hAnsi="MMC OFFICE"/>
          <w:b/>
          <w:sz w:val="22"/>
        </w:rPr>
      </w:pPr>
      <w:r w:rsidRPr="009448F3">
        <w:rPr>
          <w:rFonts w:ascii="MMC OFFICE" w:eastAsia="ヒラギノ角ゴ Std W4" w:hAnsi="MMC OFFICE"/>
          <w:b/>
          <w:sz w:val="22"/>
        </w:rPr>
        <w:t>MITSUBISHI MOTORS ROZPOCZYNA W JAPONII LIMITOWANĄ SPRZEDAŻ SYSTEMU DENDO DRIVE HOUSE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8B" w:rsidRDefault="00785A8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785A8B" w:rsidRDefault="00785A8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9448F3" w:rsidRPr="00547719" w:rsidRDefault="00547719" w:rsidP="009448F3">
      <w:pPr>
        <w:spacing w:line="240" w:lineRule="exact"/>
        <w:rPr>
          <w:rFonts w:ascii="MMC OFFICE" w:eastAsia="ヒラギノ角ゴ Std W4" w:hAnsi="MMC OFFICE"/>
          <w:b/>
          <w:sz w:val="18"/>
        </w:rPr>
      </w:pPr>
      <w:r>
        <w:rPr>
          <w:rFonts w:ascii="MMC OFFICE" w:eastAsia="ヒラギノ角ゴ Std W4" w:hAnsi="MMC OFFICE"/>
          <w:b/>
          <w:sz w:val="18"/>
        </w:rPr>
        <w:t xml:space="preserve">Firma </w:t>
      </w:r>
      <w:r w:rsidR="009448F3" w:rsidRPr="00547719">
        <w:rPr>
          <w:rFonts w:ascii="MMC OFFICE" w:eastAsia="ヒラギノ角ゴ Std W4" w:hAnsi="MMC OFFICE"/>
          <w:b/>
          <w:sz w:val="18"/>
        </w:rPr>
        <w:t>MITSUBISHI MOTORS CORPORATION (MMC) rozpoc</w:t>
      </w:r>
      <w:r>
        <w:rPr>
          <w:rFonts w:ascii="MMC OFFICE" w:eastAsia="ヒラギノ角ゴ Std W4" w:hAnsi="MMC OFFICE"/>
          <w:b/>
          <w:sz w:val="18"/>
        </w:rPr>
        <w:t>zęła</w:t>
      </w:r>
      <w:r w:rsidR="009448F3" w:rsidRPr="00547719">
        <w:rPr>
          <w:rFonts w:ascii="MMC OFFICE" w:eastAsia="ヒラギノ角ゴ Std W4" w:hAnsi="MMC OFFICE"/>
          <w:b/>
          <w:sz w:val="18"/>
        </w:rPr>
        <w:t xml:space="preserve"> w Tokio od 3 października limitowaną sprzedaż DENDO DRIVE HOUSE (DDH) - domowego systemu </w:t>
      </w:r>
      <w:proofErr w:type="spellStart"/>
      <w:r w:rsidR="009448F3" w:rsidRPr="00547719">
        <w:rPr>
          <w:rFonts w:ascii="MMC OFFICE" w:eastAsia="ヒラギノ角ゴ Std W4" w:hAnsi="MMC OFFICE"/>
          <w:b/>
          <w:sz w:val="18"/>
        </w:rPr>
        <w:t>Vehicle</w:t>
      </w:r>
      <w:proofErr w:type="spellEnd"/>
      <w:r w:rsidR="009448F3" w:rsidRPr="00547719">
        <w:rPr>
          <w:rFonts w:ascii="MMC OFFICE" w:eastAsia="ヒラギノ角ゴ Std W4" w:hAnsi="MMC OFFICE"/>
          <w:b/>
          <w:sz w:val="18"/>
        </w:rPr>
        <w:t xml:space="preserve">-To-House (V2H)*1. MMC ogłosiło koncepcję i plan uruchomienia pakietu DDH wraz z serwisem w marcu 2019 r., podczas </w:t>
      </w:r>
      <w:proofErr w:type="spellStart"/>
      <w:r w:rsidR="009448F3" w:rsidRPr="00547719">
        <w:rPr>
          <w:rFonts w:ascii="MMC OFFICE" w:eastAsia="ヒラギノ角ゴ Std W4" w:hAnsi="MMC OFFICE"/>
          <w:b/>
          <w:sz w:val="18"/>
        </w:rPr>
        <w:t>Geneva</w:t>
      </w:r>
      <w:proofErr w:type="spellEnd"/>
      <w:r w:rsidR="009448F3" w:rsidRPr="00547719">
        <w:rPr>
          <w:rFonts w:ascii="MMC OFFICE" w:eastAsia="ヒラギノ角ゴ Std W4" w:hAnsi="MMC OFFICE"/>
          <w:b/>
          <w:sz w:val="18"/>
        </w:rPr>
        <w:t xml:space="preserve"> Auto Show. Jest to pierwszy etap sprzedaży DDH na świecie, a MMC planuje rozszerzyć ofertę na rynki zagraniczne.</w:t>
      </w:r>
    </w:p>
    <w:p w:rsidR="00547719" w:rsidRPr="009448F3" w:rsidRDefault="00547719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547719" w:rsidRDefault="009448F3" w:rsidP="009448F3">
      <w:pPr>
        <w:spacing w:line="240" w:lineRule="exact"/>
        <w:rPr>
          <w:rFonts w:ascii="MMC OFFICE" w:eastAsia="ヒラギノ角ゴ Std W4" w:hAnsi="MMC OFFICE"/>
          <w:b/>
          <w:sz w:val="18"/>
        </w:rPr>
      </w:pPr>
      <w:r w:rsidRPr="00547719">
        <w:rPr>
          <w:rFonts w:ascii="MMC OFFICE" w:eastAsia="ヒラギノ角ゴ Std W4" w:hAnsi="MMC OFFICE"/>
          <w:b/>
          <w:sz w:val="18"/>
        </w:rPr>
        <w:t>Co to jest DENDO DRIVE HOUSE?</w:t>
      </w:r>
    </w:p>
    <w:p w:rsidR="009448F3" w:rsidRDefault="009448F3" w:rsidP="009448F3">
      <w:pPr>
        <w:spacing w:line="240" w:lineRule="exact"/>
        <w:rPr>
          <w:rFonts w:ascii="MMCBeta5" w:eastAsia="ヒラギノ角ゴ Std W4" w:hAnsi="MMCBeta5"/>
          <w:sz w:val="18"/>
        </w:rPr>
      </w:pPr>
    </w:p>
    <w:p w:rsidR="009448F3" w:rsidRDefault="009448F3" w:rsidP="009448F3">
      <w:pPr>
        <w:spacing w:line="240" w:lineRule="exact"/>
        <w:jc w:val="left"/>
        <w:rPr>
          <w:rFonts w:ascii="MMCBeta5" w:eastAsia="ヒラギノ角ゴ Std W4" w:hAnsi="MMCBeta5" w:hint="eastAsia"/>
          <w:sz w:val="18"/>
        </w:rPr>
      </w:pPr>
      <w:r>
        <w:rPr>
          <w:rFonts w:ascii="MMCBeta5" w:eastAsia="ヒラギノ角ゴ Std W4" w:hAnsi="MMCBeta5"/>
          <w:noProof/>
          <w:sz w:val="18"/>
        </w:rPr>
        <w:drawing>
          <wp:anchor distT="0" distB="0" distL="0" distR="0" simplePos="0" relativeHeight="251659776" behindDoc="0" locked="0" layoutInCell="1" allowOverlap="1" wp14:anchorId="7B8D058A" wp14:editId="6C1A8B8C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3710940" cy="1096010"/>
            <wp:effectExtent l="0" t="0" r="0" b="0"/>
            <wp:wrapTopAndBottom/>
            <wp:docPr id="5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8F3" w:rsidRDefault="009448F3" w:rsidP="009448F3">
      <w:pPr>
        <w:spacing w:line="240" w:lineRule="exact"/>
        <w:jc w:val="left"/>
        <w:rPr>
          <w:rFonts w:ascii="MMCBeta5" w:eastAsia="ヒラギノ角ゴ Std W4" w:hAnsi="MMCBeta5" w:hint="eastAsia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>DDH to kompleksowy system składający się z bateryjnego pojazdu elektrycznego Mitsubishi (EV) lub pojazdu hybrydowego ładowanego z gniazdka (PHEV), dwukierunkowej ładowarki, paneli słonecznych i domowego akumulatora energii elektrycznej* 2. System jest zaprojektowany tak, aby był po łatwym montażu stawał się integralną częścią domowej instalacji elektrycznej.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Default="00B51EDB" w:rsidP="009448F3">
      <w:pPr>
        <w:spacing w:line="240" w:lineRule="exact"/>
        <w:rPr>
          <w:rFonts w:ascii="MMC OFFICE" w:eastAsia="ヒラギノ角ゴ Std W4" w:hAnsi="MMC OFFICE"/>
          <w:sz w:val="18"/>
        </w:rPr>
      </w:pPr>
      <w:r>
        <w:rPr>
          <w:rFonts w:ascii="MMC OFFICE" w:eastAsia="ヒラギノ角ゴ Std W4" w:hAnsi="MMC OFFICE"/>
          <w:sz w:val="18"/>
        </w:rPr>
        <w:t>Mitsubishi DDH</w:t>
      </w:r>
      <w:r w:rsidR="009448F3" w:rsidRPr="009448F3">
        <w:rPr>
          <w:rFonts w:ascii="MMC OFFICE" w:eastAsia="ヒラギノ角ゴ Std W4" w:hAnsi="MMC OFFICE"/>
          <w:sz w:val="18"/>
        </w:rPr>
        <w:t xml:space="preserve"> pozwoli </w:t>
      </w:r>
      <w:r w:rsidR="00547719">
        <w:rPr>
          <w:rFonts w:ascii="MMC OFFICE" w:eastAsia="ヒラギノ角ゴ Std W4" w:hAnsi="MMC OFFICE"/>
          <w:sz w:val="18"/>
        </w:rPr>
        <w:t>k</w:t>
      </w:r>
      <w:r w:rsidR="009448F3" w:rsidRPr="009448F3">
        <w:rPr>
          <w:rFonts w:ascii="MMC OFFICE" w:eastAsia="ヒラギノ角ゴ Std W4" w:hAnsi="MMC OFFICE"/>
          <w:sz w:val="18"/>
        </w:rPr>
        <w:t xml:space="preserve">lientowi naładować swój samochód EV/PHEV w domu z wykorzystaniem energii słonecznej i dostarczyć energię elektryczną z samochodu EV/PHEV do zasilania domowej instalacji elektrycznej. </w:t>
      </w:r>
      <w:r w:rsidR="006F5490">
        <w:rPr>
          <w:rFonts w:ascii="MMC OFFICE" w:eastAsia="ヒラギノ角ゴ Std W4" w:hAnsi="MMC OFFICE"/>
          <w:sz w:val="18"/>
        </w:rPr>
        <w:t>D</w:t>
      </w:r>
      <w:r w:rsidR="009448F3" w:rsidRPr="009448F3">
        <w:rPr>
          <w:rFonts w:ascii="MMC OFFICE" w:eastAsia="ヒラギノ角ゴ Std W4" w:hAnsi="MMC OFFICE"/>
          <w:sz w:val="18"/>
        </w:rPr>
        <w:t>ostarcza klientom realn</w:t>
      </w:r>
      <w:r w:rsidR="006F5490">
        <w:rPr>
          <w:rFonts w:ascii="MMC OFFICE" w:eastAsia="ヒラギノ角ゴ Std W4" w:hAnsi="MMC OFFICE"/>
          <w:sz w:val="18"/>
        </w:rPr>
        <w:t>e</w:t>
      </w:r>
      <w:r w:rsidR="009448F3" w:rsidRPr="009448F3">
        <w:rPr>
          <w:rFonts w:ascii="MMC OFFICE" w:eastAsia="ヒラギノ角ゴ Std W4" w:hAnsi="MMC OFFICE"/>
          <w:sz w:val="18"/>
        </w:rPr>
        <w:t xml:space="preserve"> korzyści, które obejmują oszczędności w kosztach energii elektrycznej i zapewnienie awaryjnego źródła zasilania.</w:t>
      </w:r>
    </w:p>
    <w:p w:rsidR="00263AC2" w:rsidRPr="009448F3" w:rsidRDefault="00263AC2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>Jest on pomyślany jako usługa do kompleksowego zakupu dostępna w salonach MMC, która obejmie sprzedaż, instalację i przeglądy serwisowe*3 składników systemu.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263AC2" w:rsidRDefault="009448F3" w:rsidP="009448F3">
      <w:pPr>
        <w:spacing w:line="240" w:lineRule="exact"/>
        <w:rPr>
          <w:rFonts w:ascii="MMC OFFICE" w:eastAsia="ヒラギノ角ゴ Std W4" w:hAnsi="MMC OFFICE"/>
          <w:b/>
          <w:sz w:val="18"/>
        </w:rPr>
      </w:pPr>
      <w:r w:rsidRPr="00263AC2">
        <w:rPr>
          <w:rFonts w:ascii="MMC OFFICE" w:eastAsia="ヒラギノ角ゴ Std W4" w:hAnsi="MMC OFFICE"/>
          <w:b/>
          <w:sz w:val="18"/>
        </w:rPr>
        <w:t>Korzyści, jakie niesie DENDO Drive House (DDH)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 xml:space="preserve">·       </w:t>
      </w:r>
      <w:r w:rsidR="006F5490">
        <w:rPr>
          <w:rFonts w:ascii="MMC OFFICE" w:eastAsia="ヒラギノ角ゴ Std W4" w:hAnsi="MMC OFFICE"/>
          <w:sz w:val="18"/>
        </w:rPr>
        <w:t>P</w:t>
      </w:r>
      <w:r w:rsidRPr="009448F3">
        <w:rPr>
          <w:rFonts w:ascii="MMC OFFICE" w:eastAsia="ヒラギノ角ゴ Std W4" w:hAnsi="MMC OFFICE"/>
          <w:sz w:val="18"/>
        </w:rPr>
        <w:t>akiet DDH może przyczynić się do stworzenia społeczności niskoemisyjnej, wykorzystując energię wytwarzaną przez panele słoneczne do zasilania urządzeń gospodarstwa domowego lub do zapewnienia mocy wymaganej do korzystania z pojazdów EV/PHEV.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>·       DDH zapewnia awaryjne źródło zasilania, które może wykorzystać energię z akumulatora samochodu w pełni elektrycznego (BEV) lub ładowanej z gniazdka hybrydy (PHEV) lub z akumulatora domowego do zasilania domowych odbiorników energii elektrycznej.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>·       DDH będzie oferowany jako kompletny pakiet w salonach dealerskich Mitsubishi, co ułatwi klientowi zakup wszystkich kompatybilnych komponentów systemu.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  <w:r w:rsidRPr="009448F3">
        <w:rPr>
          <w:rFonts w:ascii="MMC OFFICE" w:eastAsia="ヒラギノ角ゴ Std W4" w:hAnsi="MMC OFFICE"/>
          <w:sz w:val="18"/>
        </w:rPr>
        <w:t xml:space="preserve">Mitsubishi Motors pracuje nad tym, by elektryfikację pojazdów wykorzystać do uczynienia życia społeczności klientów bardziej komfortowym i wygodnym. Dzięki DDH pojazdy elektryczne wybierane są jako niosący realne korzyści środek transportu, z uwzględnieniem jazdy oraz parkowania, i mogą być bezproblemowo zintegrowane </w:t>
      </w:r>
      <w:r w:rsidR="006F5490">
        <w:rPr>
          <w:rFonts w:ascii="MMC OFFICE" w:eastAsia="ヒラギノ角ゴ Std W4" w:hAnsi="MMC OFFICE"/>
          <w:sz w:val="18"/>
        </w:rPr>
        <w:t>z domem</w:t>
      </w:r>
      <w:r w:rsidRPr="009448F3">
        <w:rPr>
          <w:rFonts w:ascii="MMC OFFICE" w:eastAsia="ヒラギノ角ゴ Std W4" w:hAnsi="MMC OFFICE"/>
          <w:sz w:val="18"/>
        </w:rPr>
        <w:t xml:space="preserve">. DDH jest propozycją wnoszącą nową wartość dodaną </w:t>
      </w:r>
      <w:r w:rsidRPr="009448F3">
        <w:rPr>
          <w:rFonts w:ascii="MMC OFFICE" w:eastAsia="ヒラギノ角ゴ Std W4" w:hAnsi="MMC OFFICE"/>
          <w:sz w:val="18"/>
        </w:rPr>
        <w:lastRenderedPageBreak/>
        <w:t>do postępującej elektryfikacji pojazdów.</w:t>
      </w:r>
    </w:p>
    <w:p w:rsidR="009448F3" w:rsidRPr="009448F3" w:rsidRDefault="009448F3" w:rsidP="009448F3">
      <w:pPr>
        <w:spacing w:line="240" w:lineRule="exact"/>
        <w:rPr>
          <w:rFonts w:ascii="MMC OFFICE" w:eastAsia="ヒラギノ角ゴ Std W4" w:hAnsi="MMC OFFICE"/>
          <w:sz w:val="18"/>
        </w:rPr>
      </w:pPr>
    </w:p>
    <w:p w:rsidR="009448F3" w:rsidRPr="006F5490" w:rsidRDefault="009448F3" w:rsidP="009448F3">
      <w:pPr>
        <w:spacing w:line="240" w:lineRule="exact"/>
        <w:rPr>
          <w:rFonts w:ascii="MMC OFFICE" w:eastAsia="ヒラギノ角ゴ Std W4" w:hAnsi="MMC OFFICE"/>
          <w:i/>
          <w:sz w:val="16"/>
          <w:szCs w:val="16"/>
        </w:rPr>
      </w:pPr>
      <w:r w:rsidRPr="006F5490">
        <w:rPr>
          <w:rFonts w:ascii="MMC OFFICE" w:eastAsia="ヒラギノ角ゴ Std W4" w:hAnsi="MMC OFFICE"/>
          <w:i/>
          <w:sz w:val="16"/>
          <w:szCs w:val="16"/>
        </w:rPr>
        <w:t xml:space="preserve">*1 ... </w:t>
      </w:r>
      <w:proofErr w:type="spellStart"/>
      <w:r w:rsidRPr="006F5490">
        <w:rPr>
          <w:rFonts w:ascii="MMC OFFICE" w:eastAsia="ヒラギノ角ゴ Std W4" w:hAnsi="MMC OFFICE"/>
          <w:i/>
          <w:sz w:val="16"/>
          <w:szCs w:val="16"/>
        </w:rPr>
        <w:t>Vehicle</w:t>
      </w:r>
      <w:proofErr w:type="spellEnd"/>
      <w:r w:rsidRPr="006F5490">
        <w:rPr>
          <w:rFonts w:ascii="MMC OFFICE" w:eastAsia="ヒラギノ角ゴ Std W4" w:hAnsi="MMC OFFICE"/>
          <w:i/>
          <w:sz w:val="16"/>
          <w:szCs w:val="16"/>
        </w:rPr>
        <w:t xml:space="preserve"> to Home: system zasilania domów energią elektryczną przechowywaną w akumulatorach samochodów EV/PHEV.</w:t>
      </w:r>
    </w:p>
    <w:p w:rsidR="009448F3" w:rsidRPr="006F5490" w:rsidRDefault="009448F3" w:rsidP="009448F3">
      <w:pPr>
        <w:spacing w:line="240" w:lineRule="exact"/>
        <w:rPr>
          <w:rFonts w:ascii="MMC OFFICE" w:eastAsia="ヒラギノ角ゴ Std W4" w:hAnsi="MMC OFFICE"/>
          <w:i/>
          <w:sz w:val="16"/>
          <w:szCs w:val="16"/>
        </w:rPr>
      </w:pPr>
    </w:p>
    <w:p w:rsidR="009448F3" w:rsidRPr="006F5490" w:rsidRDefault="009448F3" w:rsidP="009448F3">
      <w:pPr>
        <w:spacing w:line="240" w:lineRule="exact"/>
        <w:rPr>
          <w:rFonts w:ascii="MMC OFFICE" w:eastAsia="ヒラギノ角ゴ Std W4" w:hAnsi="MMC OFFICE"/>
          <w:i/>
          <w:sz w:val="16"/>
          <w:szCs w:val="16"/>
        </w:rPr>
      </w:pPr>
      <w:r w:rsidRPr="006F5490">
        <w:rPr>
          <w:rFonts w:ascii="MMC OFFICE" w:eastAsia="ヒラギノ角ゴ Std W4" w:hAnsi="MMC OFFICE"/>
          <w:i/>
          <w:sz w:val="16"/>
          <w:szCs w:val="16"/>
        </w:rPr>
        <w:t xml:space="preserve">*2… Bateria domowa nie jest uwzględniona w tej </w:t>
      </w:r>
      <w:r w:rsidR="006F5490" w:rsidRPr="006F5490">
        <w:rPr>
          <w:rFonts w:ascii="MMC OFFICE" w:eastAsia="ヒラギノ角ゴ Std W4" w:hAnsi="MMC OFFICE"/>
          <w:i/>
          <w:sz w:val="16"/>
          <w:szCs w:val="16"/>
        </w:rPr>
        <w:t xml:space="preserve">limitowanej </w:t>
      </w:r>
      <w:r w:rsidRPr="006F5490">
        <w:rPr>
          <w:rFonts w:ascii="MMC OFFICE" w:eastAsia="ヒラギノ角ゴ Std W4" w:hAnsi="MMC OFFICE"/>
          <w:i/>
          <w:sz w:val="16"/>
          <w:szCs w:val="16"/>
        </w:rPr>
        <w:t>ofercie sprzedaży.</w:t>
      </w:r>
    </w:p>
    <w:p w:rsidR="009448F3" w:rsidRPr="006F5490" w:rsidRDefault="009448F3" w:rsidP="009448F3">
      <w:pPr>
        <w:spacing w:line="240" w:lineRule="exact"/>
        <w:rPr>
          <w:rFonts w:ascii="MMC OFFICE" w:eastAsia="ヒラギノ角ゴ Std W4" w:hAnsi="MMC OFFICE"/>
          <w:i/>
          <w:sz w:val="16"/>
          <w:szCs w:val="16"/>
        </w:rPr>
      </w:pPr>
    </w:p>
    <w:p w:rsidR="009448F3" w:rsidRPr="006F5490" w:rsidRDefault="009448F3" w:rsidP="009448F3">
      <w:pPr>
        <w:spacing w:line="240" w:lineRule="exact"/>
        <w:rPr>
          <w:rFonts w:ascii="MMC OFFICE" w:eastAsia="Meiryo UI" w:hAnsi="MMC OFFICE" w:cs="Calibri"/>
          <w:b/>
          <w:i/>
          <w:color w:val="000000"/>
          <w:sz w:val="16"/>
          <w:szCs w:val="16"/>
        </w:rPr>
      </w:pPr>
      <w:r w:rsidRPr="006F5490">
        <w:rPr>
          <w:rFonts w:ascii="MMC OFFICE" w:eastAsia="ヒラギノ角ゴ Std W4" w:hAnsi="MMC OFFICE"/>
          <w:i/>
          <w:sz w:val="16"/>
          <w:szCs w:val="16"/>
        </w:rPr>
        <w:t>*3… W niektórych krajach i regionach instalacja i kon</w:t>
      </w:r>
      <w:bookmarkStart w:id="0" w:name="_GoBack"/>
      <w:bookmarkEnd w:id="0"/>
      <w:r w:rsidRPr="006F5490">
        <w:rPr>
          <w:rFonts w:ascii="MMC OFFICE" w:eastAsia="ヒラギノ角ゴ Std W4" w:hAnsi="MMC OFFICE"/>
          <w:i/>
          <w:sz w:val="16"/>
          <w:szCs w:val="16"/>
        </w:rPr>
        <w:t>serwacja będą wykonywane przez wybrane firmy zewnętrzne.</w:t>
      </w:r>
    </w:p>
    <w:p w:rsidR="009448F3" w:rsidRDefault="009448F3" w:rsidP="0000366E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:rsidR="00785A8B" w:rsidRPr="0000366E" w:rsidRDefault="0081356D" w:rsidP="0000366E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E653C" w:rsidRDefault="0081356D" w:rsidP="0000366E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 xml:space="preserve">Odkąd grupa Mitsubishi wyprodukowała swój pierwszy samochód, ponad sto lat temu, wykazaliśmy się ambitnym i często rewolucyjnym podejściem, rozwijając nowe klasy pojazdów i wprowadzając technologie wyznaczające granice nowoczesności. Strategia marki, tkwiąca w genach Mitsubishi Motors, trafi do gustów ambitnych kierowców, gotowych rzucić wyzwanie konwencjom i zdecydować się na zmiany. Zgodnie z tą filozofią, Mitsubishi Motors wprowadziło w roku 2017 nową strategię marki, wyrażoną w sloganie „Drive </w:t>
      </w:r>
      <w:proofErr w:type="spellStart"/>
      <w:r w:rsidR="007A7E17" w:rsidRPr="00444A8C">
        <w:rPr>
          <w:rFonts w:ascii="MMC OFFICE" w:hAnsi="MMC OFFICE" w:cs="Arial"/>
          <w:color w:val="000000"/>
          <w:sz w:val="16"/>
          <w:szCs w:val="16"/>
        </w:rPr>
        <w:t>your</w:t>
      </w:r>
      <w:proofErr w:type="spellEnd"/>
      <w:r w:rsidR="007A7E17" w:rsidRPr="00444A8C">
        <w:rPr>
          <w:rFonts w:ascii="MMC OFFICE" w:hAnsi="MMC OFFICE" w:cs="Arial"/>
          <w:color w:val="000000"/>
          <w:sz w:val="16"/>
          <w:szCs w:val="16"/>
        </w:rPr>
        <w:t xml:space="preserve"> </w:t>
      </w:r>
      <w:proofErr w:type="spellStart"/>
      <w:r w:rsidR="007A7E17" w:rsidRPr="00444A8C">
        <w:rPr>
          <w:rFonts w:ascii="MMC OFFICE" w:hAnsi="MMC OFFICE" w:cs="Arial"/>
          <w:color w:val="000000"/>
          <w:sz w:val="16"/>
          <w:szCs w:val="16"/>
        </w:rPr>
        <w:t>Ambition</w:t>
      </w:r>
      <w:proofErr w:type="spellEnd"/>
      <w:r w:rsidR="007A7E17" w:rsidRPr="00444A8C">
        <w:rPr>
          <w:rFonts w:ascii="MMC OFFICE" w:hAnsi="MMC OFFICE" w:cs="Arial"/>
          <w:color w:val="000000"/>
          <w:sz w:val="16"/>
          <w:szCs w:val="16"/>
        </w:rPr>
        <w:t>” - połączenie osobistego zaangażowania i ekspansywnego nastawienia oraz odzwierciedlenie stałego dialogu między marką a jej klientami. Dzisiaj Mitsubishi Motors angażuje się w działania inwestycyjne, w innowacyjne technologie, atrakcyjne projekty i rozwój produktów, dostarczając klientom na całym świeci</w:t>
      </w:r>
      <w:r w:rsidR="007A7E17">
        <w:rPr>
          <w:rFonts w:ascii="MMC OFFICE" w:hAnsi="MMC OFFICE" w:cs="Arial"/>
          <w:color w:val="000000"/>
          <w:sz w:val="16"/>
          <w:szCs w:val="16"/>
        </w:rPr>
        <w:t xml:space="preserve">e ekscytujące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>pojazdy</w:t>
      </w:r>
      <w:r w:rsidR="007A7E17">
        <w:rPr>
          <w:rFonts w:ascii="MMC OFFICE" w:hAnsi="MMC OFFICE" w:cs="Arial"/>
          <w:color w:val="000000"/>
          <w:sz w:val="16"/>
          <w:szCs w:val="16"/>
        </w:rPr>
        <w:t xml:space="preserve">,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>znane z wyrazistego charakteru.</w:t>
      </w:r>
    </w:p>
    <w:p w:rsidR="009E653C" w:rsidRDefault="009E653C" w:rsidP="0000366E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</w:p>
    <w:p w:rsidR="0000366E" w:rsidRPr="00424A4F" w:rsidRDefault="0000366E" w:rsidP="0000366E">
      <w:pPr>
        <w:spacing w:line="240" w:lineRule="exact"/>
        <w:ind w:right="-57"/>
        <w:rPr>
          <w:rFonts w:ascii="MMC OFFICE" w:hAnsi="MMC OFFICE" w:cs="Arial"/>
          <w:sz w:val="12"/>
          <w:szCs w:val="12"/>
        </w:rPr>
      </w:pPr>
      <w:r w:rsidRPr="00424A4F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 w:rsidRPr="00424A4F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00366E" w:rsidRPr="0000366E" w:rsidRDefault="0000366E" w:rsidP="0000366E">
      <w:pPr>
        <w:spacing w:line="240" w:lineRule="exact"/>
        <w:rPr>
          <w:rFonts w:ascii="MMC OFFICE" w:hAnsi="MMC OFFICE"/>
        </w:rPr>
      </w:pPr>
    </w:p>
    <w:sectPr w:rsidR="0000366E" w:rsidRPr="0000366E" w:rsidSect="00785A8B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9C" w:rsidRDefault="004E2E9C" w:rsidP="00785A8B">
      <w:r>
        <w:separator/>
      </w:r>
    </w:p>
  </w:endnote>
  <w:endnote w:type="continuationSeparator" w:id="0">
    <w:p w:rsidR="004E2E9C" w:rsidRDefault="004E2E9C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MMC">
    <w:altName w:val="Arial"/>
    <w:charset w:val="01"/>
    <w:family w:val="swiss"/>
    <w:pitch w:val="default"/>
  </w:font>
  <w:font w:name="ヒラギノ角ゴ Std W4">
    <w:altName w:val="MS PMincho"/>
    <w:panose1 w:val="00000000000000000000"/>
    <w:charset w:val="80"/>
    <w:family w:val="roman"/>
    <w:notTrueType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9C" w:rsidRDefault="004E2E9C" w:rsidP="00785A8B">
      <w:r>
        <w:separator/>
      </w:r>
    </w:p>
  </w:footnote>
  <w:footnote w:type="continuationSeparator" w:id="0">
    <w:p w:rsidR="004E2E9C" w:rsidRDefault="004E2E9C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8B" w:rsidRDefault="00A770D7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8B" w:rsidRPr="0000366E" w:rsidRDefault="0000366E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785A8B" w:rsidRPr="0000366E" w:rsidRDefault="0000366E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8B" w:rsidRPr="0000366E" w:rsidRDefault="0081356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00366E">
                            <w:rPr>
                              <w:rFonts w:ascii="MMC OFFICE" w:hAnsi="MMCBeta5"/>
                              <w:color w:val="686D71"/>
                              <w:sz w:val="16"/>
                            </w:rPr>
                            <w:t>・</w:t>
                          </w: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785A8B" w:rsidRPr="0000366E" w:rsidRDefault="0081356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:rsidR="00785A8B" w:rsidRPr="0000366E" w:rsidRDefault="0081356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00366E">
                      <w:rPr>
                        <w:rFonts w:ascii="MMC OFFICE" w:hAnsi="MMCBeta5"/>
                        <w:color w:val="686D71"/>
                        <w:sz w:val="16"/>
                      </w:rPr>
                      <w:t>・</w:t>
                    </w: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55407"/>
    <w:rsid w:val="000F357B"/>
    <w:rsid w:val="001549F8"/>
    <w:rsid w:val="001C4C0E"/>
    <w:rsid w:val="00225554"/>
    <w:rsid w:val="00253778"/>
    <w:rsid w:val="00263AC2"/>
    <w:rsid w:val="003240ED"/>
    <w:rsid w:val="003816A8"/>
    <w:rsid w:val="003D679C"/>
    <w:rsid w:val="00430689"/>
    <w:rsid w:val="00443B6B"/>
    <w:rsid w:val="004E1B78"/>
    <w:rsid w:val="004E2E9C"/>
    <w:rsid w:val="004F4C4E"/>
    <w:rsid w:val="005318CE"/>
    <w:rsid w:val="005448AA"/>
    <w:rsid w:val="00547719"/>
    <w:rsid w:val="00556774"/>
    <w:rsid w:val="00563200"/>
    <w:rsid w:val="00596EB7"/>
    <w:rsid w:val="005E70CF"/>
    <w:rsid w:val="00677B88"/>
    <w:rsid w:val="006B2314"/>
    <w:rsid w:val="006E6FE4"/>
    <w:rsid w:val="006F5490"/>
    <w:rsid w:val="0072729E"/>
    <w:rsid w:val="00785A8B"/>
    <w:rsid w:val="007A7E17"/>
    <w:rsid w:val="007B60E9"/>
    <w:rsid w:val="007E406F"/>
    <w:rsid w:val="007E7AAC"/>
    <w:rsid w:val="0081356D"/>
    <w:rsid w:val="008426C1"/>
    <w:rsid w:val="0085106D"/>
    <w:rsid w:val="008E2223"/>
    <w:rsid w:val="008E6BAE"/>
    <w:rsid w:val="008F1234"/>
    <w:rsid w:val="00941480"/>
    <w:rsid w:val="00942CBB"/>
    <w:rsid w:val="009448F3"/>
    <w:rsid w:val="009A4CBE"/>
    <w:rsid w:val="009E653C"/>
    <w:rsid w:val="00A26C99"/>
    <w:rsid w:val="00A770D7"/>
    <w:rsid w:val="00B110CD"/>
    <w:rsid w:val="00B27E15"/>
    <w:rsid w:val="00B51EDB"/>
    <w:rsid w:val="00BF25EF"/>
    <w:rsid w:val="00C026B1"/>
    <w:rsid w:val="00C83379"/>
    <w:rsid w:val="00D902A8"/>
    <w:rsid w:val="00DB000B"/>
    <w:rsid w:val="00E05DF2"/>
    <w:rsid w:val="00E11C46"/>
    <w:rsid w:val="00E409B9"/>
    <w:rsid w:val="00E46119"/>
    <w:rsid w:val="00E616D6"/>
    <w:rsid w:val="00E82186"/>
    <w:rsid w:val="00EA2997"/>
    <w:rsid w:val="00EA3064"/>
    <w:rsid w:val="00EA54BE"/>
    <w:rsid w:val="00EB2D44"/>
    <w:rsid w:val="00F016FA"/>
    <w:rsid w:val="00F26B38"/>
    <w:rsid w:val="00F40DAE"/>
    <w:rsid w:val="00F51B99"/>
    <w:rsid w:val="00F6404B"/>
    <w:rsid w:val="00F75251"/>
    <w:rsid w:val="00FC1EEB"/>
    <w:rsid w:val="00FD4D5C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E0F9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D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D44"/>
    <w:rPr>
      <w:color w:val="00000A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D4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82186"/>
    <w:rPr>
      <w:color w:val="0000FF" w:themeColor="hyperlink"/>
      <w:u w:val="single"/>
    </w:rPr>
  </w:style>
  <w:style w:type="paragraph" w:styleId="Tekstpodstawowywcity">
    <w:name w:val="Body Text Indent"/>
    <w:basedOn w:val="Tretekstu"/>
    <w:link w:val="TekstpodstawowywcityZnak"/>
    <w:uiPriority w:val="99"/>
    <w:semiHidden/>
    <w:unhideWhenUsed/>
    <w:qFormat/>
    <w:rsid w:val="00E82186"/>
    <w:pPr>
      <w:overflowPunct/>
      <w:spacing w:after="0" w:line="240" w:lineRule="auto"/>
      <w:ind w:firstLine="210"/>
    </w:pPr>
    <w:rPr>
      <w:rFonts w:ascii="MMC" w:eastAsia="ヒラギノ角ゴ Std W4" w:hAnsi="MMC"/>
      <w:color w:val="auto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186"/>
    <w:rPr>
      <w:rFonts w:ascii="MMC" w:eastAsia="ヒラギノ角ゴ Std W4" w:hAnsi="MMC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4515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2</cp:revision>
  <cp:lastPrinted>2019-09-06T15:10:00Z</cp:lastPrinted>
  <dcterms:created xsi:type="dcterms:W3CDTF">2019-10-07T08:12:00Z</dcterms:created>
  <dcterms:modified xsi:type="dcterms:W3CDTF">2019-10-07T08:12:00Z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