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0A4C7" w14:textId="77777777" w:rsidR="00FB4128" w:rsidRPr="00402560" w:rsidRDefault="00FB4128" w:rsidP="00FB4128">
      <w:pPr>
        <w:spacing w:line="276" w:lineRule="auto"/>
        <w:rPr>
          <w:rFonts w:ascii="Calibri" w:hAnsi="Calibri" w:cs="Arial"/>
          <w:sz w:val="20"/>
          <w:szCs w:val="22"/>
        </w:rPr>
      </w:pPr>
      <w:bookmarkStart w:id="0" w:name="_GoBack"/>
      <w:bookmarkEnd w:id="0"/>
      <w:r w:rsidRPr="00402560">
        <w:rPr>
          <w:rFonts w:ascii="Calibri" w:hAnsi="Calibri" w:cs="Arial"/>
          <w:sz w:val="20"/>
          <w:szCs w:val="22"/>
        </w:rPr>
        <w:t>Informacja prasowa</w:t>
      </w:r>
    </w:p>
    <w:p w14:paraId="001E636D" w14:textId="05DA4528" w:rsidR="00FB4128" w:rsidRPr="00402560" w:rsidRDefault="00FB4128" w:rsidP="00FB4128">
      <w:pPr>
        <w:spacing w:after="120" w:line="276" w:lineRule="auto"/>
        <w:rPr>
          <w:rFonts w:ascii="Calibri" w:hAnsi="Calibri" w:cs="Arial"/>
          <w:sz w:val="20"/>
          <w:szCs w:val="22"/>
        </w:rPr>
      </w:pPr>
      <w:r w:rsidRPr="00402560">
        <w:rPr>
          <w:rFonts w:ascii="Calibri" w:hAnsi="Calibri" w:cs="Arial"/>
          <w:sz w:val="20"/>
          <w:szCs w:val="22"/>
        </w:rPr>
        <w:t xml:space="preserve">Wrocław, </w:t>
      </w:r>
      <w:r w:rsidR="000D1A6B" w:rsidRPr="00402560">
        <w:rPr>
          <w:rFonts w:ascii="Calibri" w:hAnsi="Calibri" w:cs="Arial"/>
          <w:sz w:val="20"/>
          <w:szCs w:val="22"/>
        </w:rPr>
        <w:t>15</w:t>
      </w:r>
      <w:r w:rsidR="001960AB" w:rsidRPr="00402560">
        <w:rPr>
          <w:rFonts w:ascii="Calibri" w:hAnsi="Calibri" w:cs="Arial"/>
          <w:sz w:val="20"/>
          <w:szCs w:val="22"/>
        </w:rPr>
        <w:t xml:space="preserve"> </w:t>
      </w:r>
      <w:r w:rsidR="00706F39">
        <w:rPr>
          <w:rFonts w:ascii="Calibri" w:hAnsi="Calibri" w:cs="Arial"/>
          <w:sz w:val="20"/>
          <w:szCs w:val="22"/>
        </w:rPr>
        <w:t>października</w:t>
      </w:r>
      <w:r w:rsidR="00C2245A" w:rsidRPr="00402560">
        <w:rPr>
          <w:rFonts w:ascii="Calibri" w:hAnsi="Calibri" w:cs="Arial"/>
          <w:sz w:val="20"/>
          <w:szCs w:val="22"/>
        </w:rPr>
        <w:t xml:space="preserve"> 2019</w:t>
      </w:r>
    </w:p>
    <w:p w14:paraId="020FE5A3" w14:textId="70D160C7" w:rsidR="00AF741D" w:rsidRPr="00F71C96" w:rsidRDefault="006B6CFD" w:rsidP="0053622F">
      <w:pPr>
        <w:spacing w:before="360" w:after="360" w:line="276" w:lineRule="auto"/>
        <w:rPr>
          <w:rFonts w:ascii="Calibri" w:hAnsi="Calibri" w:cs="Calibri"/>
          <w:b/>
          <w:color w:val="26744D"/>
          <w:sz w:val="32"/>
          <w:szCs w:val="22"/>
        </w:rPr>
      </w:pPr>
      <w:r w:rsidRPr="00F71C96">
        <w:rPr>
          <w:rFonts w:ascii="Calibri" w:hAnsi="Calibri" w:cs="Calibri"/>
          <w:b/>
          <w:color w:val="26744D"/>
          <w:sz w:val="32"/>
          <w:szCs w:val="22"/>
        </w:rPr>
        <w:t xml:space="preserve">Alarmujący odczyt </w:t>
      </w:r>
      <w:r w:rsidR="00CA65CB" w:rsidRPr="00F71C96">
        <w:rPr>
          <w:rFonts w:ascii="Calibri" w:hAnsi="Calibri" w:cs="Calibri"/>
          <w:b/>
          <w:color w:val="26744D"/>
          <w:sz w:val="32"/>
          <w:szCs w:val="22"/>
        </w:rPr>
        <w:t>Barometr</w:t>
      </w:r>
      <w:r w:rsidRPr="00F71C96">
        <w:rPr>
          <w:rFonts w:ascii="Calibri" w:hAnsi="Calibri" w:cs="Calibri"/>
          <w:b/>
          <w:color w:val="26744D"/>
          <w:sz w:val="32"/>
          <w:szCs w:val="22"/>
        </w:rPr>
        <w:t>u</w:t>
      </w:r>
      <w:r w:rsidR="000403E7" w:rsidRPr="00F71C96">
        <w:rPr>
          <w:rFonts w:ascii="Calibri" w:hAnsi="Calibri" w:cs="Calibri"/>
          <w:b/>
          <w:color w:val="26744D"/>
          <w:sz w:val="32"/>
          <w:szCs w:val="22"/>
        </w:rPr>
        <w:t xml:space="preserve"> EFL</w:t>
      </w:r>
      <w:r w:rsidRPr="00F71C96">
        <w:rPr>
          <w:rFonts w:ascii="Calibri" w:hAnsi="Calibri" w:cs="Calibri"/>
          <w:b/>
          <w:color w:val="26744D"/>
          <w:sz w:val="32"/>
          <w:szCs w:val="22"/>
        </w:rPr>
        <w:t xml:space="preserve"> na IV </w:t>
      </w:r>
      <w:r w:rsidR="009A556A" w:rsidRPr="00F71C96">
        <w:rPr>
          <w:rFonts w:ascii="Calibri" w:hAnsi="Calibri" w:cs="Calibri"/>
          <w:b/>
          <w:color w:val="26744D"/>
          <w:sz w:val="32"/>
          <w:szCs w:val="22"/>
        </w:rPr>
        <w:t>kwartał</w:t>
      </w:r>
      <w:r w:rsidR="00F71C96" w:rsidRPr="00F71C96">
        <w:rPr>
          <w:rFonts w:ascii="Calibri" w:hAnsi="Calibri" w:cs="Calibri"/>
          <w:b/>
          <w:color w:val="26744D"/>
          <w:sz w:val="32"/>
          <w:szCs w:val="22"/>
        </w:rPr>
        <w:t>.</w:t>
      </w:r>
      <w:r w:rsidR="00C20FD6" w:rsidRPr="00F71C96">
        <w:rPr>
          <w:rFonts w:ascii="Calibri" w:hAnsi="Calibri" w:cs="Calibri"/>
          <w:b/>
          <w:color w:val="26744D"/>
          <w:sz w:val="32"/>
          <w:szCs w:val="22"/>
        </w:rPr>
        <w:t xml:space="preserve"> </w:t>
      </w:r>
      <w:r w:rsidR="0072326B" w:rsidRPr="00F71C96">
        <w:rPr>
          <w:rFonts w:ascii="Calibri" w:hAnsi="Calibri" w:cs="Calibri"/>
          <w:b/>
          <w:color w:val="26744D"/>
          <w:sz w:val="32"/>
          <w:szCs w:val="22"/>
        </w:rPr>
        <w:t>MŚP w</w:t>
      </w:r>
      <w:r w:rsidR="00F71C96" w:rsidRPr="00F71C96">
        <w:rPr>
          <w:rFonts w:ascii="Calibri" w:hAnsi="Calibri" w:cs="Calibri"/>
          <w:b/>
          <w:color w:val="26744D"/>
          <w:sz w:val="32"/>
          <w:szCs w:val="22"/>
        </w:rPr>
        <w:t xml:space="preserve"> inwestycyjnym dołku i</w:t>
      </w:r>
      <w:r w:rsidR="0072326B" w:rsidRPr="00F71C96">
        <w:rPr>
          <w:rFonts w:ascii="Calibri" w:hAnsi="Calibri" w:cs="Calibri"/>
          <w:b/>
          <w:color w:val="26744D"/>
          <w:sz w:val="32"/>
          <w:szCs w:val="22"/>
        </w:rPr>
        <w:t xml:space="preserve"> najgorszych nastrojach od</w:t>
      </w:r>
      <w:r w:rsidR="00B7504E" w:rsidRPr="00F71C96">
        <w:rPr>
          <w:rFonts w:ascii="Calibri" w:hAnsi="Calibri" w:cs="Calibri"/>
          <w:b/>
          <w:color w:val="26744D"/>
          <w:sz w:val="32"/>
          <w:szCs w:val="22"/>
        </w:rPr>
        <w:t xml:space="preserve"> 5 lat</w:t>
      </w:r>
    </w:p>
    <w:p w14:paraId="59B3DA49" w14:textId="14FFC016" w:rsidR="006818FB" w:rsidRPr="00A5102D" w:rsidRDefault="00AF741D" w:rsidP="006818FB">
      <w:pPr>
        <w:spacing w:after="120" w:line="276" w:lineRule="auto"/>
        <w:jc w:val="both"/>
        <w:rPr>
          <w:rFonts w:ascii="Calibri" w:hAnsi="Calibri" w:cs="Calibri"/>
          <w:b/>
          <w:color w:val="26744D"/>
          <w:sz w:val="22"/>
          <w:szCs w:val="22"/>
        </w:rPr>
      </w:pPr>
      <w:r w:rsidRPr="00A5102D">
        <w:rPr>
          <w:rFonts w:ascii="Calibri" w:hAnsi="Calibri" w:cs="Calibri"/>
          <w:b/>
          <w:color w:val="26744D"/>
          <w:sz w:val="22"/>
          <w:szCs w:val="22"/>
        </w:rPr>
        <w:t>Barometr EFL</w:t>
      </w:r>
      <w:r w:rsidR="006818FB" w:rsidRPr="00A5102D">
        <w:rPr>
          <w:rFonts w:ascii="Calibri" w:hAnsi="Calibri" w:cs="Calibri"/>
          <w:b/>
          <w:color w:val="26744D"/>
          <w:sz w:val="22"/>
          <w:szCs w:val="22"/>
        </w:rPr>
        <w:t xml:space="preserve"> na IV kwartał br.</w:t>
      </w:r>
      <w:r w:rsidRPr="00A5102D">
        <w:rPr>
          <w:rFonts w:ascii="Calibri" w:hAnsi="Calibri" w:cs="Calibri"/>
          <w:b/>
          <w:color w:val="26744D"/>
          <w:sz w:val="22"/>
          <w:szCs w:val="22"/>
        </w:rPr>
        <w:t xml:space="preserve"> wskazuje, że </w:t>
      </w:r>
      <w:r w:rsidR="006818FB" w:rsidRPr="00A5102D">
        <w:rPr>
          <w:rFonts w:ascii="Calibri" w:hAnsi="Calibri" w:cs="Calibri"/>
          <w:b/>
          <w:color w:val="26744D"/>
          <w:sz w:val="22"/>
          <w:szCs w:val="22"/>
        </w:rPr>
        <w:t>mikro, małe i średnie firmy</w:t>
      </w:r>
      <w:r w:rsidRPr="00A5102D">
        <w:rPr>
          <w:rFonts w:ascii="Calibri" w:hAnsi="Calibri" w:cs="Calibri"/>
          <w:b/>
          <w:color w:val="26744D"/>
          <w:sz w:val="22"/>
          <w:szCs w:val="22"/>
        </w:rPr>
        <w:t xml:space="preserve"> </w:t>
      </w:r>
      <w:r w:rsidR="006818FB" w:rsidRPr="00A5102D">
        <w:rPr>
          <w:rFonts w:ascii="Calibri" w:hAnsi="Calibri" w:cs="Calibri"/>
          <w:b/>
          <w:color w:val="26744D"/>
          <w:sz w:val="22"/>
          <w:szCs w:val="22"/>
        </w:rPr>
        <w:t>kończą</w:t>
      </w:r>
      <w:r w:rsidRPr="00A5102D">
        <w:rPr>
          <w:rFonts w:ascii="Calibri" w:hAnsi="Calibri" w:cs="Calibri"/>
          <w:b/>
          <w:color w:val="26744D"/>
          <w:sz w:val="22"/>
          <w:szCs w:val="22"/>
        </w:rPr>
        <w:t xml:space="preserve"> </w:t>
      </w:r>
      <w:r w:rsidR="006818FB" w:rsidRPr="00A5102D">
        <w:rPr>
          <w:rFonts w:ascii="Calibri" w:hAnsi="Calibri" w:cs="Calibri"/>
          <w:b/>
          <w:color w:val="26744D"/>
          <w:sz w:val="22"/>
          <w:szCs w:val="22"/>
        </w:rPr>
        <w:t>2019</w:t>
      </w:r>
      <w:r w:rsidRPr="00A5102D">
        <w:rPr>
          <w:rFonts w:ascii="Calibri" w:hAnsi="Calibri" w:cs="Calibri"/>
          <w:b/>
          <w:color w:val="26744D"/>
          <w:sz w:val="22"/>
          <w:szCs w:val="22"/>
        </w:rPr>
        <w:t xml:space="preserve"> rok z </w:t>
      </w:r>
      <w:r w:rsidR="006818FB" w:rsidRPr="00A5102D">
        <w:rPr>
          <w:rFonts w:ascii="Calibri" w:hAnsi="Calibri" w:cs="Calibri"/>
          <w:b/>
          <w:color w:val="26744D"/>
          <w:sz w:val="22"/>
          <w:szCs w:val="22"/>
        </w:rPr>
        <w:t>naj</w:t>
      </w:r>
      <w:r w:rsidRPr="00A5102D">
        <w:rPr>
          <w:rFonts w:ascii="Calibri" w:hAnsi="Calibri" w:cs="Calibri"/>
          <w:b/>
          <w:color w:val="26744D"/>
          <w:sz w:val="22"/>
          <w:szCs w:val="22"/>
        </w:rPr>
        <w:t xml:space="preserve">słabszymi nastrojami </w:t>
      </w:r>
      <w:r w:rsidR="006818FB" w:rsidRPr="00A5102D">
        <w:rPr>
          <w:rFonts w:ascii="Calibri" w:hAnsi="Calibri" w:cs="Calibri"/>
          <w:b/>
          <w:color w:val="26744D"/>
          <w:sz w:val="22"/>
          <w:szCs w:val="22"/>
        </w:rPr>
        <w:t>w tym roku. Co więcej, g</w:t>
      </w:r>
      <w:r w:rsidRPr="00A5102D">
        <w:rPr>
          <w:rFonts w:ascii="Calibri" w:hAnsi="Calibri" w:cs="Calibri"/>
          <w:b/>
          <w:color w:val="26744D"/>
          <w:sz w:val="22"/>
          <w:szCs w:val="22"/>
        </w:rPr>
        <w:t xml:space="preserve">łówny indeks osiągnął </w:t>
      </w:r>
      <w:r w:rsidR="006818FB" w:rsidRPr="00A5102D">
        <w:rPr>
          <w:rFonts w:ascii="Calibri" w:hAnsi="Calibri" w:cs="Calibri"/>
          <w:b/>
          <w:color w:val="26744D"/>
          <w:sz w:val="22"/>
          <w:szCs w:val="22"/>
        </w:rPr>
        <w:t xml:space="preserve">najniższą </w:t>
      </w:r>
      <w:r w:rsidRPr="00A5102D">
        <w:rPr>
          <w:rFonts w:ascii="Calibri" w:hAnsi="Calibri" w:cs="Calibri"/>
          <w:b/>
          <w:color w:val="26744D"/>
          <w:sz w:val="22"/>
          <w:szCs w:val="22"/>
        </w:rPr>
        <w:t xml:space="preserve">wartość </w:t>
      </w:r>
      <w:r w:rsidR="006818FB" w:rsidRPr="00A5102D">
        <w:rPr>
          <w:rFonts w:ascii="Calibri" w:hAnsi="Calibri" w:cs="Calibri"/>
          <w:b/>
          <w:color w:val="26744D"/>
          <w:sz w:val="22"/>
          <w:szCs w:val="22"/>
        </w:rPr>
        <w:t>w historii pomiarów (od początku</w:t>
      </w:r>
      <w:r w:rsidR="0031582A">
        <w:rPr>
          <w:rFonts w:ascii="Calibri" w:hAnsi="Calibri" w:cs="Calibri"/>
          <w:b/>
          <w:color w:val="26744D"/>
          <w:sz w:val="22"/>
          <w:szCs w:val="22"/>
        </w:rPr>
        <w:t xml:space="preserve"> </w:t>
      </w:r>
      <w:r w:rsidR="006818FB" w:rsidRPr="00A5102D">
        <w:rPr>
          <w:rFonts w:ascii="Calibri" w:hAnsi="Calibri" w:cs="Calibri"/>
          <w:b/>
          <w:color w:val="26744D"/>
          <w:sz w:val="22"/>
          <w:szCs w:val="22"/>
        </w:rPr>
        <w:t xml:space="preserve">roku 2015) – tylko 49,7 </w:t>
      </w:r>
      <w:r w:rsidRPr="00A5102D">
        <w:rPr>
          <w:rFonts w:ascii="Calibri" w:hAnsi="Calibri" w:cs="Calibri"/>
          <w:b/>
          <w:color w:val="26744D"/>
          <w:sz w:val="22"/>
          <w:szCs w:val="22"/>
        </w:rPr>
        <w:t>pkt.</w:t>
      </w:r>
      <w:r w:rsidR="006818FB" w:rsidRPr="00A5102D">
        <w:rPr>
          <w:rFonts w:ascii="Calibri" w:hAnsi="Calibri" w:cs="Calibri"/>
          <w:b/>
          <w:color w:val="26744D"/>
          <w:sz w:val="22"/>
          <w:szCs w:val="22"/>
        </w:rPr>
        <w:t xml:space="preserve"> Eksperci EFL zwracają uwagę</w:t>
      </w:r>
      <w:r w:rsidR="0024398D">
        <w:rPr>
          <w:rFonts w:ascii="Calibri" w:hAnsi="Calibri" w:cs="Calibri"/>
          <w:b/>
          <w:color w:val="26744D"/>
          <w:sz w:val="22"/>
          <w:szCs w:val="22"/>
        </w:rPr>
        <w:t xml:space="preserve"> na to</w:t>
      </w:r>
      <w:r w:rsidR="006818FB" w:rsidRPr="00A5102D">
        <w:rPr>
          <w:rFonts w:ascii="Calibri" w:hAnsi="Calibri" w:cs="Calibri"/>
          <w:b/>
          <w:color w:val="26744D"/>
          <w:sz w:val="22"/>
          <w:szCs w:val="22"/>
        </w:rPr>
        <w:t>, że nastroje w całym 2019 roku są zdecydowanie gorsze niż w latach ubiegłych</w:t>
      </w:r>
      <w:r w:rsidR="000014E6" w:rsidRPr="00A5102D">
        <w:rPr>
          <w:rFonts w:ascii="Calibri" w:hAnsi="Calibri" w:cs="Calibri"/>
          <w:b/>
          <w:color w:val="26744D"/>
          <w:sz w:val="22"/>
          <w:szCs w:val="22"/>
        </w:rPr>
        <w:t xml:space="preserve">, m.in. </w:t>
      </w:r>
      <w:r w:rsidR="006818FB" w:rsidRPr="00A5102D">
        <w:rPr>
          <w:rFonts w:ascii="Calibri" w:hAnsi="Calibri" w:cs="Calibri"/>
          <w:b/>
          <w:color w:val="26744D"/>
          <w:sz w:val="22"/>
          <w:szCs w:val="22"/>
        </w:rPr>
        <w:t xml:space="preserve">w analogicznym pomiarze </w:t>
      </w:r>
      <w:r w:rsidR="00D25D0D" w:rsidRPr="00A5102D">
        <w:rPr>
          <w:rFonts w:ascii="Calibri" w:hAnsi="Calibri" w:cs="Calibri"/>
          <w:b/>
          <w:color w:val="26744D"/>
          <w:sz w:val="22"/>
          <w:szCs w:val="22"/>
        </w:rPr>
        <w:t>n</w:t>
      </w:r>
      <w:r w:rsidR="000014E6" w:rsidRPr="00A5102D">
        <w:rPr>
          <w:rFonts w:ascii="Calibri" w:hAnsi="Calibri" w:cs="Calibri"/>
          <w:b/>
          <w:color w:val="26744D"/>
          <w:sz w:val="22"/>
          <w:szCs w:val="22"/>
        </w:rPr>
        <w:t>a IV kwartał</w:t>
      </w:r>
      <w:r w:rsidR="006818FB" w:rsidRPr="00A5102D">
        <w:rPr>
          <w:rFonts w:ascii="Calibri" w:hAnsi="Calibri" w:cs="Calibri"/>
          <w:b/>
          <w:color w:val="26744D"/>
          <w:sz w:val="22"/>
          <w:szCs w:val="22"/>
        </w:rPr>
        <w:t xml:space="preserve"> 2018</w:t>
      </w:r>
      <w:r w:rsidR="0024398D">
        <w:rPr>
          <w:rFonts w:ascii="Calibri" w:hAnsi="Calibri" w:cs="Calibri"/>
          <w:b/>
          <w:color w:val="26744D"/>
          <w:sz w:val="22"/>
          <w:szCs w:val="22"/>
        </w:rPr>
        <w:t xml:space="preserve"> roku</w:t>
      </w:r>
      <w:r w:rsidR="006818FB" w:rsidRPr="00A5102D">
        <w:rPr>
          <w:rFonts w:ascii="Calibri" w:hAnsi="Calibri" w:cs="Calibri"/>
          <w:b/>
          <w:color w:val="26744D"/>
          <w:sz w:val="22"/>
          <w:szCs w:val="22"/>
        </w:rPr>
        <w:t xml:space="preserve"> wskaźnik </w:t>
      </w:r>
      <w:r w:rsidR="00580EF9" w:rsidRPr="00A5102D">
        <w:rPr>
          <w:rFonts w:ascii="Calibri" w:hAnsi="Calibri" w:cs="Calibri"/>
          <w:b/>
          <w:color w:val="26744D"/>
          <w:sz w:val="22"/>
          <w:szCs w:val="22"/>
        </w:rPr>
        <w:t>wyniósł</w:t>
      </w:r>
      <w:r w:rsidR="006818FB" w:rsidRPr="00A5102D">
        <w:rPr>
          <w:rFonts w:ascii="Calibri" w:hAnsi="Calibri" w:cs="Calibri"/>
          <w:b/>
          <w:color w:val="26744D"/>
          <w:sz w:val="22"/>
          <w:szCs w:val="22"/>
        </w:rPr>
        <w:t xml:space="preserve"> 51,1 pkt., zaś </w:t>
      </w:r>
      <w:r w:rsidR="00D25D0D" w:rsidRPr="00A5102D">
        <w:rPr>
          <w:rFonts w:ascii="Calibri" w:hAnsi="Calibri" w:cs="Calibri"/>
          <w:b/>
          <w:color w:val="26744D"/>
          <w:sz w:val="22"/>
          <w:szCs w:val="22"/>
        </w:rPr>
        <w:t>na IV kwartał</w:t>
      </w:r>
      <w:r w:rsidR="006818FB" w:rsidRPr="00A5102D">
        <w:rPr>
          <w:rFonts w:ascii="Calibri" w:hAnsi="Calibri" w:cs="Calibri"/>
          <w:b/>
          <w:color w:val="26744D"/>
          <w:sz w:val="22"/>
          <w:szCs w:val="22"/>
        </w:rPr>
        <w:t xml:space="preserve"> 2017</w:t>
      </w:r>
      <w:r w:rsidR="0024398D">
        <w:rPr>
          <w:rFonts w:ascii="Calibri" w:hAnsi="Calibri" w:cs="Calibri"/>
          <w:b/>
          <w:color w:val="26744D"/>
          <w:sz w:val="22"/>
          <w:szCs w:val="22"/>
        </w:rPr>
        <w:t xml:space="preserve"> roku</w:t>
      </w:r>
      <w:r w:rsidR="006818FB" w:rsidRPr="00A5102D">
        <w:rPr>
          <w:rFonts w:ascii="Calibri" w:hAnsi="Calibri" w:cs="Calibri"/>
          <w:b/>
          <w:color w:val="26744D"/>
          <w:sz w:val="22"/>
          <w:szCs w:val="22"/>
        </w:rPr>
        <w:t xml:space="preserve"> – 58,2.</w:t>
      </w:r>
      <w:r w:rsidR="00D25D0D" w:rsidRPr="00A5102D">
        <w:rPr>
          <w:rFonts w:ascii="Calibri" w:hAnsi="Calibri" w:cs="Calibri"/>
          <w:b/>
          <w:color w:val="26744D"/>
          <w:sz w:val="22"/>
          <w:szCs w:val="22"/>
        </w:rPr>
        <w:t xml:space="preserve"> W szczególności widoczne jest załamanie planów inwestycyjnych – tylko 16 proc. przedsiębiorców planuje więcej i</w:t>
      </w:r>
      <w:r w:rsidR="00CD374D">
        <w:rPr>
          <w:rFonts w:ascii="Calibri" w:hAnsi="Calibri" w:cs="Calibri"/>
          <w:b/>
          <w:color w:val="26744D"/>
          <w:sz w:val="22"/>
          <w:szCs w:val="22"/>
        </w:rPr>
        <w:t>n</w:t>
      </w:r>
      <w:r w:rsidR="00D25D0D" w:rsidRPr="00A5102D">
        <w:rPr>
          <w:rFonts w:ascii="Calibri" w:hAnsi="Calibri" w:cs="Calibri"/>
          <w:b/>
          <w:color w:val="26744D"/>
          <w:sz w:val="22"/>
          <w:szCs w:val="22"/>
        </w:rPr>
        <w:t xml:space="preserve">westować – najmniej </w:t>
      </w:r>
      <w:r w:rsidR="00CD374D">
        <w:rPr>
          <w:rFonts w:ascii="Calibri" w:hAnsi="Calibri" w:cs="Calibri"/>
          <w:b/>
          <w:color w:val="26744D"/>
          <w:sz w:val="22"/>
          <w:szCs w:val="22"/>
        </w:rPr>
        <w:t>w ciągu ostatnich</w:t>
      </w:r>
      <w:r w:rsidR="00D25D0D" w:rsidRPr="00A5102D">
        <w:rPr>
          <w:rFonts w:ascii="Calibri" w:hAnsi="Calibri" w:cs="Calibri"/>
          <w:b/>
          <w:color w:val="26744D"/>
          <w:sz w:val="22"/>
          <w:szCs w:val="22"/>
        </w:rPr>
        <w:t xml:space="preserve"> 5 lat. </w:t>
      </w:r>
    </w:p>
    <w:p w14:paraId="60722DE4" w14:textId="79007F5C" w:rsidR="00C60EB7" w:rsidRDefault="00736EF0" w:rsidP="00134B55">
      <w:p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Główny </w:t>
      </w:r>
      <w:r w:rsidR="00682C2F">
        <w:rPr>
          <w:rFonts w:ascii="Calibri" w:hAnsi="Calibri" w:cs="Arial"/>
          <w:sz w:val="22"/>
          <w:szCs w:val="22"/>
        </w:rPr>
        <w:t xml:space="preserve">indeks </w:t>
      </w:r>
      <w:r w:rsidRPr="00882AB0">
        <w:rPr>
          <w:rFonts w:ascii="Calibri" w:hAnsi="Calibri" w:cs="Arial"/>
          <w:sz w:val="22"/>
          <w:szCs w:val="22"/>
        </w:rPr>
        <w:t>Barometru EFL na I</w:t>
      </w:r>
      <w:r>
        <w:rPr>
          <w:rFonts w:ascii="Calibri" w:hAnsi="Calibri" w:cs="Arial"/>
          <w:sz w:val="22"/>
          <w:szCs w:val="22"/>
        </w:rPr>
        <w:t>V</w:t>
      </w:r>
      <w:r w:rsidRPr="00882AB0">
        <w:rPr>
          <w:rFonts w:ascii="Calibri" w:hAnsi="Calibri" w:cs="Arial"/>
          <w:sz w:val="22"/>
          <w:szCs w:val="22"/>
        </w:rPr>
        <w:t xml:space="preserve"> kwartał 2019 roku wyniósł </w:t>
      </w:r>
      <w:r>
        <w:rPr>
          <w:rFonts w:ascii="Calibri" w:hAnsi="Calibri" w:cs="Arial"/>
          <w:sz w:val="22"/>
          <w:szCs w:val="22"/>
        </w:rPr>
        <w:t>49,7</w:t>
      </w:r>
      <w:r w:rsidRPr="00882AB0">
        <w:rPr>
          <w:rFonts w:ascii="Calibri" w:hAnsi="Calibri" w:cs="Arial"/>
          <w:sz w:val="22"/>
          <w:szCs w:val="22"/>
        </w:rPr>
        <w:t xml:space="preserve"> pkt., czyli był o 2</w:t>
      </w:r>
      <w:r>
        <w:rPr>
          <w:rFonts w:ascii="Calibri" w:hAnsi="Calibri" w:cs="Arial"/>
          <w:sz w:val="22"/>
          <w:szCs w:val="22"/>
        </w:rPr>
        <w:t>,5 pkt. proc. niższy niż w III kwartale</w:t>
      </w:r>
      <w:r w:rsidRPr="00882AB0">
        <w:rPr>
          <w:rFonts w:ascii="Calibri" w:hAnsi="Calibri" w:cs="Arial"/>
          <w:sz w:val="22"/>
          <w:szCs w:val="22"/>
        </w:rPr>
        <w:t xml:space="preserve"> br. </w:t>
      </w:r>
      <w:r w:rsidR="00C60EB7" w:rsidRPr="00C60EB7">
        <w:rPr>
          <w:rFonts w:ascii="Calibri" w:hAnsi="Calibri" w:cs="Arial"/>
          <w:sz w:val="22"/>
          <w:szCs w:val="22"/>
        </w:rPr>
        <w:t>Podobnie jak w poprzednich latach pomiędzy III a IV kwartałem nastąpiło obniżenie wartości wskaźnika. Spadek jest wyższy niż rok temu, gdy wyniósł 1,8 pkt</w:t>
      </w:r>
      <w:r w:rsidR="00A26949">
        <w:rPr>
          <w:rFonts w:ascii="Calibri" w:hAnsi="Calibri" w:cs="Arial"/>
          <w:sz w:val="22"/>
          <w:szCs w:val="22"/>
        </w:rPr>
        <w:t>.</w:t>
      </w:r>
      <w:r w:rsidR="00C60EB7" w:rsidRPr="00C60EB7">
        <w:rPr>
          <w:rFonts w:ascii="Calibri" w:hAnsi="Calibri" w:cs="Arial"/>
          <w:sz w:val="22"/>
          <w:szCs w:val="22"/>
        </w:rPr>
        <w:t xml:space="preserve"> (obecnie 2,5 pkt).</w:t>
      </w:r>
      <w:r w:rsidR="00C60EB7">
        <w:rPr>
          <w:rFonts w:ascii="Calibri" w:hAnsi="Calibri" w:cs="Arial"/>
          <w:sz w:val="22"/>
          <w:szCs w:val="22"/>
        </w:rPr>
        <w:t xml:space="preserve"> </w:t>
      </w:r>
      <w:r w:rsidR="00134B55" w:rsidRPr="00134B55">
        <w:rPr>
          <w:rFonts w:ascii="Calibri" w:hAnsi="Calibri" w:cs="Arial"/>
          <w:sz w:val="22"/>
          <w:szCs w:val="22"/>
        </w:rPr>
        <w:t>Jest to drugi pomiar w historii, w którym wartość Barometru spadła poniżej 50 pkt</w:t>
      </w:r>
      <w:r w:rsidR="00134B55">
        <w:rPr>
          <w:rFonts w:ascii="Calibri" w:hAnsi="Calibri" w:cs="Arial"/>
          <w:sz w:val="22"/>
          <w:szCs w:val="22"/>
        </w:rPr>
        <w:t>.</w:t>
      </w:r>
      <w:r w:rsidR="00134B55" w:rsidRPr="00134B55">
        <w:rPr>
          <w:rFonts w:ascii="Calibri" w:hAnsi="Calibri" w:cs="Arial"/>
          <w:sz w:val="22"/>
          <w:szCs w:val="22"/>
        </w:rPr>
        <w:t xml:space="preserve"> (pierwsza taka sytuacja miała miejsce w I kw</w:t>
      </w:r>
      <w:r w:rsidR="00134B55">
        <w:rPr>
          <w:rFonts w:ascii="Calibri" w:hAnsi="Calibri" w:cs="Arial"/>
          <w:sz w:val="22"/>
          <w:szCs w:val="22"/>
        </w:rPr>
        <w:t>artale</w:t>
      </w:r>
      <w:r w:rsidR="00134B55" w:rsidRPr="00134B55">
        <w:rPr>
          <w:rFonts w:ascii="Calibri" w:hAnsi="Calibri" w:cs="Arial"/>
          <w:sz w:val="22"/>
          <w:szCs w:val="22"/>
        </w:rPr>
        <w:t xml:space="preserve"> tego roku</w:t>
      </w:r>
      <w:r w:rsidR="00B52B9F">
        <w:rPr>
          <w:rFonts w:ascii="Calibri" w:hAnsi="Calibri" w:cs="Arial"/>
          <w:sz w:val="22"/>
          <w:szCs w:val="22"/>
        </w:rPr>
        <w:t xml:space="preserve"> – 49,9 pkt.</w:t>
      </w:r>
      <w:r w:rsidR="00134B55" w:rsidRPr="00134B55">
        <w:rPr>
          <w:rFonts w:ascii="Calibri" w:hAnsi="Calibri" w:cs="Arial"/>
          <w:sz w:val="22"/>
          <w:szCs w:val="22"/>
        </w:rPr>
        <w:t>).</w:t>
      </w:r>
      <w:r w:rsidR="00C60EB7">
        <w:rPr>
          <w:rFonts w:ascii="Calibri" w:hAnsi="Calibri" w:cs="Arial"/>
          <w:sz w:val="22"/>
          <w:szCs w:val="22"/>
        </w:rPr>
        <w:t xml:space="preserve"> </w:t>
      </w:r>
      <w:r w:rsidR="00C60EB7" w:rsidRPr="00C60EB7">
        <w:rPr>
          <w:rFonts w:ascii="Calibri" w:hAnsi="Calibri" w:cs="Arial"/>
          <w:sz w:val="22"/>
          <w:szCs w:val="22"/>
        </w:rPr>
        <w:t>Oznacza to, że warunki do rozwoju firm w Polsce są obecnie niekorzystne.</w:t>
      </w:r>
    </w:p>
    <w:p w14:paraId="0EF05708" w14:textId="17ADC5EE" w:rsidR="00413258" w:rsidRPr="00413258" w:rsidRDefault="00413258" w:rsidP="0087394E">
      <w:pPr>
        <w:spacing w:line="276" w:lineRule="auto"/>
        <w:jc w:val="center"/>
        <w:rPr>
          <w:rFonts w:ascii="Calibri" w:hAnsi="Calibri" w:cs="Calibri"/>
          <w:b/>
          <w:color w:val="26744D"/>
          <w:sz w:val="28"/>
          <w:szCs w:val="22"/>
        </w:rPr>
      </w:pPr>
      <w:r w:rsidRPr="00413258">
        <w:rPr>
          <w:rFonts w:ascii="Calibri" w:hAnsi="Calibri" w:cs="Calibri"/>
          <w:b/>
          <w:color w:val="26744D"/>
          <w:sz w:val="28"/>
          <w:szCs w:val="22"/>
        </w:rPr>
        <w:t>Barometr EFL w latach 2015-2019</w:t>
      </w:r>
    </w:p>
    <w:p w14:paraId="1D93BA3B" w14:textId="4E93E1E3" w:rsidR="00413258" w:rsidRPr="00220E61" w:rsidRDefault="00413258" w:rsidP="00283FBB">
      <w:pPr>
        <w:spacing w:after="240" w:line="276" w:lineRule="auto"/>
        <w:jc w:val="center"/>
        <w:rPr>
          <w:rFonts w:ascii="Calibri" w:hAnsi="Calibri" w:cs="Calibri"/>
          <w:sz w:val="22"/>
          <w:szCs w:val="22"/>
        </w:rPr>
      </w:pPr>
      <w:r w:rsidRPr="00413258">
        <w:rPr>
          <w:rFonts w:ascii="Calibri" w:hAnsi="Calibri" w:cs="Calibri"/>
          <w:noProof/>
          <w:color w:val="000000" w:themeColor="text1"/>
          <w:sz w:val="22"/>
          <w:szCs w:val="22"/>
          <w:lang w:eastAsia="pl-PL"/>
        </w:rPr>
        <w:drawing>
          <wp:inline distT="0" distB="0" distL="0" distR="0" wp14:anchorId="1A4D990F" wp14:editId="7A56E110">
            <wp:extent cx="6541770" cy="1176462"/>
            <wp:effectExtent l="0" t="0" r="0" b="5080"/>
            <wp:docPr id="1" name="Wykres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2D9B0CA" w14:textId="7548C2F6" w:rsidR="0087394E" w:rsidRPr="0087394E" w:rsidRDefault="0087394E" w:rsidP="00220E61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20E61">
        <w:rPr>
          <w:rFonts w:ascii="Calibri" w:hAnsi="Calibri" w:cs="Calibri"/>
          <w:sz w:val="22"/>
          <w:szCs w:val="22"/>
        </w:rPr>
        <w:t xml:space="preserve">Odczyt </w:t>
      </w:r>
      <w:r>
        <w:rPr>
          <w:rFonts w:ascii="Calibri" w:hAnsi="Calibri" w:cs="Calibri"/>
          <w:sz w:val="22"/>
          <w:szCs w:val="22"/>
        </w:rPr>
        <w:t xml:space="preserve">dla </w:t>
      </w:r>
      <w:r w:rsidRPr="00220E61">
        <w:rPr>
          <w:rFonts w:ascii="Calibri" w:hAnsi="Calibri" w:cs="Calibri"/>
          <w:sz w:val="22"/>
          <w:szCs w:val="22"/>
        </w:rPr>
        <w:t>IV kwartału br. jest dopełnieniem najsłabszego w historii badania roku. Wyniki dla każdego kwartału 2019 roku są słabsze niż w analogicznych okresach w poprzednich latach.</w:t>
      </w:r>
    </w:p>
    <w:p w14:paraId="24B5B0AA" w14:textId="3CA1AC4F" w:rsidR="0045403D" w:rsidRPr="00220E61" w:rsidRDefault="00A355E5" w:rsidP="00220E61">
      <w:pPr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220E61">
        <w:rPr>
          <w:rFonts w:ascii="Calibri" w:hAnsi="Calibri" w:cs="Calibri"/>
          <w:sz w:val="22"/>
          <w:szCs w:val="22"/>
        </w:rPr>
        <w:t xml:space="preserve">Jak zauważa prezes EFL, wartość ostatniego w tym roku odczytu nie jest niespodzianką, gdyż zgodnie z tendencją z lat ubiegłych, między IIII a IV kwartałem nastroje przedsiębiorców </w:t>
      </w:r>
      <w:r w:rsidR="00892CC3" w:rsidRPr="00220E61">
        <w:rPr>
          <w:rFonts w:ascii="Calibri" w:hAnsi="Calibri" w:cs="Calibri"/>
          <w:sz w:val="22"/>
          <w:szCs w:val="22"/>
        </w:rPr>
        <w:t xml:space="preserve">pogarszają się. Tym co odróżnia najświeższy wynik od analogicznych pomiarów </w:t>
      </w:r>
      <w:r w:rsidR="00F939F6" w:rsidRPr="00220E61">
        <w:rPr>
          <w:rFonts w:ascii="Calibri" w:hAnsi="Calibri" w:cs="Calibri"/>
          <w:sz w:val="22"/>
          <w:szCs w:val="22"/>
        </w:rPr>
        <w:t>z poprzednich lat</w:t>
      </w:r>
      <w:r w:rsidR="001244AB" w:rsidRPr="00220E61">
        <w:rPr>
          <w:rFonts w:ascii="Calibri" w:hAnsi="Calibri" w:cs="Calibri"/>
          <w:sz w:val="22"/>
          <w:szCs w:val="22"/>
        </w:rPr>
        <w:t xml:space="preserve"> to fakt, że jest on najniższy w ciągu roku. Do tej pory to odczyt </w:t>
      </w:r>
      <w:r w:rsidR="00D15A40" w:rsidRPr="00220E61">
        <w:rPr>
          <w:rFonts w:ascii="Calibri" w:hAnsi="Calibri" w:cs="Calibri"/>
          <w:sz w:val="22"/>
          <w:szCs w:val="22"/>
        </w:rPr>
        <w:t>z</w:t>
      </w:r>
      <w:r w:rsidR="001244AB" w:rsidRPr="00220E61">
        <w:rPr>
          <w:rFonts w:ascii="Calibri" w:hAnsi="Calibri" w:cs="Calibri"/>
          <w:sz w:val="22"/>
          <w:szCs w:val="22"/>
        </w:rPr>
        <w:t xml:space="preserve">a I kwartał był najsłabszy. </w:t>
      </w:r>
      <w:r w:rsidR="00D15A40" w:rsidRPr="00220E61">
        <w:rPr>
          <w:rFonts w:ascii="Calibri" w:hAnsi="Calibri" w:cs="Calibri"/>
          <w:i/>
          <w:sz w:val="22"/>
          <w:szCs w:val="22"/>
        </w:rPr>
        <w:t>–</w:t>
      </w:r>
      <w:r w:rsidR="001244AB" w:rsidRPr="00220E61">
        <w:rPr>
          <w:rFonts w:ascii="Calibri" w:hAnsi="Calibri" w:cs="Calibri"/>
          <w:i/>
          <w:sz w:val="22"/>
          <w:szCs w:val="22"/>
        </w:rPr>
        <w:t xml:space="preserve"> </w:t>
      </w:r>
      <w:r w:rsidR="00D15A40" w:rsidRPr="00220E61">
        <w:rPr>
          <w:rFonts w:ascii="Calibri" w:hAnsi="Calibri" w:cs="Calibri"/>
          <w:i/>
          <w:sz w:val="22"/>
          <w:szCs w:val="22"/>
        </w:rPr>
        <w:t xml:space="preserve">Biorąc jednak pod uwagę obecne otoczenie </w:t>
      </w:r>
      <w:r w:rsidR="007E1F18" w:rsidRPr="00220E61">
        <w:rPr>
          <w:rFonts w:ascii="Calibri" w:hAnsi="Calibri" w:cs="Calibri"/>
          <w:i/>
          <w:sz w:val="22"/>
          <w:szCs w:val="22"/>
        </w:rPr>
        <w:t>makroekonomiczne</w:t>
      </w:r>
      <w:r w:rsidR="00D15A40" w:rsidRPr="00220E61">
        <w:rPr>
          <w:rFonts w:ascii="Calibri" w:hAnsi="Calibri" w:cs="Calibri"/>
          <w:i/>
          <w:sz w:val="22"/>
          <w:szCs w:val="22"/>
        </w:rPr>
        <w:t xml:space="preserve">, oceny własnej sytuacji oraz plany firm pozostają z nim w korelacji. </w:t>
      </w:r>
      <w:r w:rsidR="00E47527" w:rsidRPr="00220E61">
        <w:rPr>
          <w:rFonts w:ascii="Calibri" w:hAnsi="Calibri" w:cs="Calibri"/>
          <w:i/>
          <w:sz w:val="22"/>
          <w:szCs w:val="22"/>
        </w:rPr>
        <w:t xml:space="preserve">Zwalnia gospodarka w strefie euro, głównie przez </w:t>
      </w:r>
      <w:r w:rsidR="007E1F18" w:rsidRPr="00220E61">
        <w:rPr>
          <w:rFonts w:ascii="Calibri" w:hAnsi="Calibri" w:cs="Calibri"/>
          <w:i/>
          <w:sz w:val="22"/>
          <w:szCs w:val="22"/>
        </w:rPr>
        <w:t xml:space="preserve">wojny handlowe na linii USA – Chiny oraz </w:t>
      </w:r>
      <w:proofErr w:type="spellStart"/>
      <w:r w:rsidR="007E1F18" w:rsidRPr="00220E61">
        <w:rPr>
          <w:rFonts w:ascii="Calibri" w:hAnsi="Calibri" w:cs="Calibri"/>
          <w:i/>
          <w:sz w:val="22"/>
          <w:szCs w:val="22"/>
        </w:rPr>
        <w:t>brexit</w:t>
      </w:r>
      <w:proofErr w:type="spellEnd"/>
      <w:r w:rsidR="00E47527" w:rsidRPr="00220E61">
        <w:rPr>
          <w:rFonts w:ascii="Calibri" w:hAnsi="Calibri" w:cs="Calibri"/>
          <w:i/>
          <w:sz w:val="22"/>
          <w:szCs w:val="22"/>
        </w:rPr>
        <w:t xml:space="preserve">. Najbardziej cierpią na tym nasi główni partnerzy handlowi, Niemcy, ale wyniki polskiego eksportu oraz przemysłu </w:t>
      </w:r>
      <w:r w:rsidR="00580EF9">
        <w:rPr>
          <w:rFonts w:ascii="Calibri" w:hAnsi="Calibri" w:cs="Calibri"/>
          <w:i/>
          <w:sz w:val="22"/>
          <w:szCs w:val="22"/>
        </w:rPr>
        <w:t xml:space="preserve">do niedawna </w:t>
      </w:r>
      <w:r w:rsidR="00E47527" w:rsidRPr="00220E61">
        <w:rPr>
          <w:rFonts w:ascii="Calibri" w:hAnsi="Calibri" w:cs="Calibri"/>
          <w:i/>
          <w:sz w:val="22"/>
          <w:szCs w:val="22"/>
        </w:rPr>
        <w:t>pozostawały zaskakująco mocne. Dane z ostatnich miesięcy trochę zmieniają ten obraz</w:t>
      </w:r>
      <w:r w:rsidR="00327138">
        <w:rPr>
          <w:rFonts w:ascii="Calibri" w:hAnsi="Calibri" w:cs="Calibri"/>
          <w:i/>
          <w:sz w:val="22"/>
          <w:szCs w:val="22"/>
        </w:rPr>
        <w:t>,</w:t>
      </w:r>
      <w:r w:rsidR="00E47527" w:rsidRPr="00220E61">
        <w:rPr>
          <w:rFonts w:ascii="Calibri" w:hAnsi="Calibri" w:cs="Calibri"/>
          <w:i/>
          <w:sz w:val="22"/>
          <w:szCs w:val="22"/>
        </w:rPr>
        <w:t xml:space="preserve"> pokazując, że </w:t>
      </w:r>
      <w:r w:rsidR="00A60A4A" w:rsidRPr="00220E61">
        <w:rPr>
          <w:rFonts w:ascii="Calibri" w:hAnsi="Calibri" w:cs="Calibri"/>
          <w:i/>
          <w:sz w:val="22"/>
          <w:szCs w:val="22"/>
        </w:rPr>
        <w:t>nasz przemysł nie jest</w:t>
      </w:r>
      <w:r w:rsidR="00E47527" w:rsidRPr="00220E61">
        <w:rPr>
          <w:rFonts w:ascii="Calibri" w:hAnsi="Calibri" w:cs="Calibri"/>
          <w:i/>
          <w:sz w:val="22"/>
          <w:szCs w:val="22"/>
        </w:rPr>
        <w:t xml:space="preserve"> „kuloodporn</w:t>
      </w:r>
      <w:r w:rsidR="00A60A4A" w:rsidRPr="00220E61">
        <w:rPr>
          <w:rFonts w:ascii="Calibri" w:hAnsi="Calibri" w:cs="Calibri"/>
          <w:i/>
          <w:sz w:val="22"/>
          <w:szCs w:val="22"/>
        </w:rPr>
        <w:t>y</w:t>
      </w:r>
      <w:r w:rsidR="00E47527" w:rsidRPr="00220E61">
        <w:rPr>
          <w:rFonts w:ascii="Calibri" w:hAnsi="Calibri" w:cs="Calibri"/>
          <w:i/>
          <w:sz w:val="22"/>
          <w:szCs w:val="22"/>
        </w:rPr>
        <w:t xml:space="preserve">”. </w:t>
      </w:r>
      <w:r w:rsidR="00434485" w:rsidRPr="00220E61">
        <w:rPr>
          <w:rFonts w:ascii="Calibri" w:hAnsi="Calibri" w:cs="Calibri"/>
          <w:i/>
          <w:sz w:val="22"/>
          <w:szCs w:val="22"/>
        </w:rPr>
        <w:t xml:space="preserve">Struktura wzrostu gospodarczego wskazuje </w:t>
      </w:r>
      <w:r w:rsidR="00E82BDF" w:rsidRPr="00220E61">
        <w:rPr>
          <w:rFonts w:ascii="Calibri" w:hAnsi="Calibri" w:cs="Calibri"/>
          <w:i/>
          <w:sz w:val="22"/>
          <w:szCs w:val="22"/>
        </w:rPr>
        <w:t xml:space="preserve">jednak </w:t>
      </w:r>
      <w:r w:rsidR="00434485" w:rsidRPr="00220E61">
        <w:rPr>
          <w:rFonts w:ascii="Calibri" w:hAnsi="Calibri" w:cs="Calibri"/>
          <w:i/>
          <w:sz w:val="22"/>
          <w:szCs w:val="22"/>
        </w:rPr>
        <w:t xml:space="preserve">na </w:t>
      </w:r>
      <w:r w:rsidR="00434485" w:rsidRPr="00220E61">
        <w:rPr>
          <w:rFonts w:ascii="Calibri" w:hAnsi="Calibri" w:cs="Calibri"/>
          <w:bCs/>
          <w:i/>
          <w:sz w:val="22"/>
          <w:szCs w:val="22"/>
        </w:rPr>
        <w:t xml:space="preserve">wiodącą rolę konsumpcji prywatnej </w:t>
      </w:r>
      <w:r w:rsidR="00434485" w:rsidRPr="00220E61">
        <w:rPr>
          <w:rFonts w:ascii="Calibri" w:hAnsi="Calibri" w:cs="Calibri"/>
          <w:i/>
          <w:sz w:val="22"/>
          <w:szCs w:val="22"/>
        </w:rPr>
        <w:t xml:space="preserve">oraz </w:t>
      </w:r>
      <w:r w:rsidR="00434485" w:rsidRPr="00220E61">
        <w:rPr>
          <w:rFonts w:ascii="Calibri" w:hAnsi="Calibri" w:cs="Calibri"/>
          <w:bCs/>
          <w:i/>
          <w:sz w:val="22"/>
          <w:szCs w:val="22"/>
        </w:rPr>
        <w:t>wciąż wysokie nakłady inwestycyjne</w:t>
      </w:r>
      <w:r w:rsidR="00434485" w:rsidRPr="00220E61">
        <w:rPr>
          <w:rFonts w:ascii="Calibri" w:hAnsi="Calibri" w:cs="Calibri"/>
          <w:i/>
          <w:sz w:val="22"/>
          <w:szCs w:val="22"/>
        </w:rPr>
        <w:t xml:space="preserve">. </w:t>
      </w:r>
      <w:r w:rsidR="00E82BDF" w:rsidRPr="00220E61">
        <w:rPr>
          <w:rFonts w:ascii="Calibri" w:hAnsi="Calibri" w:cs="Calibri"/>
          <w:i/>
          <w:sz w:val="22"/>
          <w:szCs w:val="22"/>
        </w:rPr>
        <w:t>Jeśli któreś z tych składowych</w:t>
      </w:r>
      <w:r w:rsidR="00BF72CC" w:rsidRPr="00220E61">
        <w:rPr>
          <w:rFonts w:ascii="Calibri" w:hAnsi="Calibri" w:cs="Calibri"/>
          <w:i/>
          <w:sz w:val="22"/>
          <w:szCs w:val="22"/>
        </w:rPr>
        <w:t xml:space="preserve"> zacznie hamować jak np. </w:t>
      </w:r>
      <w:r w:rsidR="003D29EA" w:rsidRPr="00220E61">
        <w:rPr>
          <w:rFonts w:ascii="Calibri" w:hAnsi="Calibri" w:cs="Calibri"/>
          <w:i/>
          <w:sz w:val="22"/>
          <w:szCs w:val="22"/>
        </w:rPr>
        <w:t>i</w:t>
      </w:r>
      <w:r w:rsidR="00BF72CC" w:rsidRPr="00220E61">
        <w:rPr>
          <w:rFonts w:ascii="Calibri" w:hAnsi="Calibri" w:cs="Calibri"/>
          <w:i/>
          <w:sz w:val="22"/>
          <w:szCs w:val="22"/>
        </w:rPr>
        <w:t>nwestycje, na co wskazują sami przedsiębiorcy</w:t>
      </w:r>
      <w:r w:rsidR="00580EF9">
        <w:rPr>
          <w:rFonts w:ascii="Calibri" w:hAnsi="Calibri" w:cs="Calibri"/>
          <w:i/>
          <w:sz w:val="22"/>
          <w:szCs w:val="22"/>
        </w:rPr>
        <w:t xml:space="preserve"> w naszym badaniu</w:t>
      </w:r>
      <w:r w:rsidR="00BF72CC" w:rsidRPr="00220E61">
        <w:rPr>
          <w:rFonts w:ascii="Calibri" w:hAnsi="Calibri" w:cs="Calibri"/>
          <w:i/>
          <w:sz w:val="22"/>
          <w:szCs w:val="22"/>
        </w:rPr>
        <w:t xml:space="preserve">, możemy oczekiwać, że i polski bolid zwolni </w:t>
      </w:r>
      <w:r w:rsidR="00BF72CC" w:rsidRPr="00220E61">
        <w:rPr>
          <w:rFonts w:ascii="Calibri" w:hAnsi="Calibri" w:cs="Calibri"/>
          <w:sz w:val="22"/>
          <w:szCs w:val="22"/>
        </w:rPr>
        <w:t>– mówi</w:t>
      </w:r>
      <w:r w:rsidR="00BF72CC" w:rsidRPr="00220E61">
        <w:rPr>
          <w:rFonts w:ascii="Calibri" w:hAnsi="Calibri" w:cs="Calibri"/>
          <w:i/>
          <w:sz w:val="22"/>
          <w:szCs w:val="22"/>
        </w:rPr>
        <w:t xml:space="preserve"> </w:t>
      </w:r>
      <w:r w:rsidR="00BF72CC" w:rsidRPr="00220E61">
        <w:rPr>
          <w:rFonts w:ascii="Calibri" w:hAnsi="Calibri" w:cs="Calibri"/>
          <w:b/>
          <w:color w:val="26744D"/>
          <w:sz w:val="22"/>
          <w:szCs w:val="22"/>
        </w:rPr>
        <w:t>Radosław Woźniak, prezes EFL.</w:t>
      </w:r>
    </w:p>
    <w:p w14:paraId="122E3090" w14:textId="1B154616" w:rsidR="005D6C78" w:rsidRPr="00220E61" w:rsidRDefault="00C340A4" w:rsidP="00220E61">
      <w:pPr>
        <w:spacing w:after="120" w:line="276" w:lineRule="auto"/>
        <w:jc w:val="both"/>
        <w:rPr>
          <w:rFonts w:ascii="Calibri" w:hAnsi="Calibri" w:cs="Calibri"/>
          <w:b/>
          <w:color w:val="337D61"/>
          <w:sz w:val="22"/>
          <w:szCs w:val="22"/>
        </w:rPr>
      </w:pPr>
      <w:r w:rsidRPr="00220E61">
        <w:rPr>
          <w:rFonts w:ascii="Calibri" w:hAnsi="Calibri" w:cs="Calibri"/>
          <w:b/>
          <w:color w:val="337D61"/>
          <w:sz w:val="22"/>
          <w:szCs w:val="22"/>
        </w:rPr>
        <w:lastRenderedPageBreak/>
        <w:t>Inwestycje zeszły na drugi plan</w:t>
      </w:r>
    </w:p>
    <w:p w14:paraId="5A353449" w14:textId="215C29FE" w:rsidR="001E020A" w:rsidRPr="00220E61" w:rsidRDefault="00D0512D" w:rsidP="00220E61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20E61">
        <w:rPr>
          <w:rFonts w:ascii="Calibri" w:hAnsi="Calibri" w:cs="Calibri"/>
          <w:sz w:val="22"/>
          <w:szCs w:val="22"/>
        </w:rPr>
        <w:t>Za niską warto</w:t>
      </w:r>
      <w:r w:rsidR="00C4297D" w:rsidRPr="00220E61">
        <w:rPr>
          <w:rFonts w:ascii="Calibri" w:hAnsi="Calibri" w:cs="Calibri"/>
          <w:sz w:val="22"/>
          <w:szCs w:val="22"/>
        </w:rPr>
        <w:t>ść głównego wskaźnika odpowiad</w:t>
      </w:r>
      <w:r w:rsidR="00E71ED1" w:rsidRPr="00220E61">
        <w:rPr>
          <w:rFonts w:ascii="Calibri" w:hAnsi="Calibri" w:cs="Calibri"/>
          <w:sz w:val="22"/>
          <w:szCs w:val="22"/>
        </w:rPr>
        <w:t>a</w:t>
      </w:r>
      <w:r w:rsidR="00580EF9">
        <w:rPr>
          <w:rFonts w:ascii="Calibri" w:hAnsi="Calibri" w:cs="Calibri"/>
          <w:sz w:val="22"/>
          <w:szCs w:val="22"/>
        </w:rPr>
        <w:t xml:space="preserve"> </w:t>
      </w:r>
      <w:r w:rsidR="00C65F4F" w:rsidRPr="00220E61">
        <w:rPr>
          <w:rFonts w:ascii="Calibri" w:hAnsi="Calibri" w:cs="Calibri"/>
          <w:sz w:val="22"/>
          <w:szCs w:val="22"/>
        </w:rPr>
        <w:t xml:space="preserve">przede wszystkim </w:t>
      </w:r>
      <w:r w:rsidR="005D6C78" w:rsidRPr="00220E61">
        <w:rPr>
          <w:rFonts w:ascii="Calibri" w:hAnsi="Calibri" w:cs="Calibri"/>
          <w:sz w:val="22"/>
          <w:szCs w:val="22"/>
        </w:rPr>
        <w:t>ocen</w:t>
      </w:r>
      <w:r w:rsidR="002B3B65" w:rsidRPr="00220E61">
        <w:rPr>
          <w:rFonts w:ascii="Calibri" w:hAnsi="Calibri" w:cs="Calibri"/>
          <w:sz w:val="22"/>
          <w:szCs w:val="22"/>
        </w:rPr>
        <w:t>a</w:t>
      </w:r>
      <w:r w:rsidR="005D6C78" w:rsidRPr="00220E61">
        <w:rPr>
          <w:rFonts w:ascii="Calibri" w:hAnsi="Calibri" w:cs="Calibri"/>
          <w:sz w:val="22"/>
          <w:szCs w:val="22"/>
        </w:rPr>
        <w:t xml:space="preserve"> planowanych inwestycji</w:t>
      </w:r>
      <w:r w:rsidR="00C65F4F" w:rsidRPr="00220E61">
        <w:rPr>
          <w:rFonts w:ascii="Calibri" w:hAnsi="Calibri" w:cs="Calibri"/>
          <w:sz w:val="22"/>
          <w:szCs w:val="22"/>
        </w:rPr>
        <w:t xml:space="preserve">. </w:t>
      </w:r>
      <w:r w:rsidR="002B3B65" w:rsidRPr="00220E61">
        <w:rPr>
          <w:rFonts w:ascii="Calibri" w:hAnsi="Calibri" w:cs="Calibri"/>
          <w:sz w:val="22"/>
          <w:szCs w:val="22"/>
        </w:rPr>
        <w:t xml:space="preserve">Jest najniższa od początku 2015 roku. </w:t>
      </w:r>
      <w:r w:rsidR="009F3833" w:rsidRPr="00220E61">
        <w:rPr>
          <w:rFonts w:ascii="Calibri" w:hAnsi="Calibri" w:cs="Calibri"/>
          <w:sz w:val="22"/>
          <w:szCs w:val="22"/>
        </w:rPr>
        <w:t xml:space="preserve">Tylko </w:t>
      </w:r>
      <w:r w:rsidR="00C340A4" w:rsidRPr="00220E61">
        <w:rPr>
          <w:rFonts w:ascii="Calibri" w:hAnsi="Calibri" w:cs="Calibri"/>
          <w:sz w:val="22"/>
          <w:szCs w:val="22"/>
        </w:rPr>
        <w:t>16</w:t>
      </w:r>
      <w:r w:rsidR="009F3833" w:rsidRPr="00220E61">
        <w:rPr>
          <w:rFonts w:ascii="Calibri" w:hAnsi="Calibri" w:cs="Calibri"/>
          <w:sz w:val="22"/>
          <w:szCs w:val="22"/>
        </w:rPr>
        <w:t xml:space="preserve"> proc. przedsiębiorców spodziewa się ich wzrostu</w:t>
      </w:r>
      <w:r w:rsidR="00C202E9">
        <w:rPr>
          <w:rFonts w:ascii="Calibri" w:hAnsi="Calibri" w:cs="Calibri"/>
          <w:sz w:val="22"/>
          <w:szCs w:val="22"/>
        </w:rPr>
        <w:t xml:space="preserve"> </w:t>
      </w:r>
      <w:r w:rsidR="00C340A4" w:rsidRPr="00220E61">
        <w:rPr>
          <w:rFonts w:ascii="Calibri" w:hAnsi="Calibri" w:cs="Calibri"/>
          <w:sz w:val="22"/>
          <w:szCs w:val="22"/>
        </w:rPr>
        <w:t xml:space="preserve">o 5,1 </w:t>
      </w:r>
      <w:proofErr w:type="spellStart"/>
      <w:r w:rsidR="00C340A4" w:rsidRPr="00220E61">
        <w:rPr>
          <w:rFonts w:ascii="Calibri" w:hAnsi="Calibri" w:cs="Calibri"/>
          <w:sz w:val="22"/>
          <w:szCs w:val="22"/>
        </w:rPr>
        <w:t>p.p</w:t>
      </w:r>
      <w:proofErr w:type="spellEnd"/>
      <w:r w:rsidR="00C340A4" w:rsidRPr="00220E61">
        <w:rPr>
          <w:rFonts w:ascii="Calibri" w:hAnsi="Calibri" w:cs="Calibri"/>
          <w:sz w:val="22"/>
          <w:szCs w:val="22"/>
        </w:rPr>
        <w:t xml:space="preserve">. mniej niż kwartał wcześniej i o 7,5 </w:t>
      </w:r>
      <w:proofErr w:type="spellStart"/>
      <w:r w:rsidR="00580EF9" w:rsidRPr="00220E61">
        <w:rPr>
          <w:rFonts w:ascii="Calibri" w:hAnsi="Calibri" w:cs="Calibri"/>
          <w:sz w:val="22"/>
          <w:szCs w:val="22"/>
        </w:rPr>
        <w:t>p.p</w:t>
      </w:r>
      <w:proofErr w:type="spellEnd"/>
      <w:r w:rsidR="00580EF9" w:rsidRPr="00220E61">
        <w:rPr>
          <w:rFonts w:ascii="Calibri" w:hAnsi="Calibri" w:cs="Calibri"/>
          <w:sz w:val="22"/>
          <w:szCs w:val="22"/>
        </w:rPr>
        <w:t>.</w:t>
      </w:r>
      <w:r w:rsidR="00E71ED1" w:rsidRPr="00220E61">
        <w:rPr>
          <w:rFonts w:ascii="Calibri" w:hAnsi="Calibri" w:cs="Calibri"/>
          <w:sz w:val="22"/>
          <w:szCs w:val="22"/>
        </w:rPr>
        <w:t xml:space="preserve"> </w:t>
      </w:r>
      <w:r w:rsidR="00C340A4" w:rsidRPr="00220E61">
        <w:rPr>
          <w:rFonts w:ascii="Calibri" w:hAnsi="Calibri" w:cs="Calibri"/>
          <w:sz w:val="22"/>
          <w:szCs w:val="22"/>
        </w:rPr>
        <w:t xml:space="preserve">mniej </w:t>
      </w:r>
      <w:r w:rsidR="00E71ED1" w:rsidRPr="00220E61">
        <w:rPr>
          <w:rFonts w:ascii="Calibri" w:hAnsi="Calibri" w:cs="Calibri"/>
          <w:sz w:val="22"/>
          <w:szCs w:val="22"/>
        </w:rPr>
        <w:t xml:space="preserve">niż na </w:t>
      </w:r>
      <w:r w:rsidR="00C340A4" w:rsidRPr="00220E61">
        <w:rPr>
          <w:rFonts w:ascii="Calibri" w:hAnsi="Calibri" w:cs="Calibri"/>
          <w:sz w:val="22"/>
          <w:szCs w:val="22"/>
        </w:rPr>
        <w:t>koniec 2018</w:t>
      </w:r>
      <w:r w:rsidR="00E71ED1" w:rsidRPr="00220E61">
        <w:rPr>
          <w:rFonts w:ascii="Calibri" w:hAnsi="Calibri" w:cs="Calibri"/>
          <w:sz w:val="22"/>
          <w:szCs w:val="22"/>
        </w:rPr>
        <w:t xml:space="preserve"> roku.</w:t>
      </w:r>
      <w:r w:rsidR="002B3B65" w:rsidRPr="00220E61">
        <w:rPr>
          <w:rFonts w:ascii="Calibri" w:hAnsi="Calibri" w:cs="Calibri"/>
          <w:sz w:val="22"/>
          <w:szCs w:val="22"/>
        </w:rPr>
        <w:t xml:space="preserve"> </w:t>
      </w:r>
      <w:r w:rsidR="00AD5A2B" w:rsidRPr="00220E61">
        <w:rPr>
          <w:rFonts w:ascii="Calibri" w:hAnsi="Calibri" w:cs="Calibri"/>
          <w:sz w:val="22"/>
          <w:szCs w:val="22"/>
        </w:rPr>
        <w:t>Z raportu wynika również, że podobnie jak w poprzednich kwartałach, w</w:t>
      </w:r>
      <w:r w:rsidR="00197257" w:rsidRPr="00220E61">
        <w:rPr>
          <w:rFonts w:ascii="Calibri" w:hAnsi="Calibri" w:cs="Calibri"/>
          <w:sz w:val="22"/>
          <w:szCs w:val="22"/>
        </w:rPr>
        <w:t xml:space="preserve">ięcej </w:t>
      </w:r>
      <w:r w:rsidR="00AD5A2B" w:rsidRPr="00220E61">
        <w:rPr>
          <w:rFonts w:ascii="Calibri" w:hAnsi="Calibri" w:cs="Calibri"/>
          <w:sz w:val="22"/>
          <w:szCs w:val="22"/>
        </w:rPr>
        <w:t>firm</w:t>
      </w:r>
      <w:r w:rsidR="00197257" w:rsidRPr="00220E61">
        <w:rPr>
          <w:rFonts w:ascii="Calibri" w:hAnsi="Calibri" w:cs="Calibri"/>
          <w:sz w:val="22"/>
          <w:szCs w:val="22"/>
        </w:rPr>
        <w:t xml:space="preserve"> obawia się spadku inwestycji (</w:t>
      </w:r>
      <w:r w:rsidR="00C858B0" w:rsidRPr="00220E61">
        <w:rPr>
          <w:rFonts w:ascii="Calibri" w:hAnsi="Calibri" w:cs="Calibri"/>
          <w:sz w:val="22"/>
          <w:szCs w:val="22"/>
        </w:rPr>
        <w:t>2</w:t>
      </w:r>
      <w:r w:rsidR="00AD5A2B" w:rsidRPr="00220E61">
        <w:rPr>
          <w:rFonts w:ascii="Calibri" w:hAnsi="Calibri" w:cs="Calibri"/>
          <w:sz w:val="22"/>
          <w:szCs w:val="22"/>
        </w:rPr>
        <w:t>5,5</w:t>
      </w:r>
      <w:r w:rsidR="00C858B0" w:rsidRPr="00220E61">
        <w:rPr>
          <w:rFonts w:ascii="Calibri" w:hAnsi="Calibri" w:cs="Calibri"/>
          <w:sz w:val="22"/>
          <w:szCs w:val="22"/>
        </w:rPr>
        <w:t xml:space="preserve"> proc.)</w:t>
      </w:r>
      <w:r w:rsidR="00AD5A2B" w:rsidRPr="00220E61">
        <w:rPr>
          <w:rFonts w:ascii="Calibri" w:hAnsi="Calibri" w:cs="Calibri"/>
          <w:sz w:val="22"/>
          <w:szCs w:val="22"/>
        </w:rPr>
        <w:t xml:space="preserve"> niż ich wzrostu</w:t>
      </w:r>
      <w:r w:rsidR="00C858B0" w:rsidRPr="00220E61">
        <w:rPr>
          <w:rFonts w:ascii="Calibri" w:hAnsi="Calibri" w:cs="Calibri"/>
          <w:sz w:val="22"/>
          <w:szCs w:val="22"/>
        </w:rPr>
        <w:t>. Eksperci EFL zwracają uwagę, że t</w:t>
      </w:r>
      <w:r w:rsidR="00632C97" w:rsidRPr="00220E61">
        <w:rPr>
          <w:rFonts w:ascii="Calibri" w:hAnsi="Calibri" w:cs="Calibri"/>
          <w:sz w:val="22"/>
          <w:szCs w:val="22"/>
        </w:rPr>
        <w:t xml:space="preserve">ak </w:t>
      </w:r>
      <w:r w:rsidR="00EA3B62" w:rsidRPr="00220E61">
        <w:rPr>
          <w:rFonts w:ascii="Calibri" w:hAnsi="Calibri" w:cs="Calibri"/>
          <w:sz w:val="22"/>
          <w:szCs w:val="22"/>
        </w:rPr>
        <w:t xml:space="preserve">słabych prognoz i </w:t>
      </w:r>
      <w:r w:rsidR="00632C97" w:rsidRPr="00220E61">
        <w:rPr>
          <w:rFonts w:ascii="Calibri" w:hAnsi="Calibri" w:cs="Calibri"/>
          <w:sz w:val="22"/>
          <w:szCs w:val="22"/>
        </w:rPr>
        <w:t>długo trwającego inwestycyjnego pesy</w:t>
      </w:r>
      <w:r w:rsidR="001E020A" w:rsidRPr="00220E61">
        <w:rPr>
          <w:rFonts w:ascii="Calibri" w:hAnsi="Calibri" w:cs="Calibri"/>
          <w:sz w:val="22"/>
          <w:szCs w:val="22"/>
        </w:rPr>
        <w:t xml:space="preserve">mizmu nie było </w:t>
      </w:r>
      <w:r w:rsidR="00CC67C5" w:rsidRPr="00220E61">
        <w:rPr>
          <w:rFonts w:ascii="Calibri" w:hAnsi="Calibri" w:cs="Calibri"/>
          <w:sz w:val="22"/>
          <w:szCs w:val="22"/>
        </w:rPr>
        <w:t>od początku realizacji</w:t>
      </w:r>
      <w:r w:rsidR="001E020A" w:rsidRPr="00220E61">
        <w:rPr>
          <w:rFonts w:ascii="Calibri" w:hAnsi="Calibri" w:cs="Calibri"/>
          <w:sz w:val="22"/>
          <w:szCs w:val="22"/>
        </w:rPr>
        <w:t xml:space="preserve"> badania. </w:t>
      </w:r>
      <w:r w:rsidR="00AD5A2B" w:rsidRPr="00220E61">
        <w:rPr>
          <w:rFonts w:ascii="Calibri" w:hAnsi="Calibri" w:cs="Calibri"/>
          <w:sz w:val="22"/>
          <w:szCs w:val="22"/>
        </w:rPr>
        <w:t>Cały 2019 rok w obszarze inwestycji wygląda słabo na tle wcześniejszych lat.</w:t>
      </w:r>
    </w:p>
    <w:p w14:paraId="6569ACB6" w14:textId="3EEF8EBE" w:rsidR="000D5846" w:rsidRPr="00220E61" w:rsidRDefault="007A3B76" w:rsidP="00220E61">
      <w:pPr>
        <w:spacing w:after="120" w:line="276" w:lineRule="auto"/>
        <w:jc w:val="both"/>
        <w:rPr>
          <w:rFonts w:ascii="Calibri" w:hAnsi="Calibri" w:cs="Calibri"/>
          <w:b/>
          <w:color w:val="26744D"/>
          <w:sz w:val="22"/>
          <w:szCs w:val="22"/>
        </w:rPr>
      </w:pPr>
      <w:r w:rsidRPr="00220E61">
        <w:rPr>
          <w:rFonts w:ascii="Calibri" w:hAnsi="Calibri" w:cs="Calibri"/>
          <w:b/>
          <w:color w:val="26744D"/>
          <w:sz w:val="22"/>
          <w:szCs w:val="22"/>
        </w:rPr>
        <w:t>Mniej zamówień</w:t>
      </w:r>
    </w:p>
    <w:p w14:paraId="2213BAAE" w14:textId="18564C49" w:rsidR="000D5846" w:rsidRPr="00220E61" w:rsidRDefault="00930E31" w:rsidP="00220E61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20E61">
        <w:rPr>
          <w:rFonts w:ascii="Calibri" w:hAnsi="Calibri" w:cs="Calibri"/>
          <w:sz w:val="22"/>
          <w:szCs w:val="22"/>
        </w:rPr>
        <w:t xml:space="preserve">Na koniec roku mniej przedsiębiorców </w:t>
      </w:r>
      <w:r w:rsidR="000D5846" w:rsidRPr="00220E61">
        <w:rPr>
          <w:rFonts w:ascii="Calibri" w:hAnsi="Calibri" w:cs="Calibri"/>
          <w:sz w:val="22"/>
          <w:szCs w:val="22"/>
        </w:rPr>
        <w:t xml:space="preserve">spodziewa się </w:t>
      </w:r>
      <w:r w:rsidRPr="00220E61">
        <w:rPr>
          <w:rFonts w:ascii="Calibri" w:hAnsi="Calibri" w:cs="Calibri"/>
          <w:sz w:val="22"/>
          <w:szCs w:val="22"/>
        </w:rPr>
        <w:t>wzrostu sprzedaży niż miało to miejsce</w:t>
      </w:r>
      <w:r w:rsidR="000D5846" w:rsidRPr="00220E61">
        <w:rPr>
          <w:rFonts w:ascii="Calibri" w:hAnsi="Calibri" w:cs="Calibri"/>
          <w:sz w:val="22"/>
          <w:szCs w:val="22"/>
        </w:rPr>
        <w:t xml:space="preserve"> w</w:t>
      </w:r>
      <w:r w:rsidRPr="00220E61">
        <w:rPr>
          <w:rFonts w:ascii="Calibri" w:hAnsi="Calibri" w:cs="Calibri"/>
          <w:sz w:val="22"/>
          <w:szCs w:val="22"/>
        </w:rPr>
        <w:t xml:space="preserve"> III kwarta</w:t>
      </w:r>
      <w:r w:rsidR="008721AD">
        <w:rPr>
          <w:rFonts w:ascii="Calibri" w:hAnsi="Calibri" w:cs="Calibri"/>
          <w:sz w:val="22"/>
          <w:szCs w:val="22"/>
        </w:rPr>
        <w:t>le br.</w:t>
      </w:r>
      <w:r w:rsidR="000D5846" w:rsidRPr="00220E61">
        <w:rPr>
          <w:rFonts w:ascii="Calibri" w:hAnsi="Calibri" w:cs="Calibri"/>
          <w:sz w:val="22"/>
          <w:szCs w:val="22"/>
        </w:rPr>
        <w:t xml:space="preserve"> (</w:t>
      </w:r>
      <w:r w:rsidRPr="00220E61">
        <w:rPr>
          <w:rFonts w:ascii="Calibri" w:hAnsi="Calibri" w:cs="Calibri"/>
          <w:sz w:val="22"/>
          <w:szCs w:val="22"/>
        </w:rPr>
        <w:t>26,2</w:t>
      </w:r>
      <w:r w:rsidR="000D5846" w:rsidRPr="00220E61">
        <w:rPr>
          <w:rFonts w:ascii="Calibri" w:hAnsi="Calibri" w:cs="Calibri"/>
          <w:sz w:val="22"/>
          <w:szCs w:val="22"/>
        </w:rPr>
        <w:t xml:space="preserve"> proc. </w:t>
      </w:r>
      <w:r w:rsidRPr="00220E61">
        <w:rPr>
          <w:rFonts w:ascii="Calibri" w:hAnsi="Calibri" w:cs="Calibri"/>
          <w:sz w:val="22"/>
          <w:szCs w:val="22"/>
        </w:rPr>
        <w:t>vs. 33,4</w:t>
      </w:r>
      <w:r w:rsidR="000D5846" w:rsidRPr="00220E61">
        <w:rPr>
          <w:rFonts w:ascii="Calibri" w:hAnsi="Calibri" w:cs="Calibri"/>
          <w:sz w:val="22"/>
          <w:szCs w:val="22"/>
        </w:rPr>
        <w:t xml:space="preserve"> proc.). W porównaniu do sytuacji sprzed roku odsetek optymistów jest </w:t>
      </w:r>
      <w:r w:rsidRPr="00220E61">
        <w:rPr>
          <w:rFonts w:ascii="Calibri" w:hAnsi="Calibri" w:cs="Calibri"/>
          <w:sz w:val="22"/>
          <w:szCs w:val="22"/>
        </w:rPr>
        <w:t xml:space="preserve">także niższy – </w:t>
      </w:r>
      <w:r w:rsidR="000D5846" w:rsidRPr="00220E61">
        <w:rPr>
          <w:rFonts w:ascii="Calibri" w:hAnsi="Calibri" w:cs="Calibri"/>
          <w:sz w:val="22"/>
          <w:szCs w:val="22"/>
        </w:rPr>
        <w:t>o</w:t>
      </w:r>
      <w:r w:rsidRPr="00220E61">
        <w:rPr>
          <w:rFonts w:ascii="Calibri" w:hAnsi="Calibri" w:cs="Calibri"/>
          <w:sz w:val="22"/>
          <w:szCs w:val="22"/>
        </w:rPr>
        <w:t xml:space="preserve"> 2,1 </w:t>
      </w:r>
      <w:proofErr w:type="spellStart"/>
      <w:r w:rsidRPr="00220E61">
        <w:rPr>
          <w:rFonts w:ascii="Calibri" w:hAnsi="Calibri" w:cs="Calibri"/>
          <w:sz w:val="22"/>
          <w:szCs w:val="22"/>
        </w:rPr>
        <w:t>p.p</w:t>
      </w:r>
      <w:proofErr w:type="spellEnd"/>
      <w:r w:rsidR="000D5846" w:rsidRPr="00220E61">
        <w:rPr>
          <w:rFonts w:ascii="Calibri" w:hAnsi="Calibri" w:cs="Calibri"/>
          <w:sz w:val="22"/>
          <w:szCs w:val="22"/>
        </w:rPr>
        <w:t xml:space="preserve">. Szacowany spadek sprzedaży pociągnął za sobą </w:t>
      </w:r>
      <w:r w:rsidRPr="00220E61">
        <w:rPr>
          <w:rFonts w:ascii="Calibri" w:hAnsi="Calibri" w:cs="Calibri"/>
          <w:sz w:val="22"/>
          <w:szCs w:val="22"/>
        </w:rPr>
        <w:t xml:space="preserve">słabsze </w:t>
      </w:r>
      <w:r w:rsidR="000D5846" w:rsidRPr="00220E61">
        <w:rPr>
          <w:rFonts w:ascii="Calibri" w:hAnsi="Calibri" w:cs="Calibri"/>
          <w:sz w:val="22"/>
          <w:szCs w:val="22"/>
        </w:rPr>
        <w:t>ocen</w:t>
      </w:r>
      <w:r w:rsidRPr="00220E61">
        <w:rPr>
          <w:rFonts w:ascii="Calibri" w:hAnsi="Calibri" w:cs="Calibri"/>
          <w:sz w:val="22"/>
          <w:szCs w:val="22"/>
        </w:rPr>
        <w:t>y</w:t>
      </w:r>
      <w:r w:rsidR="000D5846" w:rsidRPr="00220E61">
        <w:rPr>
          <w:rFonts w:ascii="Calibri" w:hAnsi="Calibri" w:cs="Calibri"/>
          <w:sz w:val="22"/>
          <w:szCs w:val="22"/>
        </w:rPr>
        <w:t xml:space="preserve"> dotyczą</w:t>
      </w:r>
      <w:r w:rsidRPr="00220E61">
        <w:rPr>
          <w:rFonts w:ascii="Calibri" w:hAnsi="Calibri" w:cs="Calibri"/>
          <w:sz w:val="22"/>
          <w:szCs w:val="22"/>
        </w:rPr>
        <w:t>ce</w:t>
      </w:r>
      <w:r w:rsidR="000D5846" w:rsidRPr="00220E61">
        <w:rPr>
          <w:rFonts w:ascii="Calibri" w:hAnsi="Calibri" w:cs="Calibri"/>
          <w:sz w:val="22"/>
          <w:szCs w:val="22"/>
        </w:rPr>
        <w:t xml:space="preserve"> płynności finansowej</w:t>
      </w:r>
      <w:r w:rsidRPr="00220E61">
        <w:rPr>
          <w:rFonts w:ascii="Calibri" w:hAnsi="Calibri" w:cs="Calibri"/>
          <w:sz w:val="22"/>
          <w:szCs w:val="22"/>
        </w:rPr>
        <w:t>. O</w:t>
      </w:r>
      <w:r w:rsidR="000D5846" w:rsidRPr="00220E61">
        <w:rPr>
          <w:rFonts w:ascii="Calibri" w:hAnsi="Calibri" w:cs="Calibri"/>
          <w:sz w:val="22"/>
          <w:szCs w:val="22"/>
        </w:rPr>
        <w:t xml:space="preserve">dsetek osób spodziewających się wzrostu płynności finansowej wyniósł </w:t>
      </w:r>
      <w:r w:rsidRPr="00220E61">
        <w:rPr>
          <w:rFonts w:ascii="Calibri" w:hAnsi="Calibri" w:cs="Calibri"/>
          <w:sz w:val="22"/>
          <w:szCs w:val="22"/>
        </w:rPr>
        <w:t>16,8</w:t>
      </w:r>
      <w:r w:rsidR="000D5846" w:rsidRPr="00220E61">
        <w:rPr>
          <w:rFonts w:ascii="Calibri" w:hAnsi="Calibri" w:cs="Calibri"/>
          <w:sz w:val="22"/>
          <w:szCs w:val="22"/>
        </w:rPr>
        <w:t xml:space="preserve"> proc., o </w:t>
      </w:r>
      <w:r w:rsidRPr="00220E61">
        <w:rPr>
          <w:rFonts w:ascii="Calibri" w:hAnsi="Calibri" w:cs="Calibri"/>
          <w:sz w:val="22"/>
          <w:szCs w:val="22"/>
        </w:rPr>
        <w:t>2</w:t>
      </w:r>
      <w:r w:rsidR="000D5846" w:rsidRPr="00220E61">
        <w:rPr>
          <w:rFonts w:ascii="Calibri" w:hAnsi="Calibri" w:cs="Calibri"/>
          <w:sz w:val="22"/>
          <w:szCs w:val="22"/>
        </w:rPr>
        <w:t xml:space="preserve">,4 </w:t>
      </w:r>
      <w:proofErr w:type="spellStart"/>
      <w:r w:rsidR="000D5846" w:rsidRPr="00220E61">
        <w:rPr>
          <w:rFonts w:ascii="Calibri" w:hAnsi="Calibri" w:cs="Calibri"/>
          <w:sz w:val="22"/>
          <w:szCs w:val="22"/>
        </w:rPr>
        <w:t>p.p</w:t>
      </w:r>
      <w:proofErr w:type="spellEnd"/>
      <w:r w:rsidR="000D5846" w:rsidRPr="00220E61">
        <w:rPr>
          <w:rFonts w:ascii="Calibri" w:hAnsi="Calibri" w:cs="Calibri"/>
          <w:sz w:val="22"/>
          <w:szCs w:val="22"/>
        </w:rPr>
        <w:t xml:space="preserve">. </w:t>
      </w:r>
      <w:r w:rsidRPr="00220E61">
        <w:rPr>
          <w:rFonts w:ascii="Calibri" w:hAnsi="Calibri" w:cs="Calibri"/>
          <w:sz w:val="22"/>
          <w:szCs w:val="22"/>
        </w:rPr>
        <w:t>mniej</w:t>
      </w:r>
      <w:r w:rsidR="000D5846" w:rsidRPr="00220E61">
        <w:rPr>
          <w:rFonts w:ascii="Calibri" w:hAnsi="Calibri" w:cs="Calibri"/>
          <w:sz w:val="22"/>
          <w:szCs w:val="22"/>
        </w:rPr>
        <w:t xml:space="preserve"> w ujęciu kwartalnym.</w:t>
      </w:r>
    </w:p>
    <w:p w14:paraId="69ED62A6" w14:textId="3F9BD105" w:rsidR="000D5846" w:rsidRPr="00220E61" w:rsidRDefault="007A3B76" w:rsidP="00220E61">
      <w:pPr>
        <w:spacing w:after="120" w:line="276" w:lineRule="auto"/>
        <w:jc w:val="both"/>
        <w:rPr>
          <w:rFonts w:ascii="Calibri" w:hAnsi="Calibri" w:cs="Calibri"/>
          <w:b/>
          <w:color w:val="26744D"/>
          <w:sz w:val="22"/>
          <w:szCs w:val="22"/>
        </w:rPr>
      </w:pPr>
      <w:r w:rsidRPr="00220E61">
        <w:rPr>
          <w:rFonts w:ascii="Calibri" w:hAnsi="Calibri" w:cs="Calibri"/>
          <w:b/>
          <w:color w:val="26744D"/>
          <w:sz w:val="22"/>
          <w:szCs w:val="22"/>
        </w:rPr>
        <w:t>Idzie mroźna zima?</w:t>
      </w:r>
    </w:p>
    <w:p w14:paraId="50C41755" w14:textId="67C3C033" w:rsidR="007A3B76" w:rsidRPr="00220E61" w:rsidRDefault="007A3B76" w:rsidP="00220E61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20E61">
        <w:rPr>
          <w:rFonts w:ascii="Calibri" w:hAnsi="Calibri" w:cs="Calibri"/>
          <w:sz w:val="22"/>
          <w:szCs w:val="22"/>
        </w:rPr>
        <w:t xml:space="preserve">Scenariusz na początek przyszłego roku nie wygląda optymistycznie. Patrząc na tendencje z poprzednich lat, na przełomie roku następował dalszy spadek wartości wskaźnika. Jeśli stanie się tak </w:t>
      </w:r>
      <w:r w:rsidR="00C202E9">
        <w:rPr>
          <w:rFonts w:ascii="Calibri" w:hAnsi="Calibri" w:cs="Calibri"/>
          <w:sz w:val="22"/>
          <w:szCs w:val="22"/>
        </w:rPr>
        <w:t>również</w:t>
      </w:r>
      <w:r w:rsidR="00C202E9" w:rsidRPr="00220E61">
        <w:rPr>
          <w:rFonts w:ascii="Calibri" w:hAnsi="Calibri" w:cs="Calibri"/>
          <w:sz w:val="22"/>
          <w:szCs w:val="22"/>
        </w:rPr>
        <w:t xml:space="preserve"> </w:t>
      </w:r>
      <w:r w:rsidR="008721AD">
        <w:rPr>
          <w:rFonts w:ascii="Calibri" w:hAnsi="Calibri" w:cs="Calibri"/>
          <w:sz w:val="22"/>
          <w:szCs w:val="22"/>
        </w:rPr>
        <w:t>w I kwartale 2020 roku</w:t>
      </w:r>
      <w:r w:rsidRPr="00220E61">
        <w:rPr>
          <w:rFonts w:ascii="Calibri" w:hAnsi="Calibri" w:cs="Calibri"/>
          <w:sz w:val="22"/>
          <w:szCs w:val="22"/>
        </w:rPr>
        <w:t>, wartość Barometru może spaść do ok. 48 pkt.</w:t>
      </w:r>
      <w:r w:rsidR="008B2DAE">
        <w:rPr>
          <w:rFonts w:ascii="Calibri" w:hAnsi="Calibri" w:cs="Calibri"/>
          <w:sz w:val="22"/>
          <w:szCs w:val="22"/>
        </w:rPr>
        <w:t xml:space="preserve">, </w:t>
      </w:r>
      <w:r w:rsidR="00434485" w:rsidRPr="008B2DAE">
        <w:rPr>
          <w:rFonts w:ascii="Calibri" w:hAnsi="Calibri" w:cs="Calibri"/>
          <w:sz w:val="22"/>
          <w:szCs w:val="22"/>
        </w:rPr>
        <w:t>co będzie świadczyć o pogłębiającym się pesymizmie wśród przedsiębiorców z sektora M</w:t>
      </w:r>
      <w:r w:rsidR="008B2DAE">
        <w:rPr>
          <w:rFonts w:ascii="Calibri" w:hAnsi="Calibri" w:cs="Calibri"/>
          <w:sz w:val="22"/>
          <w:szCs w:val="22"/>
        </w:rPr>
        <w:t>Ś</w:t>
      </w:r>
      <w:r w:rsidR="00434485" w:rsidRPr="008B2DAE">
        <w:rPr>
          <w:rFonts w:ascii="Calibri" w:hAnsi="Calibri" w:cs="Calibri"/>
          <w:sz w:val="22"/>
          <w:szCs w:val="22"/>
        </w:rPr>
        <w:t>P.</w:t>
      </w:r>
    </w:p>
    <w:p w14:paraId="6B04AB89" w14:textId="77777777" w:rsidR="00AB761F" w:rsidRPr="00ED3203" w:rsidRDefault="00AB761F" w:rsidP="009E3E29">
      <w:pPr>
        <w:spacing w:after="120" w:line="276" w:lineRule="auto"/>
        <w:jc w:val="both"/>
        <w:rPr>
          <w:rFonts w:ascii="Arial" w:hAnsi="Arial" w:cs="Arial"/>
          <w:b/>
          <w:color w:val="26744D"/>
          <w:sz w:val="20"/>
          <w:szCs w:val="22"/>
        </w:rPr>
      </w:pPr>
      <w:r w:rsidRPr="00ED3203">
        <w:rPr>
          <w:rFonts w:ascii="Arial" w:hAnsi="Arial" w:cs="Arial"/>
          <w:b/>
          <w:color w:val="26744D"/>
          <w:sz w:val="20"/>
          <w:szCs w:val="22"/>
        </w:rPr>
        <w:t>***</w:t>
      </w:r>
    </w:p>
    <w:p w14:paraId="2D359AAF" w14:textId="2584A1A3" w:rsidR="00AB761F" w:rsidRPr="00811FFC" w:rsidRDefault="00220E61" w:rsidP="009E3E29">
      <w:pPr>
        <w:spacing w:after="120" w:line="276" w:lineRule="auto"/>
        <w:jc w:val="both"/>
        <w:rPr>
          <w:rFonts w:ascii="Calibri" w:hAnsi="Calibri"/>
          <w:sz w:val="18"/>
        </w:rPr>
      </w:pPr>
      <w:r w:rsidRPr="00620F9E">
        <w:rPr>
          <w:rFonts w:ascii="Calibri" w:hAnsi="Calibri" w:cs="Calibri"/>
          <w:b/>
          <w:sz w:val="16"/>
        </w:rPr>
        <w:t>Barometr EFL</w:t>
      </w:r>
      <w:r w:rsidRPr="00620F9E">
        <w:rPr>
          <w:rFonts w:ascii="Calibri" w:hAnsi="Calibri" w:cs="Calibri"/>
          <w:sz w:val="16"/>
        </w:rPr>
        <w:t xml:space="preserve"> jest syntetycznym wskaźnikiem informującym o skłonności firm z sektora MŚP do wzrostu (tj. rozwoju rozumianego, jako stawianie sobie przez przedsiębiorstwa celów związanych ze wzrostem sprzedaży i produkcji, ekspansją na nowe rynki i maksymalizacją zysków, co jest związane z inwestycjami w środki trwałe). Prognozowana na dany kwartał kondycja finansowa firm MŚP daje punkt odniesienia do wnioskowania o zakładanym kierunku zmian, które sprzyjają wzrostowi lub działają hamująco na rozwój firm. Badanie przygotowywane jest przez </w:t>
      </w:r>
      <w:proofErr w:type="spellStart"/>
      <w:r w:rsidRPr="00620F9E">
        <w:rPr>
          <w:rFonts w:ascii="Calibri" w:hAnsi="Calibri" w:cs="Calibri"/>
          <w:sz w:val="16"/>
        </w:rPr>
        <w:t>Ecorys</w:t>
      </w:r>
      <w:proofErr w:type="spellEnd"/>
      <w:r w:rsidRPr="00620F9E">
        <w:rPr>
          <w:rFonts w:ascii="Calibri" w:hAnsi="Calibri" w:cs="Calibri"/>
          <w:sz w:val="16"/>
        </w:rPr>
        <w:t xml:space="preserve"> na zlecenie Europejskiego Funduszu Leasingowego SA., a jego wyniki są publikowane co kwartał. Jego uczestnicy to mikro, małe i średnie firmy terenu całej Polski. W badaniu wzięła udział reprezentatywna grupa 600 mikro, małych i średnich firm. Aktualna edycja badania odbyła się w dniach 20 września – 4 października 2019 r.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10632"/>
      </w:tblGrid>
      <w:tr w:rsidR="00AB761F" w:rsidRPr="00ED3203" w14:paraId="1737E66A" w14:textId="77777777" w:rsidTr="00FC4D7F">
        <w:tc>
          <w:tcPr>
            <w:tcW w:w="10632" w:type="dxa"/>
            <w:shd w:val="clear" w:color="auto" w:fill="22744F"/>
          </w:tcPr>
          <w:p w14:paraId="3F4A0F40" w14:textId="77777777" w:rsidR="00AB761F" w:rsidRPr="00ED3203" w:rsidRDefault="00AB761F" w:rsidP="00327138">
            <w:pPr>
              <w:tabs>
                <w:tab w:val="left" w:pos="4248"/>
                <w:tab w:val="left" w:pos="6684"/>
              </w:tabs>
              <w:outlineLvl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>Więcej informacji udziela:</w:t>
            </w: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</w:p>
        </w:tc>
      </w:tr>
      <w:tr w:rsidR="00AB761F" w:rsidRPr="00A26949" w14:paraId="0A9F1C8D" w14:textId="77777777" w:rsidTr="00FC4D7F">
        <w:trPr>
          <w:trHeight w:val="964"/>
        </w:trPr>
        <w:tc>
          <w:tcPr>
            <w:tcW w:w="10632" w:type="dxa"/>
            <w:shd w:val="clear" w:color="auto" w:fill="auto"/>
            <w:vAlign w:val="center"/>
          </w:tcPr>
          <w:p w14:paraId="568F3404" w14:textId="77777777" w:rsidR="00AB761F" w:rsidRPr="00ED3203" w:rsidRDefault="00AB761F" w:rsidP="0032713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b/>
                <w:sz w:val="20"/>
                <w:szCs w:val="20"/>
              </w:rPr>
              <w:t>Maja Lidke</w:t>
            </w:r>
          </w:p>
          <w:p w14:paraId="4ECB708B" w14:textId="77777777" w:rsidR="00AB761F" w:rsidRPr="00ED3203" w:rsidRDefault="00AB761F" w:rsidP="0032713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sz w:val="20"/>
                <w:szCs w:val="20"/>
              </w:rPr>
              <w:t>Europejski Fundusz Leasingowy</w:t>
            </w:r>
          </w:p>
          <w:p w14:paraId="6DA95E55" w14:textId="77777777" w:rsidR="00AB761F" w:rsidRPr="00ED3203" w:rsidRDefault="00AB761F" w:rsidP="00327138">
            <w:pPr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sz w:val="20"/>
                <w:szCs w:val="20"/>
              </w:rPr>
              <w:t>Tel.: 603 630 166</w:t>
            </w:r>
          </w:p>
          <w:p w14:paraId="1594DAEB" w14:textId="77777777" w:rsidR="00AB761F" w:rsidRPr="00575566" w:rsidRDefault="00AB761F" w:rsidP="00327138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75566"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  <w:hyperlink r:id="rId12" w:history="1">
              <w:r w:rsidRPr="00575566">
                <w:rPr>
                  <w:rStyle w:val="Hipercze"/>
                  <w:rFonts w:ascii="Arial" w:hAnsi="Arial" w:cs="Arial"/>
                  <w:sz w:val="20"/>
                  <w:szCs w:val="20"/>
                  <w:lang w:val="en-GB"/>
                </w:rPr>
                <w:t>maja.lidke@efl.com.pl</w:t>
              </w:r>
            </w:hyperlink>
          </w:p>
        </w:tc>
      </w:tr>
    </w:tbl>
    <w:p w14:paraId="15170306" w14:textId="77777777" w:rsidR="008F77BF" w:rsidRPr="00575566" w:rsidRDefault="008F77BF" w:rsidP="00FB4128">
      <w:pPr>
        <w:spacing w:after="120" w:line="276" w:lineRule="auto"/>
        <w:jc w:val="both"/>
        <w:rPr>
          <w:rFonts w:ascii="Arial" w:hAnsi="Arial" w:cs="Arial"/>
          <w:b/>
          <w:color w:val="26744D"/>
          <w:sz w:val="20"/>
          <w:szCs w:val="22"/>
          <w:lang w:val="en-GB"/>
        </w:rPr>
      </w:pPr>
    </w:p>
    <w:p w14:paraId="3F7C1307" w14:textId="77777777" w:rsidR="00F623C2" w:rsidRPr="00575566" w:rsidRDefault="00F623C2" w:rsidP="0090356A">
      <w:pPr>
        <w:rPr>
          <w:lang w:val="en-GB"/>
        </w:rPr>
      </w:pPr>
    </w:p>
    <w:sectPr w:rsidR="00F623C2" w:rsidRPr="00575566" w:rsidSect="0090356A">
      <w:headerReference w:type="even" r:id="rId13"/>
      <w:headerReference w:type="default" r:id="rId14"/>
      <w:headerReference w:type="first" r:id="rId15"/>
      <w:pgSz w:w="11900" w:h="16840"/>
      <w:pgMar w:top="1985" w:right="680" w:bottom="198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F73AF" w14:textId="77777777" w:rsidR="00F36F28" w:rsidRDefault="00F36F28" w:rsidP="00E55FF4">
      <w:r>
        <w:separator/>
      </w:r>
    </w:p>
  </w:endnote>
  <w:endnote w:type="continuationSeparator" w:id="0">
    <w:p w14:paraId="063869CE" w14:textId="77777777" w:rsidR="00F36F28" w:rsidRDefault="00F36F28" w:rsidP="00E5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AB217" w14:textId="77777777" w:rsidR="00F36F28" w:rsidRDefault="00F36F28" w:rsidP="00E55FF4">
      <w:r>
        <w:separator/>
      </w:r>
    </w:p>
  </w:footnote>
  <w:footnote w:type="continuationSeparator" w:id="0">
    <w:p w14:paraId="6CD99B19" w14:textId="77777777" w:rsidR="00F36F28" w:rsidRDefault="00F36F28" w:rsidP="00E5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DDC9A" w14:textId="77777777" w:rsidR="00327138" w:rsidRDefault="00F36F28">
    <w:pPr>
      <w:pStyle w:val="Nagwek"/>
    </w:pPr>
    <w:r>
      <w:rPr>
        <w:noProof/>
        <w:lang w:eastAsia="pl-PL"/>
      </w:rPr>
      <w:pict w14:anchorId="70DFAA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EFL-To-Sie-Uda-PapierFirmowy" style="position:absolute;margin-left:0;margin-top:0;width:595.75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FL-To-Sie-Uda-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E2B50" w14:textId="444B61B7" w:rsidR="00327138" w:rsidRDefault="00F36F28">
    <w:pPr>
      <w:pStyle w:val="Nagwek"/>
    </w:pPr>
    <w:r>
      <w:rPr>
        <w:noProof/>
        <w:lang w:eastAsia="pl-PL"/>
      </w:rPr>
      <w:pict w14:anchorId="4F9E2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EFL-To-Sie-Uda-PapierFirmowy" style="position:absolute;margin-left:-35.15pt;margin-top:-87.4pt;width:595.75pt;height:842pt;z-index:-251655168;mso-wrap-edited:f;mso-width-percent:0;mso-height-percent:0;mso-position-horizontal-relative:margin;mso-position-vertical-relative:margin;mso-width-percent:0;mso-height-percent:0" o:allowincell="f">
          <v:imagedata r:id="rId1" o:title="EFL-To-Sie-Uda-Papier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56DE4" w14:textId="77777777" w:rsidR="00327138" w:rsidRDefault="00F36F28">
    <w:pPr>
      <w:pStyle w:val="Nagwek"/>
    </w:pPr>
    <w:r>
      <w:rPr>
        <w:noProof/>
        <w:lang w:eastAsia="pl-PL"/>
      </w:rPr>
      <w:pict w14:anchorId="01CB9D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EFL-To-Sie-Uda-PapierFirmowy" style="position:absolute;margin-left:0;margin-top:0;width:595.7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FL-To-Sie-Uda-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300A9"/>
    <w:multiLevelType w:val="hybridMultilevel"/>
    <w:tmpl w:val="21587896"/>
    <w:lvl w:ilvl="0" w:tplc="9212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8D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4F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EC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CD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44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08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AA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EB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950349"/>
    <w:multiLevelType w:val="hybridMultilevel"/>
    <w:tmpl w:val="9348AF10"/>
    <w:lvl w:ilvl="0" w:tplc="A9129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E4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2C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2A2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27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706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242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B06C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2E4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1"/>
    <w:rsid w:val="000014E6"/>
    <w:rsid w:val="000039EC"/>
    <w:rsid w:val="00012D75"/>
    <w:rsid w:val="000178A1"/>
    <w:rsid w:val="000403E7"/>
    <w:rsid w:val="0005518C"/>
    <w:rsid w:val="00097B6C"/>
    <w:rsid w:val="000A1C89"/>
    <w:rsid w:val="000A64BF"/>
    <w:rsid w:val="000A7C25"/>
    <w:rsid w:val="000B15A5"/>
    <w:rsid w:val="000C2D2F"/>
    <w:rsid w:val="000D1A6B"/>
    <w:rsid w:val="000D1CBD"/>
    <w:rsid w:val="000D5846"/>
    <w:rsid w:val="000E7E10"/>
    <w:rsid w:val="000F7944"/>
    <w:rsid w:val="00112FFE"/>
    <w:rsid w:val="001244AB"/>
    <w:rsid w:val="00134B55"/>
    <w:rsid w:val="0014760B"/>
    <w:rsid w:val="00151B4E"/>
    <w:rsid w:val="00163717"/>
    <w:rsid w:val="00164DBD"/>
    <w:rsid w:val="001960AB"/>
    <w:rsid w:val="0019656C"/>
    <w:rsid w:val="00197257"/>
    <w:rsid w:val="001977C9"/>
    <w:rsid w:val="001C7529"/>
    <w:rsid w:val="001D2BE2"/>
    <w:rsid w:val="001E020A"/>
    <w:rsid w:val="001E43E1"/>
    <w:rsid w:val="001E5191"/>
    <w:rsid w:val="001F0349"/>
    <w:rsid w:val="001F7592"/>
    <w:rsid w:val="00220E61"/>
    <w:rsid w:val="002365AD"/>
    <w:rsid w:val="0024398D"/>
    <w:rsid w:val="00283FBB"/>
    <w:rsid w:val="00290175"/>
    <w:rsid w:val="002A5A8E"/>
    <w:rsid w:val="002A7699"/>
    <w:rsid w:val="002B3B65"/>
    <w:rsid w:val="002C2F8A"/>
    <w:rsid w:val="002D24E9"/>
    <w:rsid w:val="002D2EDD"/>
    <w:rsid w:val="002D5688"/>
    <w:rsid w:val="002D798C"/>
    <w:rsid w:val="002F34E3"/>
    <w:rsid w:val="00300E2E"/>
    <w:rsid w:val="0031582A"/>
    <w:rsid w:val="00315C03"/>
    <w:rsid w:val="00327138"/>
    <w:rsid w:val="00331695"/>
    <w:rsid w:val="003A6941"/>
    <w:rsid w:val="003A7143"/>
    <w:rsid w:val="003B54C3"/>
    <w:rsid w:val="003D29EA"/>
    <w:rsid w:val="003E5B53"/>
    <w:rsid w:val="00402560"/>
    <w:rsid w:val="004030C0"/>
    <w:rsid w:val="00410702"/>
    <w:rsid w:val="00413258"/>
    <w:rsid w:val="00421F4E"/>
    <w:rsid w:val="00427876"/>
    <w:rsid w:val="00434485"/>
    <w:rsid w:val="0044041B"/>
    <w:rsid w:val="0045403D"/>
    <w:rsid w:val="004641C9"/>
    <w:rsid w:val="00487401"/>
    <w:rsid w:val="004B5BB5"/>
    <w:rsid w:val="004C14C8"/>
    <w:rsid w:val="004C1E52"/>
    <w:rsid w:val="004C30A4"/>
    <w:rsid w:val="004E1BB5"/>
    <w:rsid w:val="004E2E11"/>
    <w:rsid w:val="00504743"/>
    <w:rsid w:val="00505A17"/>
    <w:rsid w:val="005117AB"/>
    <w:rsid w:val="0053622F"/>
    <w:rsid w:val="005626AC"/>
    <w:rsid w:val="00575566"/>
    <w:rsid w:val="00580EF9"/>
    <w:rsid w:val="0058157A"/>
    <w:rsid w:val="00591792"/>
    <w:rsid w:val="00592069"/>
    <w:rsid w:val="005B6D71"/>
    <w:rsid w:val="005D339F"/>
    <w:rsid w:val="005D6C78"/>
    <w:rsid w:val="006029F9"/>
    <w:rsid w:val="00610954"/>
    <w:rsid w:val="00617848"/>
    <w:rsid w:val="00620F9E"/>
    <w:rsid w:val="00632C97"/>
    <w:rsid w:val="00637E9B"/>
    <w:rsid w:val="00646483"/>
    <w:rsid w:val="00652A31"/>
    <w:rsid w:val="006564D2"/>
    <w:rsid w:val="00663D9F"/>
    <w:rsid w:val="006646F8"/>
    <w:rsid w:val="006769A7"/>
    <w:rsid w:val="006818FB"/>
    <w:rsid w:val="00682C2F"/>
    <w:rsid w:val="00683F60"/>
    <w:rsid w:val="006908DF"/>
    <w:rsid w:val="006B060B"/>
    <w:rsid w:val="006B0FFA"/>
    <w:rsid w:val="006B1576"/>
    <w:rsid w:val="006B6CFD"/>
    <w:rsid w:val="006D691D"/>
    <w:rsid w:val="00706F39"/>
    <w:rsid w:val="007212B5"/>
    <w:rsid w:val="0072326B"/>
    <w:rsid w:val="00730D2A"/>
    <w:rsid w:val="00736EF0"/>
    <w:rsid w:val="00773FBF"/>
    <w:rsid w:val="00781F2B"/>
    <w:rsid w:val="0078402B"/>
    <w:rsid w:val="007A3B76"/>
    <w:rsid w:val="007B2651"/>
    <w:rsid w:val="007B4B39"/>
    <w:rsid w:val="007C2D0A"/>
    <w:rsid w:val="007E1F18"/>
    <w:rsid w:val="007E4D4A"/>
    <w:rsid w:val="007E6A44"/>
    <w:rsid w:val="007F46E4"/>
    <w:rsid w:val="0080030A"/>
    <w:rsid w:val="00811FFC"/>
    <w:rsid w:val="008233E3"/>
    <w:rsid w:val="008659D8"/>
    <w:rsid w:val="008721AD"/>
    <w:rsid w:val="008723AB"/>
    <w:rsid w:val="0087394E"/>
    <w:rsid w:val="00882AB0"/>
    <w:rsid w:val="0088312F"/>
    <w:rsid w:val="00883DF4"/>
    <w:rsid w:val="00885633"/>
    <w:rsid w:val="00892CC3"/>
    <w:rsid w:val="0089395C"/>
    <w:rsid w:val="00896127"/>
    <w:rsid w:val="008B2DAE"/>
    <w:rsid w:val="008B500C"/>
    <w:rsid w:val="008D06D2"/>
    <w:rsid w:val="008D6298"/>
    <w:rsid w:val="008F24A2"/>
    <w:rsid w:val="008F61D6"/>
    <w:rsid w:val="008F77BF"/>
    <w:rsid w:val="00902893"/>
    <w:rsid w:val="0090356A"/>
    <w:rsid w:val="00912925"/>
    <w:rsid w:val="0092694F"/>
    <w:rsid w:val="00930E31"/>
    <w:rsid w:val="00932787"/>
    <w:rsid w:val="00950F4A"/>
    <w:rsid w:val="009601CB"/>
    <w:rsid w:val="00960365"/>
    <w:rsid w:val="00973101"/>
    <w:rsid w:val="009A556A"/>
    <w:rsid w:val="009B4154"/>
    <w:rsid w:val="009C2990"/>
    <w:rsid w:val="009D0806"/>
    <w:rsid w:val="009E3E29"/>
    <w:rsid w:val="009E4CFC"/>
    <w:rsid w:val="009F0FF2"/>
    <w:rsid w:val="009F25C4"/>
    <w:rsid w:val="009F3833"/>
    <w:rsid w:val="00A10F2E"/>
    <w:rsid w:val="00A24A6D"/>
    <w:rsid w:val="00A26949"/>
    <w:rsid w:val="00A355E5"/>
    <w:rsid w:val="00A504D8"/>
    <w:rsid w:val="00A5102D"/>
    <w:rsid w:val="00A516D2"/>
    <w:rsid w:val="00A51BC3"/>
    <w:rsid w:val="00A60A4A"/>
    <w:rsid w:val="00A8043E"/>
    <w:rsid w:val="00A90C25"/>
    <w:rsid w:val="00AA0271"/>
    <w:rsid w:val="00AA1A56"/>
    <w:rsid w:val="00AB6830"/>
    <w:rsid w:val="00AB761F"/>
    <w:rsid w:val="00AD5A2B"/>
    <w:rsid w:val="00AD771D"/>
    <w:rsid w:val="00AE5DFF"/>
    <w:rsid w:val="00AF741D"/>
    <w:rsid w:val="00B00840"/>
    <w:rsid w:val="00B302F1"/>
    <w:rsid w:val="00B42672"/>
    <w:rsid w:val="00B50B27"/>
    <w:rsid w:val="00B52B9F"/>
    <w:rsid w:val="00B63FF3"/>
    <w:rsid w:val="00B651AF"/>
    <w:rsid w:val="00B73D30"/>
    <w:rsid w:val="00B7504E"/>
    <w:rsid w:val="00BB3210"/>
    <w:rsid w:val="00BD3B03"/>
    <w:rsid w:val="00BF72CC"/>
    <w:rsid w:val="00BF74D9"/>
    <w:rsid w:val="00C07F01"/>
    <w:rsid w:val="00C202E9"/>
    <w:rsid w:val="00C20FD6"/>
    <w:rsid w:val="00C221AE"/>
    <w:rsid w:val="00C2245A"/>
    <w:rsid w:val="00C30226"/>
    <w:rsid w:val="00C340A4"/>
    <w:rsid w:val="00C36346"/>
    <w:rsid w:val="00C4297D"/>
    <w:rsid w:val="00C570A9"/>
    <w:rsid w:val="00C60EB7"/>
    <w:rsid w:val="00C65F4F"/>
    <w:rsid w:val="00C719C9"/>
    <w:rsid w:val="00C858B0"/>
    <w:rsid w:val="00C870C4"/>
    <w:rsid w:val="00C93103"/>
    <w:rsid w:val="00C964AB"/>
    <w:rsid w:val="00CA3514"/>
    <w:rsid w:val="00CA65CB"/>
    <w:rsid w:val="00CC5EBA"/>
    <w:rsid w:val="00CC67C5"/>
    <w:rsid w:val="00CD374D"/>
    <w:rsid w:val="00CD38BA"/>
    <w:rsid w:val="00CD55D8"/>
    <w:rsid w:val="00CF705D"/>
    <w:rsid w:val="00D0512D"/>
    <w:rsid w:val="00D15A40"/>
    <w:rsid w:val="00D25D0D"/>
    <w:rsid w:val="00D31301"/>
    <w:rsid w:val="00D5695E"/>
    <w:rsid w:val="00D65868"/>
    <w:rsid w:val="00D71A8E"/>
    <w:rsid w:val="00D7411D"/>
    <w:rsid w:val="00DB64C4"/>
    <w:rsid w:val="00DD7536"/>
    <w:rsid w:val="00DF6619"/>
    <w:rsid w:val="00E07578"/>
    <w:rsid w:val="00E105D7"/>
    <w:rsid w:val="00E111A9"/>
    <w:rsid w:val="00E25CDF"/>
    <w:rsid w:val="00E26D5D"/>
    <w:rsid w:val="00E301AC"/>
    <w:rsid w:val="00E42770"/>
    <w:rsid w:val="00E47527"/>
    <w:rsid w:val="00E53439"/>
    <w:rsid w:val="00E55FF4"/>
    <w:rsid w:val="00E71ED1"/>
    <w:rsid w:val="00E800B7"/>
    <w:rsid w:val="00E82BDF"/>
    <w:rsid w:val="00E830D2"/>
    <w:rsid w:val="00E866C7"/>
    <w:rsid w:val="00EA0E4F"/>
    <w:rsid w:val="00EA3B62"/>
    <w:rsid w:val="00ED3203"/>
    <w:rsid w:val="00ED4C67"/>
    <w:rsid w:val="00ED4DE4"/>
    <w:rsid w:val="00ED5E8A"/>
    <w:rsid w:val="00EE4AAE"/>
    <w:rsid w:val="00EF1301"/>
    <w:rsid w:val="00F01868"/>
    <w:rsid w:val="00F02C60"/>
    <w:rsid w:val="00F1269C"/>
    <w:rsid w:val="00F36F28"/>
    <w:rsid w:val="00F52614"/>
    <w:rsid w:val="00F623C2"/>
    <w:rsid w:val="00F71C96"/>
    <w:rsid w:val="00F744F3"/>
    <w:rsid w:val="00F74C02"/>
    <w:rsid w:val="00F939F6"/>
    <w:rsid w:val="00F95C69"/>
    <w:rsid w:val="00FA225A"/>
    <w:rsid w:val="00FB4128"/>
    <w:rsid w:val="00FC4D7F"/>
    <w:rsid w:val="00FC66E1"/>
    <w:rsid w:val="00FE7E23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C469CA"/>
  <w15:docId w15:val="{9B461992-E81A-4407-A250-EA579B6F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FF4"/>
  </w:style>
  <w:style w:type="paragraph" w:styleId="Stopka">
    <w:name w:val="footer"/>
    <w:basedOn w:val="Normalny"/>
    <w:link w:val="StopkaZnak"/>
    <w:uiPriority w:val="99"/>
    <w:unhideWhenUsed/>
    <w:rsid w:val="00E5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FF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6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61F"/>
    <w:rPr>
      <w:vertAlign w:val="superscript"/>
    </w:rPr>
  </w:style>
  <w:style w:type="character" w:styleId="Hipercze">
    <w:name w:val="Hyperlink"/>
    <w:unhideWhenUsed/>
    <w:rsid w:val="00AB761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4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4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4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2DAE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1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848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ja.lidke@efl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am.rybkowski\Desktop\barometr\BAROMETR%20IV%20kw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026441139302035E-2"/>
          <c:y val="0.1484807559587159"/>
          <c:w val="0.93899825021872263"/>
          <c:h val="0.69771429624160519"/>
        </c:manualLayout>
      </c:layout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>
                <a:innerShdw blurRad="114300">
                  <a:schemeClr val="accent6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D7A-6F41-A93D-BC2985D1ABED}"/>
              </c:ext>
            </c:extLst>
          </c:dPt>
          <c:dPt>
            <c:idx val="1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innerShdw blurRad="114300">
                  <a:schemeClr val="accent6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D7A-6F41-A93D-BC2985D1ABE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'dane historyczne'!$A$2:$A$21</c:f>
              <c:strCache>
                <c:ptCount val="20"/>
                <c:pt idx="0">
                  <c:v>I kw. 2015</c:v>
                </c:pt>
                <c:pt idx="1">
                  <c:v>II kw. 2015</c:v>
                </c:pt>
                <c:pt idx="2">
                  <c:v>III kw. 2015</c:v>
                </c:pt>
                <c:pt idx="3">
                  <c:v>IV kw. 2015</c:v>
                </c:pt>
                <c:pt idx="4">
                  <c:v>I kw. 2016</c:v>
                </c:pt>
                <c:pt idx="5">
                  <c:v>II kw. 2016</c:v>
                </c:pt>
                <c:pt idx="6">
                  <c:v>III kw. 2016</c:v>
                </c:pt>
                <c:pt idx="7">
                  <c:v>IV kw. 2016</c:v>
                </c:pt>
                <c:pt idx="8">
                  <c:v>I kw. 2017</c:v>
                </c:pt>
                <c:pt idx="9">
                  <c:v>II kw. 2017</c:v>
                </c:pt>
                <c:pt idx="10">
                  <c:v>III kw. 2017</c:v>
                </c:pt>
                <c:pt idx="11">
                  <c:v>IV kw. 2017</c:v>
                </c:pt>
                <c:pt idx="12">
                  <c:v>I kw. 2018</c:v>
                </c:pt>
                <c:pt idx="13">
                  <c:v>II kw. 2018</c:v>
                </c:pt>
                <c:pt idx="14">
                  <c:v>III kw. 2018</c:v>
                </c:pt>
                <c:pt idx="15">
                  <c:v>IV kw. 2018</c:v>
                </c:pt>
                <c:pt idx="16">
                  <c:v>I kw. 2019</c:v>
                </c:pt>
                <c:pt idx="17">
                  <c:v>II kw. 2019</c:v>
                </c:pt>
                <c:pt idx="18">
                  <c:v>III kw. 2019</c:v>
                </c:pt>
                <c:pt idx="19">
                  <c:v>IV kw. 2019</c:v>
                </c:pt>
              </c:strCache>
            </c:strRef>
          </c:cat>
          <c:val>
            <c:numRef>
              <c:f>'dane historyczne'!$B$2:$B$21</c:f>
              <c:numCache>
                <c:formatCode>General</c:formatCode>
                <c:ptCount val="20"/>
                <c:pt idx="0">
                  <c:v>54.3</c:v>
                </c:pt>
                <c:pt idx="1">
                  <c:v>59.7</c:v>
                </c:pt>
                <c:pt idx="2">
                  <c:v>60.3</c:v>
                </c:pt>
                <c:pt idx="3">
                  <c:v>56.7</c:v>
                </c:pt>
                <c:pt idx="4">
                  <c:v>53.1</c:v>
                </c:pt>
                <c:pt idx="5">
                  <c:v>57.8</c:v>
                </c:pt>
                <c:pt idx="6">
                  <c:v>56.6</c:v>
                </c:pt>
                <c:pt idx="7">
                  <c:v>55.3</c:v>
                </c:pt>
                <c:pt idx="8">
                  <c:v>57.1</c:v>
                </c:pt>
                <c:pt idx="9">
                  <c:v>63</c:v>
                </c:pt>
                <c:pt idx="10">
                  <c:v>59.3</c:v>
                </c:pt>
                <c:pt idx="11">
                  <c:v>58.2</c:v>
                </c:pt>
                <c:pt idx="12">
                  <c:v>56.8</c:v>
                </c:pt>
                <c:pt idx="13">
                  <c:v>61.2</c:v>
                </c:pt>
                <c:pt idx="14">
                  <c:v>52.9</c:v>
                </c:pt>
                <c:pt idx="15">
                  <c:v>51.1</c:v>
                </c:pt>
                <c:pt idx="16">
                  <c:v>49.9</c:v>
                </c:pt>
                <c:pt idx="17">
                  <c:v>54.5</c:v>
                </c:pt>
                <c:pt idx="18">
                  <c:v>52.2</c:v>
                </c:pt>
                <c:pt idx="19">
                  <c:v>49.7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7A-6F41-A93D-BC2985D1ABE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319327248"/>
        <c:axId val="319327640"/>
      </c:barChart>
      <c:catAx>
        <c:axId val="31932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9327640"/>
        <c:crosses val="autoZero"/>
        <c:auto val="1"/>
        <c:lblAlgn val="ctr"/>
        <c:lblOffset val="100"/>
        <c:noMultiLvlLbl val="0"/>
      </c:catAx>
      <c:valAx>
        <c:axId val="319327640"/>
        <c:scaling>
          <c:orientation val="minMax"/>
          <c:max val="100"/>
          <c:min val="0"/>
        </c:scaling>
        <c:delete val="1"/>
        <c:axPos val="l"/>
        <c:numFmt formatCode="General" sourceLinked="1"/>
        <c:majorTickMark val="none"/>
        <c:minorTickMark val="none"/>
        <c:tickLblPos val="nextTo"/>
        <c:crossAx val="319327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9654d01-3c3b-4dd3-abec-1afffd83b5ce">Logo i szablony dokumentów</Rodzaj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23C6362C0D64A8EA9BBCE3467C3FA" ma:contentTypeVersion="1" ma:contentTypeDescription="Utwórz nowy dokument." ma:contentTypeScope="" ma:versionID="e278c82fb55b059082948336e2a5926c">
  <xsd:schema xmlns:xsd="http://www.w3.org/2001/XMLSchema" xmlns:xs="http://www.w3.org/2001/XMLSchema" xmlns:p="http://schemas.microsoft.com/office/2006/metadata/properties" xmlns:ns2="f9654d01-3c3b-4dd3-abec-1afffd83b5ce" targetNamespace="http://schemas.microsoft.com/office/2006/metadata/properties" ma:root="true" ma:fieldsID="231a1ae8981fb99cbaa102e510d84ee2" ns2:_="">
    <xsd:import namespace="f9654d01-3c3b-4dd3-abec-1afffd83b5ce"/>
    <xsd:element name="properties">
      <xsd:complexType>
        <xsd:sequence>
          <xsd:element name="documentManagement">
            <xsd:complexType>
              <xsd:all>
                <xsd:element ref="ns2:Rodza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4d01-3c3b-4dd3-abec-1afffd83b5ce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internalName="Rodza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1BF218-2C33-47DE-BA81-D34E9A570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C1008-E18C-4962-AD19-2870D490DCAE}">
  <ds:schemaRefs>
    <ds:schemaRef ds:uri="http://schemas.microsoft.com/office/2006/metadata/properties"/>
    <ds:schemaRef ds:uri="http://schemas.microsoft.com/office/infopath/2007/PartnerControls"/>
    <ds:schemaRef ds:uri="f9654d01-3c3b-4dd3-abec-1afffd83b5ce"/>
  </ds:schemaRefs>
</ds:datastoreItem>
</file>

<file path=customXml/itemProps3.xml><?xml version="1.0" encoding="utf-8"?>
<ds:datastoreItem xmlns:ds="http://schemas.openxmlformats.org/officeDocument/2006/customXml" ds:itemID="{E30296A1-1FEB-41BC-B5B4-551750372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54d01-3c3b-4dd3-abec-1afffd83b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0C590C-6005-4F33-8556-26FEF7A2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Fundusz Leasingowy SA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Przemyslaw Lorenc</dc:creator>
  <cp:lastModifiedBy>Maja Lidke</cp:lastModifiedBy>
  <cp:revision>3</cp:revision>
  <dcterms:created xsi:type="dcterms:W3CDTF">2019-10-15T05:54:00Z</dcterms:created>
  <dcterms:modified xsi:type="dcterms:W3CDTF">2019-10-15T05:55:00Z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0x010100C2523C6362C0D64A8EA9BBCE3467C3FA</vt:lpwstr>
  </property>
</Properties>
</file>