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50F8D" w14:textId="412A98B2" w:rsidR="00F0332C" w:rsidRPr="008C4AB3" w:rsidRDefault="002772CA" w:rsidP="000A6846">
      <w:pPr>
        <w:spacing w:before="240"/>
        <w:jc w:val="center"/>
        <w:rPr>
          <w:rFonts w:eastAsia="Calibri" w:cs="Arial"/>
          <w:b/>
          <w:color w:val="7030A0"/>
          <w:sz w:val="28"/>
        </w:rPr>
      </w:pPr>
      <w:r w:rsidRPr="008C4AB3">
        <w:rPr>
          <w:rFonts w:eastAsia="Calibri" w:cs="Arial"/>
          <w:b/>
          <w:color w:val="7030A0"/>
          <w:sz w:val="28"/>
          <w:szCs w:val="26"/>
        </w:rPr>
        <w:t xml:space="preserve">Badania </w:t>
      </w:r>
      <w:r w:rsidR="00647C64" w:rsidRPr="008C4AB3">
        <w:rPr>
          <w:rFonts w:eastAsia="Calibri" w:cs="Arial"/>
          <w:b/>
          <w:color w:val="7030A0"/>
          <w:sz w:val="28"/>
          <w:szCs w:val="26"/>
        </w:rPr>
        <w:t>potwierdzają</w:t>
      </w:r>
      <w:r w:rsidRPr="008C4AB3">
        <w:rPr>
          <w:rFonts w:eastAsia="Calibri" w:cs="Arial"/>
          <w:b/>
          <w:color w:val="7030A0"/>
          <w:sz w:val="28"/>
          <w:szCs w:val="26"/>
        </w:rPr>
        <w:t>:</w:t>
      </w:r>
      <w:r w:rsidRPr="008C4AB3">
        <w:rPr>
          <w:b/>
          <w:color w:val="7030A0"/>
          <w:sz w:val="28"/>
        </w:rPr>
        <w:t xml:space="preserve"> </w:t>
      </w:r>
      <w:r w:rsidR="00F0332C" w:rsidRPr="008C4AB3">
        <w:rPr>
          <w:b/>
          <w:color w:val="7030A0"/>
          <w:sz w:val="28"/>
        </w:rPr>
        <w:t xml:space="preserve">pierwsze efekty </w:t>
      </w:r>
      <w:r w:rsidR="00F0332C" w:rsidRPr="008C4AB3">
        <w:rPr>
          <w:rFonts w:eastAsia="Calibri" w:cs="Arial"/>
          <w:b/>
          <w:color w:val="7030A0"/>
          <w:sz w:val="28"/>
        </w:rPr>
        <w:t>wsparcia żywieniowego u pacjentów onkologicznych</w:t>
      </w:r>
      <w:r w:rsidR="008C4AB3" w:rsidRPr="008C4AB3">
        <w:rPr>
          <w:rFonts w:eastAsia="Calibri" w:cs="Arial"/>
          <w:b/>
          <w:color w:val="7030A0"/>
          <w:sz w:val="28"/>
        </w:rPr>
        <w:t xml:space="preserve"> widoczne </w:t>
      </w:r>
      <w:r w:rsidR="00F0332C" w:rsidRPr="008C4AB3">
        <w:rPr>
          <w:rFonts w:eastAsia="Calibri" w:cs="Arial"/>
          <w:b/>
          <w:color w:val="7030A0"/>
          <w:sz w:val="28"/>
        </w:rPr>
        <w:t>po dwóch tygodniach</w:t>
      </w:r>
      <w:r w:rsidR="00D36E4D" w:rsidRPr="00D36E4D">
        <w:rPr>
          <w:rFonts w:eastAsia="Calibri" w:cs="Arial"/>
          <w:b/>
          <w:color w:val="7030A0"/>
          <w:sz w:val="28"/>
        </w:rPr>
        <w:t xml:space="preserve"> </w:t>
      </w:r>
      <w:r w:rsidR="00D36E4D" w:rsidRPr="008C4AB3">
        <w:rPr>
          <w:rFonts w:eastAsia="Calibri" w:cs="Arial"/>
          <w:b/>
          <w:color w:val="7030A0"/>
          <w:sz w:val="28"/>
        </w:rPr>
        <w:t>regularnego</w:t>
      </w:r>
      <w:r w:rsidR="00D36E4D" w:rsidRPr="00D36E4D">
        <w:rPr>
          <w:rFonts w:eastAsia="Calibri" w:cs="Arial"/>
          <w:b/>
          <w:color w:val="7030A0"/>
          <w:sz w:val="28"/>
        </w:rPr>
        <w:t xml:space="preserve"> </w:t>
      </w:r>
      <w:r w:rsidR="00D36E4D" w:rsidRPr="008C4AB3">
        <w:rPr>
          <w:rFonts w:eastAsia="Calibri" w:cs="Arial"/>
          <w:b/>
          <w:color w:val="7030A0"/>
          <w:sz w:val="28"/>
        </w:rPr>
        <w:t>stosowani</w:t>
      </w:r>
      <w:r w:rsidR="00970F9C">
        <w:rPr>
          <w:rFonts w:eastAsia="Calibri" w:cs="Arial"/>
          <w:b/>
          <w:color w:val="7030A0"/>
          <w:sz w:val="28"/>
        </w:rPr>
        <w:t>a</w:t>
      </w:r>
    </w:p>
    <w:p w14:paraId="5FD4316C" w14:textId="35875F79" w:rsidR="002772CA" w:rsidRPr="0066172E" w:rsidRDefault="00576B08" w:rsidP="002772CA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 roli żywienia w walce z chorobą nowotworową mówi się coraz więcej.</w:t>
      </w:r>
      <w:r w:rsidR="000F0C2C">
        <w:rPr>
          <w:rFonts w:cstheme="minorHAnsi"/>
          <w:b/>
          <w:sz w:val="24"/>
        </w:rPr>
        <w:t xml:space="preserve"> </w:t>
      </w:r>
      <w:r w:rsidR="00572502">
        <w:rPr>
          <w:rFonts w:cstheme="minorHAnsi"/>
          <w:b/>
          <w:sz w:val="24"/>
        </w:rPr>
        <w:t>W świetle aktualnych doniesień naukowców</w:t>
      </w:r>
      <w:r w:rsidR="0031065E">
        <w:rPr>
          <w:rFonts w:cstheme="minorHAnsi"/>
          <w:b/>
          <w:sz w:val="24"/>
        </w:rPr>
        <w:t>,</w:t>
      </w:r>
      <w:r w:rsidR="00572502">
        <w:rPr>
          <w:rFonts w:cstheme="minorHAnsi"/>
          <w:b/>
          <w:sz w:val="24"/>
        </w:rPr>
        <w:t xml:space="preserve"> obok</w:t>
      </w:r>
      <w:r w:rsidR="003D410A">
        <w:rPr>
          <w:rFonts w:cstheme="minorHAnsi"/>
          <w:b/>
          <w:sz w:val="24"/>
        </w:rPr>
        <w:t xml:space="preserve"> </w:t>
      </w:r>
      <w:r w:rsidR="00572502">
        <w:rPr>
          <w:rFonts w:cstheme="minorHAnsi"/>
          <w:b/>
          <w:sz w:val="24"/>
        </w:rPr>
        <w:t>odpowiedniej podaży składników odżywczych, równie ważn</w:t>
      </w:r>
      <w:r w:rsidR="0031065E">
        <w:rPr>
          <w:rFonts w:cstheme="minorHAnsi"/>
          <w:b/>
          <w:sz w:val="24"/>
        </w:rPr>
        <w:t>a</w:t>
      </w:r>
      <w:r w:rsidR="00572502">
        <w:rPr>
          <w:rFonts w:cstheme="minorHAnsi"/>
          <w:b/>
          <w:sz w:val="24"/>
        </w:rPr>
        <w:t xml:space="preserve"> i </w:t>
      </w:r>
      <w:r w:rsidR="0066172E">
        <w:rPr>
          <w:rFonts w:cstheme="minorHAnsi"/>
          <w:b/>
          <w:sz w:val="24"/>
        </w:rPr>
        <w:t>znacząco wpływając</w:t>
      </w:r>
      <w:r w:rsidR="00970F9C">
        <w:rPr>
          <w:rFonts w:cstheme="minorHAnsi"/>
          <w:b/>
          <w:sz w:val="24"/>
        </w:rPr>
        <w:t>a</w:t>
      </w:r>
      <w:r w:rsidR="0066172E">
        <w:rPr>
          <w:rFonts w:cstheme="minorHAnsi"/>
          <w:b/>
          <w:sz w:val="24"/>
        </w:rPr>
        <w:t xml:space="preserve"> na przebieg terapii onkologicznej jest regularnoś</w:t>
      </w:r>
      <w:r w:rsidR="0031065E">
        <w:rPr>
          <w:rFonts w:cstheme="minorHAnsi"/>
          <w:b/>
          <w:sz w:val="24"/>
        </w:rPr>
        <w:t>ć</w:t>
      </w:r>
      <w:r w:rsidR="0066172E">
        <w:rPr>
          <w:rFonts w:cstheme="minorHAnsi"/>
          <w:b/>
          <w:sz w:val="24"/>
        </w:rPr>
        <w:t xml:space="preserve"> stosowania</w:t>
      </w:r>
      <w:r w:rsidR="000E64EF">
        <w:rPr>
          <w:rFonts w:cstheme="minorHAnsi"/>
          <w:b/>
          <w:sz w:val="24"/>
        </w:rPr>
        <w:t xml:space="preserve"> żywienia medycznego</w:t>
      </w:r>
      <w:r w:rsidR="0066172E">
        <w:rPr>
          <w:rFonts w:cstheme="minorHAnsi"/>
          <w:b/>
          <w:sz w:val="24"/>
        </w:rPr>
        <w:t xml:space="preserve">. </w:t>
      </w:r>
      <w:r w:rsidR="008C4AB3">
        <w:rPr>
          <w:rFonts w:cstheme="minorHAnsi"/>
          <w:b/>
          <w:sz w:val="24"/>
        </w:rPr>
        <w:t xml:space="preserve">Według ekspertów warto </w:t>
      </w:r>
      <w:r w:rsidR="000C6769">
        <w:rPr>
          <w:rFonts w:cstheme="minorHAnsi"/>
          <w:b/>
          <w:sz w:val="24"/>
        </w:rPr>
        <w:t>z niego korzystać</w:t>
      </w:r>
      <w:r w:rsidR="008C4AB3">
        <w:rPr>
          <w:rFonts w:cstheme="minorHAnsi"/>
          <w:b/>
          <w:sz w:val="24"/>
        </w:rPr>
        <w:t xml:space="preserve"> przez min. 14 dni, aby uzyskać widoczne efekty. </w:t>
      </w:r>
    </w:p>
    <w:p w14:paraId="3CA19CF5" w14:textId="5D980DB7" w:rsidR="00EA2C31" w:rsidRPr="00970F9C" w:rsidRDefault="00D20E16" w:rsidP="00EA2C31">
      <w:pPr>
        <w:tabs>
          <w:tab w:val="left" w:pos="0"/>
          <w:tab w:val="left" w:pos="10773"/>
        </w:tabs>
        <w:spacing w:before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 czasie choroby </w:t>
      </w:r>
      <w:r w:rsidR="004328EF">
        <w:rPr>
          <w:rFonts w:cstheme="minorHAnsi"/>
          <w:sz w:val="24"/>
        </w:rPr>
        <w:t>nowotworowej</w:t>
      </w:r>
      <w:r w:rsidR="00EA4B29">
        <w:rPr>
          <w:rFonts w:cstheme="minorHAnsi"/>
          <w:sz w:val="24"/>
        </w:rPr>
        <w:t xml:space="preserve">, w wyniku uogólnionej reakcji zapalnej w organizmie </w:t>
      </w:r>
      <w:r w:rsidR="00970F9C">
        <w:rPr>
          <w:rFonts w:cstheme="minorHAnsi"/>
          <w:sz w:val="24"/>
        </w:rPr>
        <w:br/>
      </w:r>
      <w:r w:rsidR="00766E6C">
        <w:rPr>
          <w:rFonts w:cstheme="minorHAnsi"/>
          <w:sz w:val="24"/>
        </w:rPr>
        <w:t>dochodzi</w:t>
      </w:r>
      <w:r w:rsidR="00766E6C" w:rsidRPr="00970F9C">
        <w:rPr>
          <w:rFonts w:cstheme="minorHAnsi"/>
          <w:sz w:val="24"/>
        </w:rPr>
        <w:t xml:space="preserve"> </w:t>
      </w:r>
      <w:r w:rsidR="003266FD">
        <w:rPr>
          <w:rFonts w:cstheme="minorHAnsi"/>
          <w:sz w:val="24"/>
        </w:rPr>
        <w:t xml:space="preserve">często do </w:t>
      </w:r>
      <w:r w:rsidR="00EA4B29" w:rsidRPr="00970F9C">
        <w:rPr>
          <w:rFonts w:cstheme="minorHAnsi"/>
          <w:sz w:val="24"/>
        </w:rPr>
        <w:t>wzr</w:t>
      </w:r>
      <w:r w:rsidR="008245EC" w:rsidRPr="00970F9C">
        <w:rPr>
          <w:rFonts w:cstheme="minorHAnsi"/>
          <w:sz w:val="24"/>
        </w:rPr>
        <w:t>o</w:t>
      </w:r>
      <w:r w:rsidR="00EA4B29" w:rsidRPr="00970F9C">
        <w:rPr>
          <w:rFonts w:cstheme="minorHAnsi"/>
          <w:sz w:val="24"/>
        </w:rPr>
        <w:t>stu tempa przemiany materii</w:t>
      </w:r>
      <w:r w:rsidR="003266FD">
        <w:rPr>
          <w:rFonts w:cstheme="minorHAnsi"/>
          <w:sz w:val="24"/>
        </w:rPr>
        <w:t xml:space="preserve">, przy jednoczesnym </w:t>
      </w:r>
      <w:r w:rsidR="00EA4B29" w:rsidRPr="00970F9C">
        <w:rPr>
          <w:rFonts w:cstheme="minorHAnsi"/>
          <w:sz w:val="24"/>
        </w:rPr>
        <w:t>spadku apetytu</w:t>
      </w:r>
      <w:r w:rsidR="00F34475" w:rsidRPr="00970F9C">
        <w:rPr>
          <w:rFonts w:cstheme="minorHAnsi"/>
          <w:sz w:val="24"/>
        </w:rPr>
        <w:t xml:space="preserve">, zmniejszenia przyjmowania </w:t>
      </w:r>
      <w:r w:rsidR="00970F9C">
        <w:rPr>
          <w:rFonts w:cstheme="minorHAnsi"/>
          <w:sz w:val="24"/>
        </w:rPr>
        <w:t xml:space="preserve">ilości </w:t>
      </w:r>
      <w:r w:rsidR="00F34475" w:rsidRPr="00970F9C">
        <w:rPr>
          <w:rFonts w:cstheme="minorHAnsi"/>
          <w:sz w:val="24"/>
        </w:rPr>
        <w:t>pokarmów</w:t>
      </w:r>
      <w:r w:rsidR="00EA4B29" w:rsidRPr="00970F9C">
        <w:rPr>
          <w:rFonts w:cstheme="minorHAnsi"/>
          <w:sz w:val="24"/>
        </w:rPr>
        <w:t xml:space="preserve"> </w:t>
      </w:r>
      <w:r w:rsidR="00EA2C31" w:rsidRPr="00970F9C">
        <w:rPr>
          <w:rFonts w:cstheme="minorHAnsi"/>
          <w:sz w:val="24"/>
        </w:rPr>
        <w:t>i powstawani</w:t>
      </w:r>
      <w:r w:rsidR="003266FD">
        <w:rPr>
          <w:rFonts w:cstheme="minorHAnsi"/>
          <w:sz w:val="24"/>
        </w:rPr>
        <w:t>u</w:t>
      </w:r>
      <w:r w:rsidR="00EA2C31" w:rsidRPr="00970F9C">
        <w:rPr>
          <w:rFonts w:cstheme="minorHAnsi"/>
          <w:sz w:val="24"/>
        </w:rPr>
        <w:t xml:space="preserve"> niedoborów żywieniowych. </w:t>
      </w:r>
    </w:p>
    <w:p w14:paraId="4ADC1878" w14:textId="5795AC1A" w:rsidR="00D20E16" w:rsidRPr="0031065E" w:rsidRDefault="00A61B9C" w:rsidP="00E24588">
      <w:pPr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W tej sytuacji </w:t>
      </w:r>
      <w:r w:rsidR="000B209A">
        <w:rPr>
          <w:rFonts w:cstheme="minorHAnsi"/>
          <w:sz w:val="24"/>
        </w:rPr>
        <w:t xml:space="preserve">organizm </w:t>
      </w:r>
      <w:r w:rsidR="00483CFD">
        <w:rPr>
          <w:rFonts w:cstheme="minorHAnsi"/>
          <w:sz w:val="24"/>
        </w:rPr>
        <w:t xml:space="preserve">chorego </w:t>
      </w:r>
      <w:r w:rsidR="005214B1" w:rsidRPr="005214B1">
        <w:rPr>
          <w:rFonts w:cstheme="minorHAnsi"/>
          <w:sz w:val="24"/>
        </w:rPr>
        <w:t xml:space="preserve">zaczyna </w:t>
      </w:r>
      <w:r>
        <w:rPr>
          <w:rFonts w:cstheme="minorHAnsi"/>
          <w:sz w:val="24"/>
        </w:rPr>
        <w:t>radzić sobie z niedoborami w inny sposób – wykorzystuje d</w:t>
      </w:r>
      <w:r w:rsidR="005214B1" w:rsidRPr="005214B1">
        <w:rPr>
          <w:rFonts w:cstheme="minorHAnsi"/>
          <w:sz w:val="24"/>
        </w:rPr>
        <w:t>o produkcji energii</w:t>
      </w:r>
      <w:r w:rsidR="00497228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łatwiej dostępne składniki,</w:t>
      </w:r>
      <w:r w:rsidR="00970F9C">
        <w:rPr>
          <w:rFonts w:cstheme="minorHAnsi"/>
          <w:sz w:val="24"/>
        </w:rPr>
        <w:t xml:space="preserve"> </w:t>
      </w:r>
      <w:r w:rsidR="00497228">
        <w:rPr>
          <w:rFonts w:cstheme="minorHAnsi"/>
          <w:sz w:val="24"/>
        </w:rPr>
        <w:t>w tym</w:t>
      </w:r>
      <w:r>
        <w:rPr>
          <w:rFonts w:cstheme="minorHAnsi"/>
          <w:sz w:val="24"/>
        </w:rPr>
        <w:t xml:space="preserve"> </w:t>
      </w:r>
      <w:r w:rsidR="00497228">
        <w:rPr>
          <w:rFonts w:cstheme="minorHAnsi"/>
          <w:sz w:val="24"/>
        </w:rPr>
        <w:t xml:space="preserve">głównie </w:t>
      </w:r>
      <w:r>
        <w:rPr>
          <w:rFonts w:cstheme="minorHAnsi"/>
          <w:sz w:val="24"/>
        </w:rPr>
        <w:t xml:space="preserve"> </w:t>
      </w:r>
      <w:r w:rsidR="002E30AF">
        <w:rPr>
          <w:rFonts w:cstheme="minorHAnsi"/>
          <w:sz w:val="24"/>
        </w:rPr>
        <w:t>biał</w:t>
      </w:r>
      <w:r w:rsidR="002E30AF" w:rsidRPr="005214B1">
        <w:rPr>
          <w:rFonts w:cstheme="minorHAnsi"/>
          <w:sz w:val="24"/>
        </w:rPr>
        <w:t>k</w:t>
      </w:r>
      <w:r w:rsidR="002E30AF">
        <w:rPr>
          <w:rFonts w:cstheme="minorHAnsi"/>
          <w:sz w:val="24"/>
        </w:rPr>
        <w:t>o</w:t>
      </w:r>
      <w:r w:rsidR="008C4AB3">
        <w:rPr>
          <w:rFonts w:cstheme="minorHAnsi"/>
          <w:sz w:val="24"/>
        </w:rPr>
        <w:t xml:space="preserve">, zmniejszając tym samym jego zapasy w mięśniach. </w:t>
      </w:r>
      <w:r>
        <w:rPr>
          <w:rFonts w:cstheme="minorHAnsi"/>
          <w:sz w:val="24"/>
        </w:rPr>
        <w:t>Z tego powodu</w:t>
      </w:r>
      <w:r w:rsidR="005214B1" w:rsidRPr="005214B1">
        <w:rPr>
          <w:rFonts w:cstheme="minorHAnsi"/>
          <w:sz w:val="24"/>
        </w:rPr>
        <w:t xml:space="preserve"> dieta pacjenta onkologicznego powinna dodatkowo uwzględniać zwiększone ilości </w:t>
      </w:r>
      <w:r>
        <w:rPr>
          <w:rFonts w:cstheme="minorHAnsi"/>
          <w:sz w:val="24"/>
        </w:rPr>
        <w:t xml:space="preserve">zarówno </w:t>
      </w:r>
      <w:r w:rsidR="005214B1" w:rsidRPr="005214B1">
        <w:rPr>
          <w:rFonts w:cstheme="minorHAnsi"/>
          <w:sz w:val="24"/>
        </w:rPr>
        <w:t>białka</w:t>
      </w:r>
      <w:r>
        <w:rPr>
          <w:rFonts w:cstheme="minorHAnsi"/>
          <w:sz w:val="24"/>
        </w:rPr>
        <w:t>, jak</w:t>
      </w:r>
      <w:r w:rsidR="005214B1" w:rsidRPr="005214B1">
        <w:rPr>
          <w:rFonts w:cstheme="minorHAnsi"/>
          <w:sz w:val="24"/>
        </w:rPr>
        <w:t xml:space="preserve"> i</w:t>
      </w:r>
      <w:r w:rsidR="00970F9C">
        <w:rPr>
          <w:rFonts w:cstheme="minorHAnsi"/>
          <w:sz w:val="24"/>
        </w:rPr>
        <w:t> </w:t>
      </w:r>
      <w:r w:rsidR="005214B1" w:rsidRPr="005214B1">
        <w:rPr>
          <w:rFonts w:cstheme="minorHAnsi"/>
          <w:sz w:val="24"/>
        </w:rPr>
        <w:t xml:space="preserve">energii. </w:t>
      </w:r>
      <w:r w:rsidR="00D90496" w:rsidRPr="0031065E">
        <w:rPr>
          <w:rFonts w:cstheme="minorHAnsi"/>
          <w:b/>
          <w:sz w:val="24"/>
        </w:rPr>
        <w:t>Aktualne doniesienia naukowców</w:t>
      </w:r>
      <w:r w:rsidR="00CB7D34" w:rsidRPr="0031065E">
        <w:rPr>
          <w:rFonts w:cstheme="minorHAnsi"/>
          <w:b/>
          <w:sz w:val="24"/>
        </w:rPr>
        <w:t xml:space="preserve"> wykazały,</w:t>
      </w:r>
      <w:r w:rsidR="006C412D" w:rsidRPr="0031065E">
        <w:rPr>
          <w:rFonts w:cstheme="minorHAnsi"/>
          <w:b/>
          <w:sz w:val="24"/>
        </w:rPr>
        <w:t xml:space="preserve"> że </w:t>
      </w:r>
      <w:r w:rsidR="00CB7D34" w:rsidRPr="0031065E">
        <w:rPr>
          <w:rFonts w:cstheme="minorHAnsi"/>
          <w:b/>
          <w:sz w:val="24"/>
        </w:rPr>
        <w:t xml:space="preserve">regularność w dostarczaniu tych składników </w:t>
      </w:r>
      <w:r w:rsidR="001B23F4" w:rsidRPr="0031065E">
        <w:rPr>
          <w:rFonts w:cstheme="minorHAnsi"/>
          <w:b/>
          <w:sz w:val="24"/>
        </w:rPr>
        <w:t>w postaci żywienia medycznego</w:t>
      </w:r>
      <w:r w:rsidR="00B73526" w:rsidRPr="0031065E">
        <w:rPr>
          <w:rFonts w:cstheme="minorHAnsi"/>
          <w:b/>
          <w:bCs/>
          <w:sz w:val="24"/>
        </w:rPr>
        <w:t>,</w:t>
      </w:r>
      <w:r w:rsidR="00A01BF6" w:rsidRPr="0031065E">
        <w:rPr>
          <w:rFonts w:cstheme="minorHAnsi"/>
          <w:b/>
          <w:bCs/>
          <w:sz w:val="24"/>
        </w:rPr>
        <w:t xml:space="preserve"> </w:t>
      </w:r>
      <w:r w:rsidR="00B73526" w:rsidRPr="0031065E">
        <w:rPr>
          <w:rFonts w:cstheme="minorHAnsi"/>
          <w:b/>
          <w:bCs/>
          <w:sz w:val="24"/>
        </w:rPr>
        <w:t>czyli</w:t>
      </w:r>
      <w:r w:rsidR="00B135FF" w:rsidRPr="0031065E">
        <w:rPr>
          <w:rFonts w:cstheme="minorHAnsi"/>
          <w:b/>
          <w:bCs/>
          <w:sz w:val="24"/>
        </w:rPr>
        <w:t xml:space="preserve"> specjalistycznych preparatów odżywczych</w:t>
      </w:r>
      <w:r w:rsidR="00B73526" w:rsidRPr="0031065E">
        <w:rPr>
          <w:rFonts w:cstheme="minorHAnsi"/>
          <w:b/>
          <w:bCs/>
          <w:sz w:val="24"/>
        </w:rPr>
        <w:t xml:space="preserve"> zawierających niezbędne składniki </w:t>
      </w:r>
      <w:r w:rsidR="00D20E16" w:rsidRPr="0031065E">
        <w:rPr>
          <w:rFonts w:cstheme="minorHAnsi"/>
          <w:b/>
          <w:bCs/>
          <w:sz w:val="24"/>
        </w:rPr>
        <w:t xml:space="preserve">pokarmowe </w:t>
      </w:r>
      <w:r w:rsidR="00B73526" w:rsidRPr="0031065E">
        <w:rPr>
          <w:rFonts w:cstheme="minorHAnsi"/>
          <w:b/>
          <w:bCs/>
          <w:sz w:val="24"/>
        </w:rPr>
        <w:t>w odpowiednich proporcjach,</w:t>
      </w:r>
      <w:r w:rsidR="00A01BF6" w:rsidRPr="0031065E">
        <w:rPr>
          <w:rFonts w:cstheme="minorHAnsi"/>
          <w:b/>
          <w:bCs/>
          <w:sz w:val="24"/>
        </w:rPr>
        <w:t xml:space="preserve"> </w:t>
      </w:r>
      <w:r w:rsidR="00CB7D34" w:rsidRPr="0031065E">
        <w:rPr>
          <w:rFonts w:cstheme="minorHAnsi"/>
          <w:b/>
          <w:sz w:val="24"/>
        </w:rPr>
        <w:t xml:space="preserve">wpływa </w:t>
      </w:r>
      <w:r w:rsidR="008C4AB3">
        <w:rPr>
          <w:rFonts w:cstheme="minorHAnsi"/>
          <w:b/>
          <w:sz w:val="24"/>
        </w:rPr>
        <w:t xml:space="preserve">korzystnie </w:t>
      </w:r>
      <w:r w:rsidR="00CB7D34" w:rsidRPr="0031065E">
        <w:rPr>
          <w:rFonts w:cstheme="minorHAnsi"/>
          <w:b/>
          <w:sz w:val="24"/>
        </w:rPr>
        <w:t>na przebieg terapii</w:t>
      </w:r>
      <w:r w:rsidR="00970F9C">
        <w:rPr>
          <w:rFonts w:cstheme="minorHAnsi"/>
          <w:b/>
          <w:sz w:val="24"/>
        </w:rPr>
        <w:t xml:space="preserve"> </w:t>
      </w:r>
      <w:r w:rsidR="00202C1F">
        <w:rPr>
          <w:rFonts w:cstheme="minorHAnsi"/>
          <w:b/>
          <w:sz w:val="24"/>
        </w:rPr>
        <w:t>przeciwnowotworowej</w:t>
      </w:r>
      <w:r w:rsidR="002E30AF" w:rsidRPr="0031065E">
        <w:rPr>
          <w:rFonts w:cstheme="minorHAnsi"/>
          <w:b/>
          <w:sz w:val="24"/>
        </w:rPr>
        <w:t>.</w:t>
      </w:r>
      <w:r w:rsidR="00CB7D34" w:rsidRPr="0031065E">
        <w:rPr>
          <w:rFonts w:cstheme="minorHAnsi"/>
          <w:b/>
          <w:sz w:val="24"/>
        </w:rPr>
        <w:t xml:space="preserve"> </w:t>
      </w:r>
    </w:p>
    <w:p w14:paraId="487B85D1" w14:textId="6C9F641F" w:rsidR="00FF503A" w:rsidRPr="00FF503A" w:rsidRDefault="009B48B4" w:rsidP="00627948">
      <w:pPr>
        <w:jc w:val="both"/>
        <w:rPr>
          <w:rFonts w:cstheme="minorHAnsi"/>
          <w:sz w:val="20"/>
        </w:rPr>
      </w:pPr>
      <w:r>
        <w:rPr>
          <w:rFonts w:eastAsia="Calibri" w:cs="Arial"/>
          <w:b/>
          <w:color w:val="7030A0"/>
          <w:sz w:val="24"/>
        </w:rPr>
        <w:t>Spadek liczby powikłań pooperacyjnych</w:t>
      </w:r>
    </w:p>
    <w:p w14:paraId="016EDF69" w14:textId="4AD05A28" w:rsidR="00BE2222" w:rsidRDefault="008C4AB3" w:rsidP="009B48B4">
      <w:pPr>
        <w:jc w:val="both"/>
        <w:rPr>
          <w:rFonts w:eastAsia="Calibri" w:cs="Arial"/>
          <w:b/>
          <w:color w:val="7030A0"/>
          <w:sz w:val="24"/>
        </w:rPr>
      </w:pPr>
      <w:r>
        <w:rPr>
          <w:rFonts w:cstheme="minorHAnsi"/>
          <w:sz w:val="24"/>
        </w:rPr>
        <w:t xml:space="preserve">Zakwalifikowanie </w:t>
      </w:r>
      <w:r w:rsidR="00C73AB3">
        <w:rPr>
          <w:rFonts w:cstheme="minorHAnsi"/>
          <w:sz w:val="24"/>
        </w:rPr>
        <w:t xml:space="preserve">chorego do operacji często determinowane jest przez jego ogólną kondycję. Nierzadkim </w:t>
      </w:r>
      <w:bookmarkStart w:id="0" w:name="_Hlk22311856"/>
      <w:r w:rsidR="00C73AB3">
        <w:rPr>
          <w:rFonts w:cstheme="minorHAnsi"/>
          <w:sz w:val="24"/>
        </w:rPr>
        <w:t>problemem, zwłaszcza wśród pacjentów z nowotworami układu pokarmowego, jest niedożywienie, które</w:t>
      </w:r>
      <w:r w:rsidR="000A6846">
        <w:rPr>
          <w:rFonts w:cstheme="minorHAnsi"/>
          <w:sz w:val="24"/>
        </w:rPr>
        <w:t xml:space="preserve"> u niektórych chorych</w:t>
      </w:r>
      <w:r w:rsidR="00C73AB3">
        <w:rPr>
          <w:rFonts w:cstheme="minorHAnsi"/>
          <w:sz w:val="24"/>
        </w:rPr>
        <w:t xml:space="preserve"> </w:t>
      </w:r>
      <w:r w:rsidR="008730D3">
        <w:rPr>
          <w:rFonts w:cstheme="minorHAnsi"/>
          <w:sz w:val="24"/>
        </w:rPr>
        <w:t xml:space="preserve">może </w:t>
      </w:r>
      <w:r w:rsidR="00531704">
        <w:rPr>
          <w:rFonts w:cstheme="minorHAnsi"/>
          <w:sz w:val="24"/>
        </w:rPr>
        <w:t>opó</w:t>
      </w:r>
      <w:r w:rsidR="008730D3">
        <w:rPr>
          <w:rFonts w:cstheme="minorHAnsi"/>
          <w:sz w:val="24"/>
        </w:rPr>
        <w:t>ź</w:t>
      </w:r>
      <w:r w:rsidR="00531704">
        <w:rPr>
          <w:rFonts w:cstheme="minorHAnsi"/>
          <w:sz w:val="24"/>
        </w:rPr>
        <w:t>ni</w:t>
      </w:r>
      <w:r w:rsidR="008730D3">
        <w:rPr>
          <w:rFonts w:cstheme="minorHAnsi"/>
          <w:sz w:val="24"/>
        </w:rPr>
        <w:t>ć lub</w:t>
      </w:r>
      <w:r w:rsidR="00531704">
        <w:rPr>
          <w:rFonts w:cstheme="minorHAnsi"/>
          <w:sz w:val="24"/>
        </w:rPr>
        <w:t xml:space="preserve"> </w:t>
      </w:r>
      <w:r w:rsidR="00C73AB3">
        <w:rPr>
          <w:rFonts w:cstheme="minorHAnsi"/>
          <w:sz w:val="24"/>
        </w:rPr>
        <w:t>uniemożliwi</w:t>
      </w:r>
      <w:r w:rsidR="008730D3">
        <w:rPr>
          <w:rFonts w:cstheme="minorHAnsi"/>
          <w:sz w:val="24"/>
        </w:rPr>
        <w:t>ć</w:t>
      </w:r>
      <w:r w:rsidR="00C73AB3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przeprowadzenie </w:t>
      </w:r>
      <w:r w:rsidR="00C73AB3">
        <w:rPr>
          <w:rFonts w:cstheme="minorHAnsi"/>
          <w:sz w:val="24"/>
        </w:rPr>
        <w:t xml:space="preserve">zabiegu. </w:t>
      </w:r>
      <w:bookmarkEnd w:id="0"/>
      <w:r w:rsidR="00D96149">
        <w:rPr>
          <w:rFonts w:cstheme="minorHAnsi"/>
          <w:sz w:val="24"/>
        </w:rPr>
        <w:t>Wiele osób cierpi także z powodu pooperacyjnych powikłań</w:t>
      </w:r>
      <w:r>
        <w:rPr>
          <w:rFonts w:cstheme="minorHAnsi"/>
          <w:sz w:val="24"/>
        </w:rPr>
        <w:t>, wynikających z niedoboru składników odżywczych</w:t>
      </w:r>
      <w:r w:rsidR="00D96149">
        <w:rPr>
          <w:rFonts w:cstheme="minorHAnsi"/>
          <w:sz w:val="24"/>
        </w:rPr>
        <w:t xml:space="preserve">. </w:t>
      </w:r>
      <w:r w:rsidR="005E6AC6">
        <w:rPr>
          <w:rFonts w:cstheme="minorHAnsi"/>
          <w:b/>
          <w:sz w:val="24"/>
        </w:rPr>
        <w:t>Aktualne</w:t>
      </w:r>
      <w:r w:rsidR="00D96149" w:rsidRPr="002C2B94">
        <w:rPr>
          <w:rFonts w:cstheme="minorHAnsi"/>
          <w:b/>
          <w:sz w:val="24"/>
        </w:rPr>
        <w:t xml:space="preserve"> wyniki </w:t>
      </w:r>
      <w:r w:rsidR="00652DB1">
        <w:rPr>
          <w:rFonts w:cstheme="minorHAnsi"/>
          <w:b/>
          <w:sz w:val="24"/>
        </w:rPr>
        <w:t xml:space="preserve">publikacji </w:t>
      </w:r>
      <w:r w:rsidR="00E24588" w:rsidRPr="002C2B94">
        <w:rPr>
          <w:rStyle w:val="FootnoteReference"/>
          <w:rFonts w:cstheme="minorHAnsi"/>
          <w:b/>
          <w:sz w:val="24"/>
        </w:rPr>
        <w:footnoteReference w:id="1"/>
      </w:r>
      <w:r w:rsidR="00E24588" w:rsidRPr="002C2B94">
        <w:rPr>
          <w:rFonts w:cstheme="minorHAnsi"/>
          <w:b/>
          <w:sz w:val="24"/>
        </w:rPr>
        <w:t xml:space="preserve"> </w:t>
      </w:r>
      <w:r w:rsidR="00D96149" w:rsidRPr="002C2B94">
        <w:rPr>
          <w:rFonts w:cstheme="minorHAnsi"/>
          <w:b/>
          <w:sz w:val="24"/>
        </w:rPr>
        <w:t>wykazały</w:t>
      </w:r>
      <w:r w:rsidR="005F18D0" w:rsidRPr="002C2B94">
        <w:rPr>
          <w:rFonts w:cstheme="minorHAnsi"/>
          <w:b/>
          <w:sz w:val="24"/>
        </w:rPr>
        <w:t xml:space="preserve">, </w:t>
      </w:r>
      <w:r w:rsidR="00D96149" w:rsidRPr="002C2B94">
        <w:rPr>
          <w:rFonts w:cstheme="minorHAnsi"/>
          <w:b/>
          <w:sz w:val="24"/>
        </w:rPr>
        <w:t xml:space="preserve">że wdrożenie i regularne przyjmowanie żywienia medycznego </w:t>
      </w:r>
      <w:r w:rsidR="001F5717">
        <w:rPr>
          <w:rFonts w:cstheme="minorHAnsi"/>
          <w:b/>
          <w:sz w:val="24"/>
        </w:rPr>
        <w:t>(</w:t>
      </w:r>
      <w:proofErr w:type="spellStart"/>
      <w:r w:rsidR="001F5717">
        <w:rPr>
          <w:rFonts w:cstheme="minorHAnsi"/>
          <w:b/>
          <w:sz w:val="24"/>
        </w:rPr>
        <w:t>Nutridrink</w:t>
      </w:r>
      <w:proofErr w:type="spellEnd"/>
      <w:r w:rsidR="001F5717">
        <w:rPr>
          <w:rFonts w:cstheme="minorHAnsi"/>
          <w:b/>
          <w:sz w:val="24"/>
        </w:rPr>
        <w:t xml:space="preserve"> Protein</w:t>
      </w:r>
      <w:r w:rsidR="001F5717" w:rsidRPr="001F5717">
        <w:rPr>
          <w:rFonts w:cstheme="minorHAnsi"/>
          <w:b/>
          <w:sz w:val="24"/>
        </w:rPr>
        <w:t xml:space="preserve">) </w:t>
      </w:r>
      <w:r w:rsidR="00D96149" w:rsidRPr="002C2B94">
        <w:rPr>
          <w:rFonts w:cstheme="minorHAnsi"/>
          <w:b/>
          <w:sz w:val="24"/>
        </w:rPr>
        <w:t>na 14 dni przed operacją</w:t>
      </w:r>
      <w:r w:rsidR="0031065E">
        <w:rPr>
          <w:rFonts w:cstheme="minorHAnsi"/>
          <w:b/>
          <w:sz w:val="24"/>
        </w:rPr>
        <w:t>,</w:t>
      </w:r>
      <w:r w:rsidR="00AC39FF" w:rsidRPr="002C2B94">
        <w:rPr>
          <w:rFonts w:cstheme="minorHAnsi"/>
          <w:b/>
          <w:sz w:val="24"/>
        </w:rPr>
        <w:t xml:space="preserve"> znacznie zmniejs</w:t>
      </w:r>
      <w:r w:rsidR="00652DB1">
        <w:rPr>
          <w:rFonts w:cstheme="minorHAnsi"/>
          <w:b/>
          <w:sz w:val="24"/>
        </w:rPr>
        <w:t xml:space="preserve">zyło </w:t>
      </w:r>
      <w:r w:rsidR="00AC39FF" w:rsidRPr="002C2B94">
        <w:rPr>
          <w:rFonts w:cstheme="minorHAnsi"/>
          <w:b/>
          <w:sz w:val="24"/>
        </w:rPr>
        <w:t xml:space="preserve">liczbę </w:t>
      </w:r>
      <w:r w:rsidR="00970F9C" w:rsidRPr="00970F9C">
        <w:rPr>
          <w:rFonts w:cstheme="minorHAnsi"/>
          <w:b/>
          <w:sz w:val="24"/>
        </w:rPr>
        <w:t xml:space="preserve">i stopień ciężkości </w:t>
      </w:r>
      <w:r w:rsidR="00AC39FF" w:rsidRPr="00970F9C">
        <w:rPr>
          <w:rFonts w:cstheme="minorHAnsi"/>
          <w:b/>
          <w:sz w:val="24"/>
        </w:rPr>
        <w:t>powikłań</w:t>
      </w:r>
      <w:r w:rsidR="00AC39FF" w:rsidRPr="002C2B94">
        <w:rPr>
          <w:rFonts w:cstheme="minorHAnsi"/>
          <w:b/>
          <w:sz w:val="24"/>
        </w:rPr>
        <w:t xml:space="preserve"> pooperacyjnych</w:t>
      </w:r>
      <w:r w:rsidR="00806B9A">
        <w:rPr>
          <w:rFonts w:cstheme="minorHAnsi"/>
          <w:b/>
          <w:sz w:val="24"/>
        </w:rPr>
        <w:t>,</w:t>
      </w:r>
      <w:r w:rsidR="00AC39FF" w:rsidRPr="002C2B94">
        <w:rPr>
          <w:rFonts w:cstheme="minorHAnsi"/>
          <w:b/>
          <w:sz w:val="24"/>
        </w:rPr>
        <w:t xml:space="preserve"> </w:t>
      </w:r>
      <w:r w:rsidR="000A6846">
        <w:rPr>
          <w:rFonts w:cstheme="minorHAnsi"/>
          <w:b/>
          <w:sz w:val="24"/>
        </w:rPr>
        <w:br/>
      </w:r>
      <w:r w:rsidR="00AC39FF" w:rsidRPr="002C2B94">
        <w:rPr>
          <w:b/>
          <w:sz w:val="24"/>
          <w:szCs w:val="24"/>
        </w:rPr>
        <w:t xml:space="preserve">w porównaniu z osobami </w:t>
      </w:r>
      <w:r w:rsidR="00AC39FF" w:rsidRPr="002C2B94">
        <w:rPr>
          <w:rFonts w:cstheme="minorHAnsi"/>
          <w:b/>
          <w:sz w:val="24"/>
          <w:szCs w:val="24"/>
        </w:rPr>
        <w:t>w grupie kontrolnej</w:t>
      </w:r>
      <w:r w:rsidR="00970F9C">
        <w:rPr>
          <w:rFonts w:cstheme="minorHAnsi"/>
          <w:b/>
          <w:sz w:val="24"/>
          <w:szCs w:val="24"/>
        </w:rPr>
        <w:t xml:space="preserve">, </w:t>
      </w:r>
      <w:r w:rsidR="00AC39FF" w:rsidRPr="002C2B94">
        <w:rPr>
          <w:rFonts w:cstheme="minorHAnsi"/>
          <w:b/>
          <w:sz w:val="24"/>
          <w:szCs w:val="24"/>
        </w:rPr>
        <w:t xml:space="preserve">u których </w:t>
      </w:r>
      <w:r w:rsidR="00652DB1">
        <w:rPr>
          <w:rFonts w:cstheme="minorHAnsi"/>
          <w:b/>
          <w:sz w:val="24"/>
          <w:szCs w:val="24"/>
        </w:rPr>
        <w:t xml:space="preserve">nie stosowano </w:t>
      </w:r>
      <w:r w:rsidR="000C13D0">
        <w:rPr>
          <w:rFonts w:cstheme="minorHAnsi"/>
          <w:b/>
          <w:sz w:val="24"/>
          <w:szCs w:val="24"/>
        </w:rPr>
        <w:t>wsparcia żywieniowego</w:t>
      </w:r>
      <w:r w:rsidR="00576C8D">
        <w:rPr>
          <w:rFonts w:cstheme="minorHAnsi"/>
          <w:b/>
          <w:sz w:val="24"/>
          <w:szCs w:val="24"/>
        </w:rPr>
        <w:t>.</w:t>
      </w:r>
      <w:r w:rsidR="00AC39FF" w:rsidRPr="00AC39FF">
        <w:rPr>
          <w:rFonts w:cstheme="minorHAnsi"/>
          <w:sz w:val="24"/>
        </w:rPr>
        <w:t xml:space="preserve"> </w:t>
      </w:r>
      <w:r w:rsidR="00E02D17">
        <w:rPr>
          <w:rFonts w:cstheme="minorHAnsi"/>
          <w:sz w:val="24"/>
        </w:rPr>
        <w:t>U p</w:t>
      </w:r>
      <w:r w:rsidR="00AC39FF" w:rsidRPr="00AC39FF">
        <w:rPr>
          <w:rFonts w:cstheme="minorHAnsi"/>
          <w:sz w:val="24"/>
        </w:rPr>
        <w:t>acjen</w:t>
      </w:r>
      <w:r w:rsidR="00E02D17">
        <w:rPr>
          <w:rFonts w:cstheme="minorHAnsi"/>
          <w:sz w:val="24"/>
        </w:rPr>
        <w:t>tów</w:t>
      </w:r>
      <w:r w:rsidR="00970F9C">
        <w:rPr>
          <w:rFonts w:cstheme="minorHAnsi"/>
          <w:sz w:val="24"/>
        </w:rPr>
        <w:t xml:space="preserve">, </w:t>
      </w:r>
      <w:r w:rsidR="003E3466">
        <w:rPr>
          <w:rFonts w:cstheme="minorHAnsi"/>
          <w:sz w:val="24"/>
        </w:rPr>
        <w:t xml:space="preserve">którzy przed operacją </w:t>
      </w:r>
      <w:r w:rsidR="00030296">
        <w:rPr>
          <w:rFonts w:cstheme="minorHAnsi"/>
          <w:sz w:val="24"/>
        </w:rPr>
        <w:t xml:space="preserve">nie </w:t>
      </w:r>
      <w:r w:rsidR="003A65A5">
        <w:rPr>
          <w:rFonts w:cstheme="minorHAnsi"/>
          <w:sz w:val="24"/>
        </w:rPr>
        <w:t xml:space="preserve">przyjmowali dodatkowego żywienia medycznego </w:t>
      </w:r>
      <w:r w:rsidR="00E02D17">
        <w:rPr>
          <w:rFonts w:cstheme="minorHAnsi"/>
          <w:sz w:val="24"/>
        </w:rPr>
        <w:t>zaobserwowano większ</w:t>
      </w:r>
      <w:r w:rsidR="00970F9C">
        <w:rPr>
          <w:rFonts w:cstheme="minorHAnsi"/>
          <w:sz w:val="24"/>
        </w:rPr>
        <w:t xml:space="preserve">ą </w:t>
      </w:r>
      <w:r w:rsidR="00C16D45">
        <w:rPr>
          <w:rFonts w:cstheme="minorHAnsi"/>
          <w:sz w:val="24"/>
        </w:rPr>
        <w:t xml:space="preserve">liczbę </w:t>
      </w:r>
      <w:r w:rsidR="00AC39FF" w:rsidRPr="00AC39FF">
        <w:rPr>
          <w:rFonts w:cstheme="minorHAnsi"/>
          <w:sz w:val="24"/>
        </w:rPr>
        <w:t>powikłań</w:t>
      </w:r>
      <w:r w:rsidR="00970F9C">
        <w:rPr>
          <w:rFonts w:cstheme="minorHAnsi"/>
          <w:sz w:val="24"/>
        </w:rPr>
        <w:t xml:space="preserve"> </w:t>
      </w:r>
      <w:r w:rsidR="003122BD">
        <w:rPr>
          <w:rFonts w:cstheme="minorHAnsi"/>
          <w:sz w:val="24"/>
        </w:rPr>
        <w:t>infekcyjnych</w:t>
      </w:r>
      <w:r w:rsidR="00AC39FF" w:rsidRPr="00AC39FF">
        <w:rPr>
          <w:rFonts w:cstheme="minorHAnsi"/>
          <w:sz w:val="24"/>
        </w:rPr>
        <w:t>, w tym głównie zakażeń ran.</w:t>
      </w:r>
      <w:r w:rsidR="00AC39FF">
        <w:rPr>
          <w:rFonts w:cstheme="minorHAnsi"/>
          <w:sz w:val="24"/>
        </w:rPr>
        <w:t xml:space="preserve"> </w:t>
      </w:r>
    </w:p>
    <w:p w14:paraId="0512CBA4" w14:textId="2509BB9B" w:rsidR="009B48B4" w:rsidRPr="00FF503A" w:rsidRDefault="009B48B4" w:rsidP="009B48B4">
      <w:pPr>
        <w:jc w:val="both"/>
        <w:rPr>
          <w:rFonts w:cstheme="minorHAnsi"/>
          <w:sz w:val="20"/>
        </w:rPr>
      </w:pPr>
      <w:r>
        <w:rPr>
          <w:rFonts w:eastAsia="Calibri" w:cs="Arial"/>
          <w:b/>
          <w:color w:val="7030A0"/>
          <w:sz w:val="24"/>
        </w:rPr>
        <w:lastRenderedPageBreak/>
        <w:t xml:space="preserve">Długofalowe efekty wsparcia żywieniowego </w:t>
      </w:r>
    </w:p>
    <w:p w14:paraId="1EAC38E4" w14:textId="721D9AEA" w:rsidR="00412EB4" w:rsidRPr="00412EB4" w:rsidRDefault="00BF1150" w:rsidP="001D1F69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 innym badaniu</w:t>
      </w:r>
      <w:r w:rsidR="007B3005">
        <w:rPr>
          <w:rStyle w:val="FootnoteReference"/>
          <w:rFonts w:cstheme="minorHAnsi"/>
          <w:sz w:val="24"/>
        </w:rPr>
        <w:footnoteReference w:id="2"/>
      </w:r>
      <w:r w:rsidR="0031065E">
        <w:rPr>
          <w:rFonts w:cstheme="minorHAnsi"/>
          <w:sz w:val="24"/>
        </w:rPr>
        <w:t>,</w:t>
      </w:r>
      <w:r w:rsidR="00925524" w:rsidRPr="007B300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grupie pacjentów </w:t>
      </w:r>
      <w:r w:rsidR="002A0584">
        <w:rPr>
          <w:rFonts w:cstheme="minorHAnsi"/>
          <w:sz w:val="24"/>
        </w:rPr>
        <w:t xml:space="preserve">z nowotworami jelita grubego </w:t>
      </w:r>
      <w:r w:rsidR="00742067">
        <w:rPr>
          <w:rFonts w:cstheme="minorHAnsi"/>
          <w:sz w:val="24"/>
        </w:rPr>
        <w:t>zalecono</w:t>
      </w:r>
      <w:r w:rsidR="00970F9C">
        <w:rPr>
          <w:rFonts w:cstheme="minorHAnsi"/>
          <w:sz w:val="24"/>
        </w:rPr>
        <w:t xml:space="preserve"> </w:t>
      </w:r>
      <w:r w:rsidR="00925524" w:rsidRPr="007B3005">
        <w:rPr>
          <w:rFonts w:cstheme="minorHAnsi"/>
          <w:sz w:val="24"/>
        </w:rPr>
        <w:t xml:space="preserve">przyjmować </w:t>
      </w:r>
      <w:r>
        <w:rPr>
          <w:rFonts w:cstheme="minorHAnsi"/>
          <w:sz w:val="24"/>
        </w:rPr>
        <w:t xml:space="preserve">– oprócz standardowej diety – </w:t>
      </w:r>
      <w:r w:rsidR="00934D0F">
        <w:rPr>
          <w:rFonts w:cstheme="minorHAnsi"/>
          <w:sz w:val="24"/>
        </w:rPr>
        <w:t xml:space="preserve">preparat </w:t>
      </w:r>
      <w:r w:rsidR="0001219E">
        <w:rPr>
          <w:rFonts w:cstheme="minorHAnsi"/>
          <w:sz w:val="24"/>
        </w:rPr>
        <w:t xml:space="preserve"> </w:t>
      </w:r>
      <w:r w:rsidR="00D83268">
        <w:rPr>
          <w:rFonts w:cstheme="minorHAnsi"/>
          <w:sz w:val="24"/>
        </w:rPr>
        <w:t xml:space="preserve">wysokobiałkowy </w:t>
      </w:r>
      <w:r w:rsidR="00934D0F">
        <w:rPr>
          <w:rFonts w:cstheme="minorHAnsi"/>
          <w:sz w:val="24"/>
        </w:rPr>
        <w:t xml:space="preserve"> </w:t>
      </w:r>
      <w:r w:rsidR="00925524" w:rsidRPr="007B3005">
        <w:rPr>
          <w:rFonts w:cstheme="minorHAnsi"/>
          <w:sz w:val="24"/>
        </w:rPr>
        <w:t xml:space="preserve">dwa razy dziennie </w:t>
      </w:r>
      <w:r>
        <w:rPr>
          <w:rFonts w:cstheme="minorHAnsi"/>
          <w:sz w:val="24"/>
        </w:rPr>
        <w:t>przez co najmniej 10 dni przed oraz</w:t>
      </w:r>
      <w:r w:rsidR="001D1F69">
        <w:rPr>
          <w:rFonts w:cstheme="minorHAnsi"/>
          <w:sz w:val="24"/>
        </w:rPr>
        <w:t xml:space="preserve"> 14 dni po zabiegu. </w:t>
      </w:r>
      <w:r w:rsidR="001D1F69" w:rsidRPr="001D1F69">
        <w:rPr>
          <w:rFonts w:cstheme="minorHAnsi"/>
          <w:b/>
          <w:sz w:val="24"/>
        </w:rPr>
        <w:t xml:space="preserve">Wyniki </w:t>
      </w:r>
      <w:r w:rsidR="002A0584">
        <w:rPr>
          <w:rFonts w:cstheme="minorHAnsi"/>
          <w:b/>
          <w:sz w:val="24"/>
        </w:rPr>
        <w:t xml:space="preserve">badania </w:t>
      </w:r>
      <w:r w:rsidR="001D1F69" w:rsidRPr="001D1F69">
        <w:rPr>
          <w:rFonts w:cstheme="minorHAnsi"/>
          <w:b/>
          <w:sz w:val="24"/>
        </w:rPr>
        <w:t>wykazały</w:t>
      </w:r>
      <w:r w:rsidR="00970F9C">
        <w:rPr>
          <w:rFonts w:cstheme="minorHAnsi"/>
          <w:b/>
          <w:sz w:val="24"/>
        </w:rPr>
        <w:t xml:space="preserve"> </w:t>
      </w:r>
      <w:r w:rsidR="00D95D39" w:rsidRPr="001D1F69">
        <w:rPr>
          <w:rFonts w:cstheme="minorHAnsi"/>
          <w:b/>
          <w:sz w:val="24"/>
        </w:rPr>
        <w:t xml:space="preserve">zmniejszenie zakażenia </w:t>
      </w:r>
      <w:r w:rsidR="00CB7A6C">
        <w:rPr>
          <w:rFonts w:cstheme="minorHAnsi"/>
          <w:b/>
          <w:sz w:val="24"/>
        </w:rPr>
        <w:t>i</w:t>
      </w:r>
      <w:r w:rsidR="00970F9C">
        <w:rPr>
          <w:rFonts w:cstheme="minorHAnsi"/>
          <w:b/>
          <w:sz w:val="24"/>
        </w:rPr>
        <w:t> </w:t>
      </w:r>
      <w:r w:rsidR="00CB7A6C">
        <w:rPr>
          <w:rFonts w:cstheme="minorHAnsi"/>
          <w:b/>
          <w:sz w:val="24"/>
        </w:rPr>
        <w:t xml:space="preserve">rozejścia się </w:t>
      </w:r>
      <w:r w:rsidR="00D95D39" w:rsidRPr="001D1F69">
        <w:rPr>
          <w:rFonts w:cstheme="minorHAnsi"/>
          <w:b/>
          <w:sz w:val="24"/>
        </w:rPr>
        <w:t>ran</w:t>
      </w:r>
      <w:r w:rsidR="00CB7A6C">
        <w:rPr>
          <w:rFonts w:cstheme="minorHAnsi"/>
          <w:b/>
          <w:sz w:val="24"/>
        </w:rPr>
        <w:t>y</w:t>
      </w:r>
      <w:r w:rsidR="00D83268">
        <w:rPr>
          <w:rFonts w:cstheme="minorHAnsi"/>
          <w:b/>
          <w:sz w:val="24"/>
        </w:rPr>
        <w:t>,</w:t>
      </w:r>
      <w:r w:rsidR="00970F9C">
        <w:rPr>
          <w:rFonts w:cstheme="minorHAnsi"/>
          <w:b/>
          <w:sz w:val="24"/>
        </w:rPr>
        <w:t xml:space="preserve"> </w:t>
      </w:r>
      <w:r w:rsidR="001D1F69" w:rsidRPr="001D1F69">
        <w:rPr>
          <w:rFonts w:cstheme="minorHAnsi"/>
          <w:b/>
          <w:sz w:val="24"/>
        </w:rPr>
        <w:t xml:space="preserve">skrócenie czasu pobytu w szpitalu, oraz </w:t>
      </w:r>
      <w:r w:rsidR="00742067">
        <w:rPr>
          <w:rFonts w:cstheme="minorHAnsi"/>
          <w:b/>
          <w:sz w:val="24"/>
        </w:rPr>
        <w:t xml:space="preserve">istotne </w:t>
      </w:r>
      <w:r w:rsidR="001D1F69" w:rsidRPr="001D1F69">
        <w:rPr>
          <w:rFonts w:cstheme="minorHAnsi"/>
          <w:b/>
          <w:sz w:val="24"/>
        </w:rPr>
        <w:t xml:space="preserve">obniżenie ryzyka </w:t>
      </w:r>
      <w:r w:rsidR="008C4AB3">
        <w:rPr>
          <w:rFonts w:cstheme="minorHAnsi"/>
          <w:b/>
          <w:sz w:val="24"/>
        </w:rPr>
        <w:t xml:space="preserve">ponownej </w:t>
      </w:r>
      <w:r w:rsidR="001D1F69" w:rsidRPr="001D1F69">
        <w:rPr>
          <w:rFonts w:cstheme="minorHAnsi"/>
          <w:b/>
          <w:sz w:val="24"/>
        </w:rPr>
        <w:t xml:space="preserve">hospitalizacji. </w:t>
      </w:r>
      <w:r w:rsidR="004F1CCF">
        <w:rPr>
          <w:rFonts w:cstheme="minorHAnsi"/>
          <w:sz w:val="24"/>
        </w:rPr>
        <w:t xml:space="preserve">Konsekwencją powyższych wyników jest także jednoczesne obniżenie całościowych kosztów leczenia </w:t>
      </w:r>
      <w:r w:rsidR="001D1F69" w:rsidRPr="001D1F69">
        <w:rPr>
          <w:rFonts w:cstheme="minorHAnsi"/>
          <w:sz w:val="24"/>
        </w:rPr>
        <w:t xml:space="preserve">pacjentów </w:t>
      </w:r>
      <w:r w:rsidR="004F1CCF">
        <w:rPr>
          <w:rFonts w:cstheme="minorHAnsi"/>
          <w:sz w:val="24"/>
        </w:rPr>
        <w:t>chorych na raka jelita grubego</w:t>
      </w:r>
      <w:r w:rsidR="004F1CCF" w:rsidRPr="004F1CCF">
        <w:t xml:space="preserve"> </w:t>
      </w:r>
      <w:r w:rsidR="004F1CCF" w:rsidRPr="004F1CCF">
        <w:rPr>
          <w:rFonts w:cstheme="minorHAnsi"/>
          <w:sz w:val="24"/>
        </w:rPr>
        <w:t xml:space="preserve">podczas hospitalizacji i </w:t>
      </w:r>
      <w:r w:rsidR="004F1CCF">
        <w:rPr>
          <w:rFonts w:cstheme="minorHAnsi"/>
          <w:sz w:val="24"/>
        </w:rPr>
        <w:t xml:space="preserve">aż </w:t>
      </w:r>
      <w:r w:rsidR="004F1CCF" w:rsidRPr="004F1CCF">
        <w:rPr>
          <w:rFonts w:cstheme="minorHAnsi"/>
          <w:sz w:val="24"/>
        </w:rPr>
        <w:t>sześć miesięcy po operacji</w:t>
      </w:r>
      <w:r w:rsidR="004F1CCF">
        <w:rPr>
          <w:rFonts w:cstheme="minorHAnsi"/>
          <w:sz w:val="24"/>
        </w:rPr>
        <w:t>.</w:t>
      </w:r>
      <w:r w:rsidR="008C4AB3">
        <w:rPr>
          <w:rFonts w:cstheme="minorHAnsi"/>
          <w:sz w:val="24"/>
        </w:rPr>
        <w:t xml:space="preserve"> </w:t>
      </w:r>
      <w:r w:rsidR="003F2008">
        <w:rPr>
          <w:rFonts w:cstheme="minorHAnsi"/>
          <w:sz w:val="24"/>
        </w:rPr>
        <w:t xml:space="preserve">Korzyści </w:t>
      </w:r>
      <w:r w:rsidR="00DE13CF">
        <w:rPr>
          <w:rFonts w:cstheme="minorHAnsi"/>
          <w:sz w:val="24"/>
        </w:rPr>
        <w:t>z zastosowania wsparcia żywieniowego specjalistycznym preparatem odżywczym odniosło łącznie około 90% pacjentów</w:t>
      </w:r>
      <w:r w:rsidR="00F45655">
        <w:rPr>
          <w:rFonts w:cstheme="minorHAnsi"/>
          <w:sz w:val="24"/>
        </w:rPr>
        <w:t xml:space="preserve">. </w:t>
      </w:r>
    </w:p>
    <w:p w14:paraId="4FDCE664" w14:textId="1B5CEC80" w:rsidR="00FF503A" w:rsidRPr="00FF503A" w:rsidRDefault="009B48B4" w:rsidP="001D1F69">
      <w:pPr>
        <w:jc w:val="both"/>
        <w:rPr>
          <w:rFonts w:cstheme="minorHAnsi"/>
          <w:sz w:val="20"/>
        </w:rPr>
      </w:pPr>
      <w:r>
        <w:rPr>
          <w:rFonts w:eastAsia="Calibri" w:cs="Arial"/>
          <w:b/>
          <w:color w:val="7030A0"/>
          <w:sz w:val="24"/>
        </w:rPr>
        <w:t>Czas wzmocnienia organizmu w praktyce</w:t>
      </w:r>
    </w:p>
    <w:p w14:paraId="63CB82CB" w14:textId="2EC3CDC3" w:rsidR="00555AB2" w:rsidRPr="00A066FB" w:rsidRDefault="008C4AB3" w:rsidP="001D1F69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Pierwsze rezultaty stosowania wsparcia żywieniowego widoczne są po </w:t>
      </w:r>
      <w:r w:rsidR="00F45655">
        <w:rPr>
          <w:rFonts w:cstheme="minorHAnsi"/>
          <w:sz w:val="24"/>
        </w:rPr>
        <w:t>odpowiednim</w:t>
      </w:r>
      <w:r w:rsidR="005858D0">
        <w:rPr>
          <w:rFonts w:cstheme="minorHAnsi"/>
          <w:sz w:val="24"/>
        </w:rPr>
        <w:t>,</w:t>
      </w:r>
      <w:r w:rsidR="00F45655">
        <w:rPr>
          <w:rFonts w:cstheme="minorHAnsi"/>
          <w:sz w:val="24"/>
        </w:rPr>
        <w:t xml:space="preserve"> </w:t>
      </w:r>
      <w:r w:rsidR="00A740B1">
        <w:rPr>
          <w:rFonts w:cstheme="minorHAnsi"/>
          <w:sz w:val="24"/>
        </w:rPr>
        <w:t xml:space="preserve">najczęściej kilkunastodniowym </w:t>
      </w:r>
      <w:r w:rsidR="000A6846">
        <w:rPr>
          <w:rFonts w:cstheme="minorHAnsi"/>
          <w:sz w:val="24"/>
        </w:rPr>
        <w:t>okresie</w:t>
      </w:r>
      <w:r w:rsidR="00A740B1"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 xml:space="preserve"> </w:t>
      </w:r>
      <w:r w:rsidR="00A740B1">
        <w:rPr>
          <w:rFonts w:cstheme="minorHAnsi"/>
          <w:sz w:val="24"/>
        </w:rPr>
        <w:t>L</w:t>
      </w:r>
      <w:r w:rsidR="00555AB2" w:rsidRPr="00555AB2">
        <w:rPr>
          <w:rFonts w:cstheme="minorHAnsi"/>
          <w:sz w:val="24"/>
        </w:rPr>
        <w:t>ekarze przypominają, że leczenie onkologiczne powinno być traktowane całościowo i</w:t>
      </w:r>
      <w:r w:rsidR="005E6AC6">
        <w:rPr>
          <w:rFonts w:cstheme="minorHAnsi"/>
          <w:sz w:val="24"/>
        </w:rPr>
        <w:t> </w:t>
      </w:r>
      <w:r w:rsidR="00555AB2" w:rsidRPr="00555AB2">
        <w:rPr>
          <w:rFonts w:cstheme="minorHAnsi"/>
          <w:sz w:val="24"/>
        </w:rPr>
        <w:t>długofalowo.</w:t>
      </w:r>
      <w:r w:rsidR="00555AB2">
        <w:rPr>
          <w:rFonts w:cstheme="minorHAnsi"/>
          <w:i/>
          <w:sz w:val="24"/>
        </w:rPr>
        <w:t xml:space="preserve"> </w:t>
      </w:r>
      <w:r w:rsidR="005E6AC6">
        <w:rPr>
          <w:rFonts w:cstheme="minorHAnsi"/>
          <w:sz w:val="24"/>
        </w:rPr>
        <w:t xml:space="preserve">– </w:t>
      </w:r>
      <w:r>
        <w:rPr>
          <w:rFonts w:cstheme="minorHAnsi"/>
          <w:i/>
          <w:sz w:val="24"/>
        </w:rPr>
        <w:t>1</w:t>
      </w:r>
      <w:r w:rsidR="00555AB2" w:rsidRPr="004568DF">
        <w:rPr>
          <w:rFonts w:cstheme="minorHAnsi"/>
          <w:i/>
          <w:sz w:val="24"/>
        </w:rPr>
        <w:t>4-dniowy okres jest tym, po którym</w:t>
      </w:r>
      <w:r w:rsidR="00555AB2">
        <w:rPr>
          <w:rFonts w:cstheme="minorHAnsi"/>
          <w:i/>
          <w:sz w:val="24"/>
        </w:rPr>
        <w:t xml:space="preserve"> można zauważyć pierwsze efekty</w:t>
      </w:r>
      <w:r w:rsidR="004455D3">
        <w:rPr>
          <w:rFonts w:cstheme="minorHAnsi"/>
          <w:i/>
          <w:sz w:val="24"/>
        </w:rPr>
        <w:t xml:space="preserve"> stosowania wsparcia żywieniowego</w:t>
      </w:r>
      <w:r w:rsidR="00555AB2">
        <w:rPr>
          <w:rFonts w:cstheme="minorHAnsi"/>
          <w:i/>
          <w:sz w:val="24"/>
        </w:rPr>
        <w:t>. D</w:t>
      </w:r>
      <w:r w:rsidR="00555AB2" w:rsidRPr="004568DF">
        <w:rPr>
          <w:rFonts w:cstheme="minorHAnsi"/>
          <w:i/>
          <w:sz w:val="24"/>
        </w:rPr>
        <w:t xml:space="preserve">la zachowania osiągniętych wyników wskazane jest </w:t>
      </w:r>
      <w:r w:rsidR="00555AB2">
        <w:rPr>
          <w:rFonts w:cstheme="minorHAnsi"/>
          <w:i/>
          <w:sz w:val="24"/>
        </w:rPr>
        <w:t xml:space="preserve">jednak </w:t>
      </w:r>
      <w:r w:rsidR="00555AB2" w:rsidRPr="004568DF">
        <w:rPr>
          <w:rFonts w:cstheme="minorHAnsi"/>
          <w:i/>
          <w:sz w:val="24"/>
        </w:rPr>
        <w:t>kontynuowanie żywienia w całym okresie trwania terapii</w:t>
      </w:r>
      <w:r w:rsidR="00555AB2">
        <w:rPr>
          <w:rFonts w:cstheme="minorHAnsi"/>
          <w:i/>
          <w:sz w:val="24"/>
        </w:rPr>
        <w:t xml:space="preserve"> oraz stosowanie się do wszystkich innych zaleceń lekarskich. Co ważne, o</w:t>
      </w:r>
      <w:r w:rsidR="00555AB2" w:rsidRPr="008F1899">
        <w:rPr>
          <w:rFonts w:cstheme="minorHAnsi"/>
          <w:i/>
          <w:sz w:val="24"/>
        </w:rPr>
        <w:t xml:space="preserve">kołooperacyjne wsparcie żywieniowe powinno być rutynowo stosowane </w:t>
      </w:r>
      <w:r w:rsidR="00555AB2">
        <w:rPr>
          <w:rFonts w:cstheme="minorHAnsi"/>
          <w:i/>
          <w:sz w:val="24"/>
        </w:rPr>
        <w:t xml:space="preserve">nie tylko </w:t>
      </w:r>
      <w:r w:rsidR="00555AB2" w:rsidRPr="008F1899">
        <w:rPr>
          <w:rFonts w:cstheme="minorHAnsi"/>
          <w:i/>
          <w:sz w:val="24"/>
        </w:rPr>
        <w:t>u</w:t>
      </w:r>
      <w:r w:rsidR="005E6AC6">
        <w:rPr>
          <w:rFonts w:cstheme="minorHAnsi"/>
          <w:i/>
          <w:sz w:val="24"/>
        </w:rPr>
        <w:t> </w:t>
      </w:r>
      <w:r w:rsidR="00555AB2" w:rsidRPr="008F1899">
        <w:rPr>
          <w:rFonts w:cstheme="minorHAnsi"/>
          <w:i/>
          <w:sz w:val="24"/>
        </w:rPr>
        <w:t xml:space="preserve">niedożywionych pacjentów, ale także u </w:t>
      </w:r>
      <w:r w:rsidR="00555AB2">
        <w:rPr>
          <w:rFonts w:cstheme="minorHAnsi"/>
          <w:i/>
          <w:sz w:val="24"/>
        </w:rPr>
        <w:t>tych</w:t>
      </w:r>
      <w:r w:rsidR="00555AB2" w:rsidRPr="008F1899">
        <w:rPr>
          <w:rFonts w:cstheme="minorHAnsi"/>
          <w:i/>
          <w:sz w:val="24"/>
        </w:rPr>
        <w:t xml:space="preserve"> bez klinicznych objawów niedożywienia</w:t>
      </w:r>
      <w:r w:rsidR="00555AB2">
        <w:rPr>
          <w:rFonts w:cstheme="minorHAnsi"/>
          <w:i/>
          <w:sz w:val="24"/>
        </w:rPr>
        <w:t xml:space="preserve">. U nich na takiej samej zasadzie zapewnienie organizmowi odpowiednich składników odżywczych </w:t>
      </w:r>
      <w:r w:rsidR="00D90496">
        <w:rPr>
          <w:rFonts w:cstheme="minorHAnsi"/>
          <w:i/>
          <w:sz w:val="24"/>
        </w:rPr>
        <w:t xml:space="preserve">może przełożyć </w:t>
      </w:r>
      <w:r w:rsidR="00555AB2">
        <w:rPr>
          <w:rFonts w:cstheme="minorHAnsi"/>
          <w:i/>
          <w:sz w:val="24"/>
        </w:rPr>
        <w:t>się na zmniejszenie</w:t>
      </w:r>
      <w:r>
        <w:rPr>
          <w:rFonts w:cstheme="minorHAnsi"/>
          <w:i/>
          <w:sz w:val="24"/>
        </w:rPr>
        <w:t xml:space="preserve"> liczby</w:t>
      </w:r>
      <w:r w:rsidR="00555AB2">
        <w:rPr>
          <w:rFonts w:cstheme="minorHAnsi"/>
          <w:i/>
          <w:sz w:val="24"/>
        </w:rPr>
        <w:t xml:space="preserve"> powikłań, popraw</w:t>
      </w:r>
      <w:r w:rsidR="00210DEB">
        <w:rPr>
          <w:rFonts w:cstheme="minorHAnsi"/>
          <w:i/>
          <w:sz w:val="24"/>
        </w:rPr>
        <w:t>ę</w:t>
      </w:r>
      <w:r w:rsidR="00555AB2">
        <w:rPr>
          <w:rFonts w:cstheme="minorHAnsi"/>
          <w:i/>
          <w:sz w:val="24"/>
        </w:rPr>
        <w:t xml:space="preserve"> rokowa</w:t>
      </w:r>
      <w:r w:rsidR="00095A80">
        <w:rPr>
          <w:rFonts w:cstheme="minorHAnsi"/>
          <w:i/>
          <w:sz w:val="24"/>
        </w:rPr>
        <w:t>nia</w:t>
      </w:r>
      <w:r w:rsidR="00555AB2">
        <w:rPr>
          <w:rFonts w:cstheme="minorHAnsi"/>
          <w:i/>
          <w:sz w:val="24"/>
        </w:rPr>
        <w:t xml:space="preserve"> i skrócenie pobytu </w:t>
      </w:r>
      <w:r w:rsidR="000A6846">
        <w:rPr>
          <w:rFonts w:cstheme="minorHAnsi"/>
          <w:i/>
          <w:sz w:val="24"/>
        </w:rPr>
        <w:br/>
      </w:r>
      <w:r w:rsidR="00555AB2">
        <w:rPr>
          <w:rFonts w:cstheme="minorHAnsi"/>
          <w:i/>
          <w:sz w:val="24"/>
        </w:rPr>
        <w:t>w szpitalu</w:t>
      </w:r>
      <w:r w:rsidR="00555AB2">
        <w:rPr>
          <w:rFonts w:cstheme="minorHAnsi"/>
          <w:sz w:val="24"/>
        </w:rPr>
        <w:t xml:space="preserve"> – </w:t>
      </w:r>
      <w:r w:rsidR="00555AB2" w:rsidRPr="00A066FB">
        <w:rPr>
          <w:rFonts w:cstheme="minorHAnsi"/>
          <w:sz w:val="24"/>
        </w:rPr>
        <w:t xml:space="preserve">mówi </w:t>
      </w:r>
      <w:r w:rsidR="00A066FB" w:rsidRPr="008613FB">
        <w:rPr>
          <w:rFonts w:cstheme="minorHAnsi"/>
          <w:b/>
          <w:sz w:val="24"/>
        </w:rPr>
        <w:t>dr Paweł Kabata, specjalista chirurgii onkologicznej.</w:t>
      </w:r>
    </w:p>
    <w:p w14:paraId="2572F29C" w14:textId="6849E67A" w:rsidR="00970F9C" w:rsidRDefault="00400F69" w:rsidP="00970F9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Wpływ regularnego stosowania wsparcia żywieniowego obserwują sami pacjenci</w:t>
      </w:r>
      <w:r w:rsidR="009F6C55">
        <w:rPr>
          <w:rFonts w:cstheme="minorHAnsi"/>
          <w:sz w:val="24"/>
        </w:rPr>
        <w:t xml:space="preserve"> i ich opiekunowie</w:t>
      </w:r>
      <w:r w:rsidR="008C4AB3">
        <w:rPr>
          <w:rFonts w:cstheme="minorHAnsi"/>
          <w:sz w:val="24"/>
        </w:rPr>
        <w:t xml:space="preserve">. </w:t>
      </w:r>
      <w:r w:rsidR="0066578A" w:rsidRPr="00EC7B75">
        <w:rPr>
          <w:rFonts w:cstheme="minorHAnsi"/>
          <w:sz w:val="24"/>
        </w:rPr>
        <w:t>Pan Marek zachorował na raka prawej fałdy głosowej i przeszedł operację. W</w:t>
      </w:r>
      <w:r w:rsidR="00970F9C">
        <w:rPr>
          <w:rFonts w:cstheme="minorHAnsi"/>
          <w:sz w:val="24"/>
        </w:rPr>
        <w:t> </w:t>
      </w:r>
      <w:r w:rsidR="0066578A" w:rsidRPr="00EC7B75">
        <w:rPr>
          <w:rFonts w:cstheme="minorHAnsi"/>
          <w:sz w:val="24"/>
        </w:rPr>
        <w:t>chorobie wzajemnie wspiera</w:t>
      </w:r>
      <w:r w:rsidR="00557DF1">
        <w:rPr>
          <w:rFonts w:cstheme="minorHAnsi"/>
          <w:sz w:val="24"/>
        </w:rPr>
        <w:t>ł</w:t>
      </w:r>
      <w:bookmarkStart w:id="1" w:name="_GoBack"/>
      <w:bookmarkEnd w:id="1"/>
      <w:r w:rsidR="0066578A" w:rsidRPr="00EC7B75">
        <w:rPr>
          <w:rFonts w:cstheme="minorHAnsi"/>
          <w:sz w:val="24"/>
        </w:rPr>
        <w:t xml:space="preserve"> się z żoną, która od pięciu lat choruje na raka piersi. </w:t>
      </w:r>
      <w:r w:rsidR="00970F9C">
        <w:rPr>
          <w:rFonts w:cstheme="minorHAnsi"/>
          <w:sz w:val="24"/>
        </w:rPr>
        <w:br/>
      </w:r>
      <w:r>
        <w:rPr>
          <w:rFonts w:cstheme="minorHAnsi"/>
          <w:sz w:val="24"/>
        </w:rPr>
        <w:t>–</w:t>
      </w:r>
      <w:r w:rsidR="00393BEA">
        <w:rPr>
          <w:rFonts w:cstheme="minorHAnsi"/>
          <w:i/>
          <w:sz w:val="24"/>
        </w:rPr>
        <w:t xml:space="preserve"> </w:t>
      </w:r>
      <w:r w:rsidR="00393BEA" w:rsidRPr="00393BEA">
        <w:rPr>
          <w:rFonts w:cstheme="minorHAnsi"/>
          <w:i/>
          <w:sz w:val="24"/>
        </w:rPr>
        <w:t>W trakcie choroby miałem problemy z przyjmowaniem posiłków</w:t>
      </w:r>
      <w:r w:rsidR="008C4AB3">
        <w:rPr>
          <w:rFonts w:cstheme="minorHAnsi"/>
          <w:i/>
          <w:sz w:val="24"/>
        </w:rPr>
        <w:t xml:space="preserve">. </w:t>
      </w:r>
      <w:r w:rsidR="00393BEA" w:rsidRPr="00393BEA">
        <w:rPr>
          <w:rFonts w:cstheme="minorHAnsi"/>
          <w:i/>
          <w:sz w:val="24"/>
        </w:rPr>
        <w:t>Każda większa porcja sprawiała mi ból w trakcie przełykania.</w:t>
      </w:r>
      <w:r w:rsidR="00393BEA">
        <w:rPr>
          <w:rFonts w:cstheme="minorHAnsi"/>
          <w:i/>
          <w:sz w:val="24"/>
        </w:rPr>
        <w:t xml:space="preserve"> </w:t>
      </w:r>
      <w:r w:rsidR="002812D3">
        <w:rPr>
          <w:rFonts w:cstheme="minorHAnsi"/>
          <w:i/>
          <w:sz w:val="24"/>
        </w:rPr>
        <w:t>N</w:t>
      </w:r>
      <w:r w:rsidR="00393BEA" w:rsidRPr="00393BEA">
        <w:rPr>
          <w:rFonts w:cstheme="minorHAnsi"/>
          <w:i/>
          <w:sz w:val="24"/>
        </w:rPr>
        <w:t>astąpiła u mnie ut</w:t>
      </w:r>
      <w:r w:rsidR="00393BEA">
        <w:rPr>
          <w:rFonts w:cstheme="minorHAnsi"/>
          <w:i/>
          <w:sz w:val="24"/>
        </w:rPr>
        <w:t xml:space="preserve">rata wagi. </w:t>
      </w:r>
      <w:r w:rsidR="00393BEA" w:rsidRPr="00393BEA">
        <w:rPr>
          <w:rFonts w:cstheme="minorHAnsi"/>
          <w:i/>
          <w:sz w:val="24"/>
        </w:rPr>
        <w:t xml:space="preserve">W pewnym </w:t>
      </w:r>
      <w:r w:rsidR="00393BEA" w:rsidRPr="00D20E16">
        <w:rPr>
          <w:rFonts w:cstheme="minorHAnsi"/>
          <w:i/>
          <w:sz w:val="24"/>
        </w:rPr>
        <w:t xml:space="preserve">momencie zobaczyłem, że spodnie zaczynają ze mnie spadać, musiałem dorabiać dziurki w pasku. </w:t>
      </w:r>
      <w:r w:rsidR="00C90195">
        <w:rPr>
          <w:rFonts w:cstheme="minorHAnsi"/>
          <w:i/>
          <w:sz w:val="24"/>
        </w:rPr>
        <w:t>Z</w:t>
      </w:r>
      <w:r w:rsidR="00393BEA">
        <w:rPr>
          <w:rFonts w:cstheme="minorHAnsi"/>
          <w:i/>
          <w:sz w:val="24"/>
        </w:rPr>
        <w:t>acząłem stosować</w:t>
      </w:r>
      <w:r w:rsidR="00393BEA" w:rsidRPr="00393BEA">
        <w:rPr>
          <w:rFonts w:cstheme="minorHAnsi"/>
          <w:i/>
          <w:sz w:val="24"/>
        </w:rPr>
        <w:t xml:space="preserve"> żywienie medycz</w:t>
      </w:r>
      <w:r w:rsidR="00393BEA">
        <w:rPr>
          <w:rFonts w:cstheme="minorHAnsi"/>
          <w:i/>
          <w:sz w:val="24"/>
        </w:rPr>
        <w:t xml:space="preserve">ne – regularnie przez 4 miesiące po dwie butelki dziennie. </w:t>
      </w:r>
      <w:r w:rsidR="00970F9C">
        <w:rPr>
          <w:rFonts w:cstheme="minorHAnsi"/>
          <w:i/>
          <w:sz w:val="24"/>
        </w:rPr>
        <w:t>P</w:t>
      </w:r>
      <w:r w:rsidR="005A6877" w:rsidRPr="005A6877">
        <w:rPr>
          <w:rFonts w:cstheme="minorHAnsi"/>
          <w:i/>
          <w:sz w:val="24"/>
        </w:rPr>
        <w:t xml:space="preserve">omogło mi </w:t>
      </w:r>
      <w:r w:rsidR="00970F9C">
        <w:rPr>
          <w:rFonts w:cstheme="minorHAnsi"/>
          <w:i/>
          <w:sz w:val="24"/>
        </w:rPr>
        <w:t xml:space="preserve">ono </w:t>
      </w:r>
      <w:r w:rsidR="005A6877" w:rsidRPr="005A6877">
        <w:rPr>
          <w:rFonts w:cstheme="minorHAnsi"/>
          <w:i/>
          <w:sz w:val="24"/>
        </w:rPr>
        <w:t>w normalnym funkcjonowaniu, zapewniało komfort życia i pracy zawodowej</w:t>
      </w:r>
      <w:r w:rsidR="00970F9C">
        <w:rPr>
          <w:rFonts w:cstheme="minorHAnsi"/>
          <w:i/>
          <w:sz w:val="24"/>
        </w:rPr>
        <w:t xml:space="preserve"> </w:t>
      </w:r>
      <w:r w:rsidR="00393BEA">
        <w:rPr>
          <w:rFonts w:cstheme="minorHAnsi"/>
          <w:sz w:val="24"/>
        </w:rPr>
        <w:t xml:space="preserve">– opowiada </w:t>
      </w:r>
      <w:r w:rsidR="00393BEA" w:rsidRPr="008613FB">
        <w:rPr>
          <w:rFonts w:cstheme="minorHAnsi"/>
          <w:b/>
          <w:sz w:val="24"/>
        </w:rPr>
        <w:t>pan Marek.</w:t>
      </w:r>
      <w:r w:rsidR="00393BEA">
        <w:rPr>
          <w:rFonts w:cstheme="minorHAnsi"/>
          <w:sz w:val="24"/>
        </w:rPr>
        <w:t xml:space="preserve"> </w:t>
      </w:r>
    </w:p>
    <w:p w14:paraId="283759A1" w14:textId="5B2517D3" w:rsidR="00970F9C" w:rsidRPr="000A6846" w:rsidRDefault="000A6846" w:rsidP="000A6846">
      <w:pPr>
        <w:jc w:val="center"/>
        <w:rPr>
          <w:rFonts w:cstheme="minorHAnsi"/>
          <w:i/>
          <w:sz w:val="24"/>
        </w:rPr>
      </w:pPr>
      <w:r w:rsidRPr="000A6846">
        <w:rPr>
          <w:rFonts w:cstheme="minorHAnsi"/>
          <w:i/>
          <w:sz w:val="24"/>
        </w:rPr>
        <w:t>TESTIMONIAL Z P.MARKIEM</w:t>
      </w:r>
    </w:p>
    <w:p w14:paraId="648088C1" w14:textId="45D219DF" w:rsidR="00CF12C3" w:rsidRPr="00CF12C3" w:rsidRDefault="00CF12C3" w:rsidP="00970F9C">
      <w:pPr>
        <w:jc w:val="center"/>
        <w:rPr>
          <w:rFonts w:ascii="Calibri" w:eastAsia="Calibri" w:hAnsi="Calibri" w:cs="Times New Roman"/>
          <w:b/>
          <w:i/>
        </w:rPr>
      </w:pPr>
      <w:r w:rsidRPr="00CF12C3">
        <w:rPr>
          <w:rFonts w:ascii="Arial" w:eastAsia="Calibri" w:hAnsi="Arial" w:cs="Times New Roman"/>
          <w:color w:val="000000"/>
        </w:rPr>
        <w:lastRenderedPageBreak/>
        <w:t>***</w:t>
      </w:r>
    </w:p>
    <w:p w14:paraId="7FD001B1" w14:textId="2FBF267E" w:rsidR="00CF12C3" w:rsidRDefault="00CF12C3" w:rsidP="00CF12C3">
      <w:pPr>
        <w:keepNext/>
        <w:keepLines/>
        <w:spacing w:before="40" w:after="0"/>
        <w:jc w:val="both"/>
        <w:outlineLvl w:val="1"/>
        <w:rPr>
          <w:rFonts w:ascii="Calibri" w:eastAsia="Calibri" w:hAnsi="Calibri" w:cs="Calibri"/>
          <w:noProof/>
          <w:sz w:val="20"/>
        </w:rPr>
      </w:pPr>
      <w:r w:rsidRPr="00CF12C3">
        <w:rPr>
          <w:rFonts w:ascii="Calibri" w:eastAsia="Calibri" w:hAnsi="Calibri" w:cs="Calibri"/>
          <w:b/>
          <w:noProof/>
          <w:sz w:val="20"/>
        </w:rPr>
        <w:t>Kampania edukacyjna „Żywienie medyczne – Twoje posiłki w walce z chorobą”, zainicjowana w 2016 roku przez Nutricię Medyczną</w:t>
      </w:r>
      <w:r w:rsidRPr="00CF12C3">
        <w:rPr>
          <w:rFonts w:ascii="Calibri" w:eastAsia="Calibri" w:hAnsi="Calibri" w:cs="Calibri"/>
          <w:noProof/>
          <w:sz w:val="20"/>
        </w:rPr>
        <w:t>, ma na celu budowanie świadomości na temat żywienia medycznego jako integralnego elementu opieki zdrowotnej. Pierwsza edycja była poświęcona pacjentom onkologicznym, druga – osobom doświadczającym chorób neurologicznych. W drugiej połowie 2018 roku kampania została poszerzona o działania dotyczące żywienia przez specjalny dostęp do przewodu pokarmowego (bezpośrednio do żołądka lub jelita) z uwzględnieniem różnych jednostek chorobowych, w których jest ono stosowane. Dodatkowo akcja „List do Opiekuna” zapoczątkowała działania poświęcone potrzebom opiekunów.</w:t>
      </w:r>
    </w:p>
    <w:p w14:paraId="53348AE3" w14:textId="77777777" w:rsidR="00C72B38" w:rsidRPr="00CF12C3" w:rsidRDefault="00C72B38" w:rsidP="00CF12C3">
      <w:pPr>
        <w:keepNext/>
        <w:keepLines/>
        <w:spacing w:before="40" w:after="0"/>
        <w:jc w:val="both"/>
        <w:outlineLvl w:val="1"/>
        <w:rPr>
          <w:rFonts w:ascii="Calibri" w:eastAsia="Calibri" w:hAnsi="Calibri" w:cs="Calibri"/>
          <w:noProof/>
          <w:sz w:val="20"/>
        </w:rPr>
      </w:pPr>
    </w:p>
    <w:p w14:paraId="69DDD0C5" w14:textId="2F1D2E4F" w:rsidR="00CF12C3" w:rsidRDefault="00CF12C3" w:rsidP="00CF12C3">
      <w:pPr>
        <w:keepNext/>
        <w:keepLines/>
        <w:spacing w:before="40" w:after="0"/>
        <w:jc w:val="both"/>
        <w:outlineLvl w:val="1"/>
        <w:rPr>
          <w:rFonts w:ascii="Calibri" w:eastAsia="Calibri" w:hAnsi="Calibri" w:cs="Calibri"/>
          <w:noProof/>
          <w:sz w:val="20"/>
        </w:rPr>
      </w:pPr>
      <w:r w:rsidRPr="00CF12C3">
        <w:rPr>
          <w:rFonts w:ascii="Calibri" w:eastAsia="Calibri" w:hAnsi="Calibri" w:cs="Calibri"/>
          <w:b/>
          <w:noProof/>
          <w:sz w:val="20"/>
        </w:rPr>
        <w:t>W ramach czwartej edycji kampanii powstał specjalny program „Bohaterowie codzienności”, składający się z nagrań trzech poruszających rozmów z opiekunami pacjentów</w:t>
      </w:r>
      <w:r w:rsidRPr="00CF12C3">
        <w:rPr>
          <w:rFonts w:ascii="Calibri" w:eastAsia="Calibri" w:hAnsi="Calibri" w:cs="Calibri"/>
          <w:noProof/>
          <w:sz w:val="20"/>
        </w:rPr>
        <w:t xml:space="preserve"> o ich doświadczeniach związanych z wyzwaniami, z jakimi spotkali się w obliczu choroby bliskiej osoby</w:t>
      </w:r>
      <w:r>
        <w:rPr>
          <w:rFonts w:ascii="Calibri" w:eastAsia="Calibri" w:hAnsi="Calibri" w:cs="Calibri"/>
          <w:noProof/>
          <w:sz w:val="20"/>
        </w:rPr>
        <w:t xml:space="preserve">. </w:t>
      </w:r>
      <w:r w:rsidRPr="00CF12C3">
        <w:rPr>
          <w:rFonts w:ascii="Calibri" w:eastAsia="Calibri" w:hAnsi="Calibri" w:cs="Calibri"/>
          <w:noProof/>
          <w:sz w:val="20"/>
        </w:rPr>
        <w:t xml:space="preserve"> </w:t>
      </w:r>
      <w:r>
        <w:rPr>
          <w:rFonts w:ascii="Calibri" w:eastAsia="Calibri" w:hAnsi="Calibri" w:cs="Calibri"/>
          <w:noProof/>
          <w:sz w:val="20"/>
        </w:rPr>
        <w:t xml:space="preserve">Program dostępny do obejrzenia pod adresem: </w:t>
      </w:r>
      <w:hyperlink r:id="rId8" w:history="1">
        <w:r w:rsidRPr="009E1BE7">
          <w:rPr>
            <w:rStyle w:val="Hyperlink"/>
            <w:rFonts w:ascii="Calibri" w:eastAsia="Calibri" w:hAnsi="Calibri" w:cs="Calibri"/>
            <w:noProof/>
            <w:sz w:val="20"/>
          </w:rPr>
          <w:t>https://www.youtube.com/watch?v=xI6q4WlHmgM&amp;list=PLAXbJ3NHPS3SYRfgEZwxBDNRxQk_ZB5Hb</w:t>
        </w:r>
      </w:hyperlink>
      <w:r>
        <w:rPr>
          <w:rFonts w:ascii="Calibri" w:eastAsia="Calibri" w:hAnsi="Calibri" w:cs="Calibri"/>
          <w:noProof/>
          <w:sz w:val="20"/>
        </w:rPr>
        <w:t xml:space="preserve">. </w:t>
      </w:r>
      <w:r w:rsidRPr="00CF12C3">
        <w:rPr>
          <w:rFonts w:ascii="Calibri" w:eastAsia="Calibri" w:hAnsi="Calibri" w:cs="Calibri"/>
          <w:noProof/>
          <w:sz w:val="20"/>
        </w:rPr>
        <w:t>Kampanię wsparło wiele towarzystw naukowych i organizacji pacjentów.</w:t>
      </w:r>
    </w:p>
    <w:p w14:paraId="264AB21C" w14:textId="77777777" w:rsidR="00CF12C3" w:rsidRPr="00CF12C3" w:rsidRDefault="00CF12C3" w:rsidP="00CF12C3">
      <w:pPr>
        <w:keepNext/>
        <w:keepLines/>
        <w:spacing w:before="40" w:after="0"/>
        <w:jc w:val="both"/>
        <w:outlineLvl w:val="1"/>
        <w:rPr>
          <w:rFonts w:ascii="Calibri" w:eastAsia="Calibri" w:hAnsi="Calibri" w:cs="Calibri"/>
          <w:noProof/>
          <w:sz w:val="20"/>
        </w:rPr>
      </w:pPr>
    </w:p>
    <w:p w14:paraId="48476EE6" w14:textId="3FD11F35" w:rsidR="00CF12C3" w:rsidRPr="00CF12C3" w:rsidRDefault="00CF12C3" w:rsidP="00CF12C3">
      <w:pPr>
        <w:keepNext/>
        <w:keepLines/>
        <w:spacing w:before="40" w:after="0"/>
        <w:jc w:val="both"/>
        <w:outlineLvl w:val="1"/>
        <w:rPr>
          <w:rFonts w:ascii="Arial" w:eastAsia="Times New Roman" w:hAnsi="Arial" w:cs="Arial"/>
          <w:b/>
          <w:color w:val="7030A0"/>
          <w:sz w:val="20"/>
          <w:szCs w:val="32"/>
        </w:rPr>
      </w:pPr>
      <w:r w:rsidRPr="00CF12C3">
        <w:rPr>
          <w:rFonts w:ascii="Arial" w:eastAsia="Times New Roman" w:hAnsi="Arial" w:cs="Arial"/>
          <w:b/>
          <w:color w:val="7030A0"/>
          <w:sz w:val="20"/>
          <w:szCs w:val="32"/>
        </w:rPr>
        <w:t>Kontakt dla mediów:</w:t>
      </w:r>
    </w:p>
    <w:p w14:paraId="4E4D29C3" w14:textId="67CA178B" w:rsidR="008C4AB3" w:rsidRPr="00970F9C" w:rsidRDefault="008C4AB3" w:rsidP="008C4AB3">
      <w:pPr>
        <w:keepNext/>
        <w:keepLines/>
        <w:spacing w:before="40" w:after="0"/>
        <w:jc w:val="both"/>
        <w:outlineLvl w:val="1"/>
        <w:rPr>
          <w:rFonts w:ascii="Arial" w:eastAsia="Calibri" w:hAnsi="Arial" w:cs="Arial"/>
          <w:b/>
          <w:sz w:val="20"/>
          <w:szCs w:val="20"/>
          <w:lang w:val="en-US"/>
        </w:rPr>
      </w:pPr>
      <w:r w:rsidRPr="00970F9C">
        <w:rPr>
          <w:rFonts w:ascii="Arial" w:eastAsia="Calibri" w:hAnsi="Arial" w:cs="Arial"/>
          <w:b/>
          <w:sz w:val="20"/>
          <w:szCs w:val="20"/>
          <w:lang w:val="en-US"/>
        </w:rPr>
        <w:t>Weronika Rudecka</w:t>
      </w:r>
    </w:p>
    <w:p w14:paraId="0147F79C" w14:textId="4EF62C40" w:rsidR="008C4AB3" w:rsidRPr="008C4AB3" w:rsidRDefault="008C4AB3" w:rsidP="008C4AB3">
      <w:pPr>
        <w:keepNext/>
        <w:keepLines/>
        <w:spacing w:before="40" w:after="0"/>
        <w:jc w:val="both"/>
        <w:outlineLvl w:val="1"/>
        <w:rPr>
          <w:rFonts w:ascii="Arial" w:eastAsia="Calibri" w:hAnsi="Arial" w:cs="Arial"/>
          <w:b/>
          <w:sz w:val="20"/>
          <w:szCs w:val="20"/>
          <w:lang w:val="en-US"/>
        </w:rPr>
      </w:pPr>
      <w:r w:rsidRPr="008C4AB3">
        <w:rPr>
          <w:rFonts w:ascii="Arial" w:eastAsia="Calibri" w:hAnsi="Arial" w:cs="Arial"/>
          <w:b/>
          <w:sz w:val="20"/>
          <w:szCs w:val="20"/>
          <w:lang w:val="en-US"/>
        </w:rPr>
        <w:t>Senior Account Executive</w:t>
      </w:r>
    </w:p>
    <w:p w14:paraId="40F2C003" w14:textId="550C7DA6" w:rsidR="008C4AB3" w:rsidRPr="008C4AB3" w:rsidRDefault="008C4AB3" w:rsidP="008C4AB3">
      <w:pPr>
        <w:keepNext/>
        <w:keepLines/>
        <w:spacing w:before="40" w:after="0"/>
        <w:jc w:val="both"/>
        <w:outlineLvl w:val="1"/>
        <w:rPr>
          <w:rFonts w:ascii="Arial" w:eastAsia="Calibri" w:hAnsi="Arial" w:cs="Arial"/>
          <w:b/>
          <w:sz w:val="20"/>
          <w:szCs w:val="20"/>
          <w:lang w:val="en-US"/>
        </w:rPr>
      </w:pPr>
      <w:r w:rsidRPr="008C4AB3">
        <w:rPr>
          <w:rFonts w:ascii="Arial" w:eastAsia="Calibri" w:hAnsi="Arial" w:cs="Arial"/>
          <w:b/>
          <w:sz w:val="20"/>
          <w:szCs w:val="20"/>
          <w:lang w:val="en-US"/>
        </w:rPr>
        <w:t>MSLGROUP</w:t>
      </w:r>
    </w:p>
    <w:p w14:paraId="3BBD109A" w14:textId="5B3D2072" w:rsidR="008C4AB3" w:rsidRPr="008C4AB3" w:rsidRDefault="008C4AB3" w:rsidP="008C4AB3">
      <w:pPr>
        <w:keepNext/>
        <w:keepLines/>
        <w:spacing w:before="40" w:after="0"/>
        <w:jc w:val="both"/>
        <w:outlineLvl w:val="1"/>
        <w:rPr>
          <w:rFonts w:ascii="Arial" w:eastAsia="Calibri" w:hAnsi="Arial" w:cs="Arial"/>
          <w:b/>
          <w:sz w:val="20"/>
          <w:szCs w:val="20"/>
          <w:lang w:val="en-US"/>
        </w:rPr>
      </w:pPr>
      <w:r w:rsidRPr="008C4AB3">
        <w:rPr>
          <w:rFonts w:ascii="Arial" w:eastAsia="Calibri" w:hAnsi="Arial" w:cs="Arial"/>
          <w:b/>
          <w:sz w:val="20"/>
          <w:szCs w:val="20"/>
          <w:lang w:val="en-US"/>
        </w:rPr>
        <w:t>tel.: 533 533 869</w:t>
      </w:r>
    </w:p>
    <w:p w14:paraId="5F32BD42" w14:textId="531298C5" w:rsidR="008C4AB3" w:rsidRPr="008C4AB3" w:rsidRDefault="008C4AB3" w:rsidP="008C4AB3">
      <w:pPr>
        <w:keepNext/>
        <w:keepLines/>
        <w:spacing w:before="40" w:after="0"/>
        <w:jc w:val="both"/>
        <w:outlineLvl w:val="1"/>
        <w:rPr>
          <w:rFonts w:ascii="Arial" w:eastAsia="Calibri" w:hAnsi="Arial" w:cs="Arial"/>
          <w:b/>
          <w:sz w:val="20"/>
          <w:szCs w:val="20"/>
          <w:lang w:val="en-US"/>
        </w:rPr>
      </w:pPr>
      <w:r w:rsidRPr="008C4AB3">
        <w:rPr>
          <w:rFonts w:ascii="Arial" w:eastAsia="Calibri" w:hAnsi="Arial" w:cs="Arial"/>
          <w:b/>
          <w:sz w:val="20"/>
          <w:szCs w:val="20"/>
          <w:lang w:val="en-US"/>
        </w:rPr>
        <w:t xml:space="preserve">e-mail: </w:t>
      </w:r>
      <w:hyperlink r:id="rId9" w:history="1">
        <w:r w:rsidRPr="008C4AB3">
          <w:rPr>
            <w:rStyle w:val="Hyperlink"/>
            <w:rFonts w:ascii="Arial" w:eastAsia="Calibri" w:hAnsi="Arial" w:cs="Arial"/>
            <w:b/>
            <w:sz w:val="20"/>
            <w:szCs w:val="20"/>
            <w:lang w:val="en-US"/>
          </w:rPr>
          <w:t>weronika.rudecka@mslgroup.com</w:t>
        </w:r>
      </w:hyperlink>
    </w:p>
    <w:p w14:paraId="236173F0" w14:textId="6D9D499B" w:rsidR="000E1917" w:rsidRPr="003C4BA0" w:rsidRDefault="000E1917" w:rsidP="008C4AB3">
      <w:pPr>
        <w:spacing w:after="0"/>
        <w:jc w:val="both"/>
        <w:rPr>
          <w:rFonts w:ascii="Calibri" w:eastAsia="Calibri" w:hAnsi="Calibri" w:cs="Times New Roman"/>
          <w:lang w:val="en-US"/>
        </w:rPr>
      </w:pPr>
    </w:p>
    <w:sectPr w:rsidR="000E1917" w:rsidRPr="003C4BA0" w:rsidSect="00772AA7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620A" w14:textId="77777777" w:rsidR="00A72517" w:rsidRDefault="00A72517" w:rsidP="00772AA7">
      <w:pPr>
        <w:spacing w:after="0" w:line="240" w:lineRule="auto"/>
      </w:pPr>
      <w:r>
        <w:separator/>
      </w:r>
    </w:p>
  </w:endnote>
  <w:endnote w:type="continuationSeparator" w:id="0">
    <w:p w14:paraId="3CA3E7B1" w14:textId="77777777" w:rsidR="00A72517" w:rsidRDefault="00A72517" w:rsidP="0077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030BD" w14:textId="5B4F6A1B" w:rsidR="00772AA7" w:rsidRDefault="00A43F2F" w:rsidP="00772AA7">
    <w:pPr>
      <w:pStyle w:val="Footer"/>
      <w:ind w:left="-1417"/>
    </w:pPr>
    <w:r>
      <w:rPr>
        <w:noProof/>
        <w:lang w:eastAsia="pl-PL"/>
      </w:rPr>
      <w:drawing>
        <wp:inline distT="0" distB="0" distL="0" distR="0" wp14:anchorId="10A683F0" wp14:editId="5BF2E98A">
          <wp:extent cx="7570366" cy="1587402"/>
          <wp:effectExtent l="0" t="0" r="0" b="0"/>
          <wp:docPr id="3" name="Obraz 3" descr="d:\Users\SOBOLEDI\Desktop\Papier kampanii 2019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BOLEDI\Desktop\Papier kampanii 2019_bi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73"/>
                  <a:stretch/>
                </pic:blipFill>
                <pic:spPr bwMode="auto">
                  <a:xfrm>
                    <a:off x="0" y="0"/>
                    <a:ext cx="7644774" cy="1603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C5F9" w14:textId="77777777" w:rsidR="00A72517" w:rsidRDefault="00A72517" w:rsidP="00772AA7">
      <w:pPr>
        <w:spacing w:after="0" w:line="240" w:lineRule="auto"/>
      </w:pPr>
      <w:r>
        <w:separator/>
      </w:r>
    </w:p>
  </w:footnote>
  <w:footnote w:type="continuationSeparator" w:id="0">
    <w:p w14:paraId="1ED24FCB" w14:textId="77777777" w:rsidR="00A72517" w:rsidRDefault="00A72517" w:rsidP="00772AA7">
      <w:pPr>
        <w:spacing w:after="0" w:line="240" w:lineRule="auto"/>
      </w:pPr>
      <w:r>
        <w:continuationSeparator/>
      </w:r>
    </w:p>
  </w:footnote>
  <w:footnote w:id="1">
    <w:p w14:paraId="4F441473" w14:textId="4417A77A" w:rsidR="00E24588" w:rsidRPr="00E24588" w:rsidRDefault="00E245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proofErr w:type="spellStart"/>
      <w:r w:rsidR="00FF2399">
        <w:rPr>
          <w:lang w:val="en-US"/>
        </w:rPr>
        <w:t>Kabata</w:t>
      </w:r>
      <w:proofErr w:type="spellEnd"/>
      <w:r w:rsidR="00FF2399">
        <w:rPr>
          <w:lang w:val="en-US"/>
        </w:rPr>
        <w:t xml:space="preserve"> P. et al. </w:t>
      </w:r>
      <w:r w:rsidRPr="00E24588">
        <w:rPr>
          <w:i/>
          <w:lang w:val="en-US"/>
        </w:rPr>
        <w:t>, Preoperative nutritional support in cancer patients with no clinical signs of malnutrition—prospective randomized controlled trial</w:t>
      </w:r>
      <w:r w:rsidR="00057AB6">
        <w:rPr>
          <w:i/>
          <w:lang w:val="en-US"/>
        </w:rPr>
        <w:t>”</w:t>
      </w:r>
      <w:r w:rsidR="00DC2DD8">
        <w:rPr>
          <w:i/>
          <w:lang w:val="en-US"/>
        </w:rPr>
        <w:t xml:space="preserve">, </w:t>
      </w:r>
      <w:r w:rsidR="000226CB" w:rsidRPr="000226CB">
        <w:rPr>
          <w:i/>
          <w:lang w:val="en-US"/>
        </w:rPr>
        <w:t>Support Care Cancer (2015) 23:365–370</w:t>
      </w:r>
    </w:p>
  </w:footnote>
  <w:footnote w:id="2">
    <w:p w14:paraId="23EC115C" w14:textId="446B255F" w:rsidR="007B3005" w:rsidRPr="00E55CDC" w:rsidRDefault="007B3005">
      <w:pPr>
        <w:pStyle w:val="FootnoteText"/>
        <w:rPr>
          <w:i/>
          <w:u w:val="single"/>
          <w:lang w:val="en-US"/>
        </w:rPr>
      </w:pPr>
      <w:r>
        <w:rPr>
          <w:rStyle w:val="FootnoteReference"/>
        </w:rPr>
        <w:footnoteRef/>
      </w:r>
      <w:r w:rsidRPr="007B3005">
        <w:rPr>
          <w:lang w:val="en-US"/>
        </w:rPr>
        <w:t xml:space="preserve"> </w:t>
      </w:r>
      <w:proofErr w:type="spellStart"/>
      <w:r w:rsidRPr="007B3005">
        <w:rPr>
          <w:lang w:val="en-US"/>
        </w:rPr>
        <w:t>Manasek</w:t>
      </w:r>
      <w:proofErr w:type="spellEnd"/>
      <w:r w:rsidRPr="007B3005">
        <w:rPr>
          <w:lang w:val="en-US"/>
        </w:rPr>
        <w:t xml:space="preserve"> V, </w:t>
      </w:r>
      <w:proofErr w:type="spellStart"/>
      <w:r w:rsidRPr="007B3005">
        <w:rPr>
          <w:lang w:val="en-US"/>
        </w:rPr>
        <w:t>Bezdek</w:t>
      </w:r>
      <w:proofErr w:type="spellEnd"/>
      <w:r w:rsidRPr="007B3005">
        <w:rPr>
          <w:lang w:val="en-US"/>
        </w:rPr>
        <w:t xml:space="preserve"> K, </w:t>
      </w:r>
      <w:proofErr w:type="spellStart"/>
      <w:r w:rsidRPr="007B3005">
        <w:rPr>
          <w:lang w:val="en-US"/>
        </w:rPr>
        <w:t>Foltys</w:t>
      </w:r>
      <w:proofErr w:type="spellEnd"/>
      <w:r w:rsidRPr="007B3005">
        <w:rPr>
          <w:lang w:val="en-US"/>
        </w:rPr>
        <w:t xml:space="preserve"> A, </w:t>
      </w:r>
      <w:proofErr w:type="spellStart"/>
      <w:r w:rsidRPr="007B3005">
        <w:rPr>
          <w:lang w:val="en-US"/>
        </w:rPr>
        <w:t>Klos</w:t>
      </w:r>
      <w:proofErr w:type="spellEnd"/>
      <w:r w:rsidRPr="007B3005">
        <w:rPr>
          <w:lang w:val="en-US"/>
        </w:rPr>
        <w:t xml:space="preserve"> K, </w:t>
      </w:r>
      <w:proofErr w:type="spellStart"/>
      <w:r w:rsidRPr="007B3005">
        <w:rPr>
          <w:lang w:val="en-US"/>
        </w:rPr>
        <w:t>Smitka</w:t>
      </w:r>
      <w:proofErr w:type="spellEnd"/>
      <w:r w:rsidRPr="007B3005">
        <w:rPr>
          <w:lang w:val="en-US"/>
        </w:rPr>
        <w:t xml:space="preserve"> J., </w:t>
      </w:r>
      <w:proofErr w:type="spellStart"/>
      <w:r w:rsidRPr="007B3005">
        <w:rPr>
          <w:lang w:val="en-US"/>
        </w:rPr>
        <w:t>Smehlik</w:t>
      </w:r>
      <w:proofErr w:type="spellEnd"/>
      <w:r w:rsidRPr="007B3005">
        <w:rPr>
          <w:lang w:val="en-US"/>
        </w:rPr>
        <w:t xml:space="preserve"> D., </w:t>
      </w:r>
      <w:r w:rsidR="00DC2DD8">
        <w:rPr>
          <w:lang w:val="en-US"/>
        </w:rPr>
        <w:t>“</w:t>
      </w:r>
      <w:r w:rsidRPr="007B3005">
        <w:rPr>
          <w:i/>
          <w:lang w:val="en-US"/>
        </w:rPr>
        <w:t>The Impact of High Protein Nutritional Support on Clinical Outcomes and Treatment Costs of Patients with Colorectal Cancer</w:t>
      </w:r>
      <w:r w:rsidR="00DC2DD8">
        <w:rPr>
          <w:i/>
          <w:lang w:val="en-US"/>
        </w:rPr>
        <w:t>”,</w:t>
      </w:r>
      <w:r w:rsidR="00DC2DD8" w:rsidRPr="00DC2DD8">
        <w:rPr>
          <w:rFonts w:ascii="MyriadPro-Light" w:eastAsia="MyriadPro-Light" w:cs="MyriadPro-Light"/>
          <w:color w:val="004886"/>
          <w:lang w:val="en-US"/>
        </w:rPr>
        <w:t xml:space="preserve"> </w:t>
      </w:r>
      <w:proofErr w:type="spellStart"/>
      <w:r w:rsidR="00DC2DD8" w:rsidRPr="00DC2DD8">
        <w:rPr>
          <w:i/>
          <w:lang w:val="en-US"/>
        </w:rPr>
        <w:t>Klin</w:t>
      </w:r>
      <w:proofErr w:type="spellEnd"/>
      <w:r w:rsidR="00DC2DD8" w:rsidRPr="00DC2DD8">
        <w:rPr>
          <w:i/>
          <w:lang w:val="en-US"/>
        </w:rPr>
        <w:t xml:space="preserve"> </w:t>
      </w:r>
      <w:proofErr w:type="spellStart"/>
      <w:r w:rsidR="00DC2DD8" w:rsidRPr="00DC2DD8">
        <w:rPr>
          <w:i/>
          <w:lang w:val="en-US"/>
        </w:rPr>
        <w:t>Onkol</w:t>
      </w:r>
      <w:proofErr w:type="spellEnd"/>
      <w:r w:rsidR="00DC2DD8" w:rsidRPr="00DC2DD8">
        <w:rPr>
          <w:i/>
          <w:lang w:val="en-US"/>
        </w:rPr>
        <w:t xml:space="preserve"> 2016; 29(5): 351</w:t>
      </w:r>
      <w:r w:rsidR="00DC2DD8" w:rsidRPr="00DC2DD8">
        <w:rPr>
          <w:rFonts w:hint="eastAsia"/>
          <w:i/>
          <w:lang w:val="en-US"/>
        </w:rPr>
        <w:t>–</w:t>
      </w:r>
      <w:r w:rsidR="00DC2DD8" w:rsidRPr="00DC2DD8">
        <w:rPr>
          <w:i/>
          <w:lang w:val="en-US"/>
        </w:rPr>
        <w:t xml:space="preserve"> 357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7F71D" w14:textId="1F4FC76E" w:rsidR="00772AA7" w:rsidRDefault="00A43F2F" w:rsidP="00772AA7">
    <w:pPr>
      <w:pStyle w:val="Header"/>
      <w:tabs>
        <w:tab w:val="clear" w:pos="9072"/>
        <w:tab w:val="right" w:pos="8931"/>
      </w:tabs>
      <w:ind w:left="-1417"/>
    </w:pPr>
    <w:r>
      <w:rPr>
        <w:noProof/>
        <w:lang w:eastAsia="pl-PL"/>
      </w:rPr>
      <w:drawing>
        <wp:inline distT="0" distB="0" distL="0" distR="0" wp14:anchorId="7FC9384F" wp14:editId="4137A07D">
          <wp:extent cx="7558700" cy="950976"/>
          <wp:effectExtent l="0" t="0" r="4445" b="1905"/>
          <wp:docPr id="2" name="Obraz 2" descr="d:\Users\SOBOLEDI\Desktop\Papier kampanii 2019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OBOLEDI\Desktop\Papier kampanii 2019_bi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04"/>
                  <a:stretch/>
                </pic:blipFill>
                <pic:spPr bwMode="auto">
                  <a:xfrm>
                    <a:off x="0" y="0"/>
                    <a:ext cx="7669783" cy="964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46A"/>
    <w:multiLevelType w:val="hybridMultilevel"/>
    <w:tmpl w:val="AC4ED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D0A4B"/>
    <w:multiLevelType w:val="hybridMultilevel"/>
    <w:tmpl w:val="06E8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71CCB"/>
    <w:multiLevelType w:val="hybridMultilevel"/>
    <w:tmpl w:val="BE66EC4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223771"/>
    <w:multiLevelType w:val="hybridMultilevel"/>
    <w:tmpl w:val="637E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C07"/>
    <w:multiLevelType w:val="multilevel"/>
    <w:tmpl w:val="16DA1C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17"/>
    <w:rsid w:val="0000310D"/>
    <w:rsid w:val="00006B63"/>
    <w:rsid w:val="0001219E"/>
    <w:rsid w:val="000226CB"/>
    <w:rsid w:val="00030296"/>
    <w:rsid w:val="000369DC"/>
    <w:rsid w:val="000432C6"/>
    <w:rsid w:val="00046B81"/>
    <w:rsid w:val="00047D0F"/>
    <w:rsid w:val="00057AB6"/>
    <w:rsid w:val="00095A80"/>
    <w:rsid w:val="000A52F6"/>
    <w:rsid w:val="000A6846"/>
    <w:rsid w:val="000B209A"/>
    <w:rsid w:val="000B38F9"/>
    <w:rsid w:val="000B6433"/>
    <w:rsid w:val="000C13D0"/>
    <w:rsid w:val="000C6769"/>
    <w:rsid w:val="000D7D94"/>
    <w:rsid w:val="000E1917"/>
    <w:rsid w:val="000E5726"/>
    <w:rsid w:val="000E64EF"/>
    <w:rsid w:val="000F0C2C"/>
    <w:rsid w:val="001B23F4"/>
    <w:rsid w:val="001B3991"/>
    <w:rsid w:val="001C74EC"/>
    <w:rsid w:val="001D1F69"/>
    <w:rsid w:val="001D4C17"/>
    <w:rsid w:val="001F5717"/>
    <w:rsid w:val="00202C1F"/>
    <w:rsid w:val="00210DEB"/>
    <w:rsid w:val="00226D0A"/>
    <w:rsid w:val="0023662B"/>
    <w:rsid w:val="0024027A"/>
    <w:rsid w:val="00276800"/>
    <w:rsid w:val="002772CA"/>
    <w:rsid w:val="002812D3"/>
    <w:rsid w:val="002A0584"/>
    <w:rsid w:val="002C2B94"/>
    <w:rsid w:val="002D6417"/>
    <w:rsid w:val="002E30AF"/>
    <w:rsid w:val="0031065E"/>
    <w:rsid w:val="003122BD"/>
    <w:rsid w:val="003266FD"/>
    <w:rsid w:val="00330474"/>
    <w:rsid w:val="00341A01"/>
    <w:rsid w:val="00393BEA"/>
    <w:rsid w:val="003A5464"/>
    <w:rsid w:val="003A65A5"/>
    <w:rsid w:val="003C4BA0"/>
    <w:rsid w:val="003D04D3"/>
    <w:rsid w:val="003D410A"/>
    <w:rsid w:val="003D78F6"/>
    <w:rsid w:val="003E3466"/>
    <w:rsid w:val="003E7183"/>
    <w:rsid w:val="003F2008"/>
    <w:rsid w:val="003F22A0"/>
    <w:rsid w:val="00400F69"/>
    <w:rsid w:val="00412EB4"/>
    <w:rsid w:val="00413298"/>
    <w:rsid w:val="00426CB3"/>
    <w:rsid w:val="00427215"/>
    <w:rsid w:val="004328EF"/>
    <w:rsid w:val="004349A7"/>
    <w:rsid w:val="00437BCB"/>
    <w:rsid w:val="004455D3"/>
    <w:rsid w:val="004568DF"/>
    <w:rsid w:val="004646AB"/>
    <w:rsid w:val="0047433D"/>
    <w:rsid w:val="004777B2"/>
    <w:rsid w:val="00480447"/>
    <w:rsid w:val="00483CFD"/>
    <w:rsid w:val="00486994"/>
    <w:rsid w:val="00491021"/>
    <w:rsid w:val="00497228"/>
    <w:rsid w:val="004B0A50"/>
    <w:rsid w:val="004F1CCF"/>
    <w:rsid w:val="0050261B"/>
    <w:rsid w:val="005214B1"/>
    <w:rsid w:val="005223DC"/>
    <w:rsid w:val="005278D5"/>
    <w:rsid w:val="00531704"/>
    <w:rsid w:val="00555AB2"/>
    <w:rsid w:val="00557DF1"/>
    <w:rsid w:val="00572502"/>
    <w:rsid w:val="00576B08"/>
    <w:rsid w:val="00576C8D"/>
    <w:rsid w:val="00584184"/>
    <w:rsid w:val="005858D0"/>
    <w:rsid w:val="005A6877"/>
    <w:rsid w:val="005D59D8"/>
    <w:rsid w:val="005E6AC6"/>
    <w:rsid w:val="005F18D0"/>
    <w:rsid w:val="0061552A"/>
    <w:rsid w:val="00621731"/>
    <w:rsid w:val="00627948"/>
    <w:rsid w:val="00630B23"/>
    <w:rsid w:val="00647C64"/>
    <w:rsid w:val="006501AA"/>
    <w:rsid w:val="00652DB1"/>
    <w:rsid w:val="0065716E"/>
    <w:rsid w:val="0066172E"/>
    <w:rsid w:val="0066578A"/>
    <w:rsid w:val="0069622A"/>
    <w:rsid w:val="006A329E"/>
    <w:rsid w:val="006B436E"/>
    <w:rsid w:val="006C412D"/>
    <w:rsid w:val="006E4D21"/>
    <w:rsid w:val="007206D1"/>
    <w:rsid w:val="00742067"/>
    <w:rsid w:val="0075638E"/>
    <w:rsid w:val="00765B8E"/>
    <w:rsid w:val="00766E6C"/>
    <w:rsid w:val="00772AA7"/>
    <w:rsid w:val="00776A31"/>
    <w:rsid w:val="00796170"/>
    <w:rsid w:val="00796715"/>
    <w:rsid w:val="007B3005"/>
    <w:rsid w:val="007F7B4B"/>
    <w:rsid w:val="00806B9A"/>
    <w:rsid w:val="008245EC"/>
    <w:rsid w:val="00837220"/>
    <w:rsid w:val="00855120"/>
    <w:rsid w:val="008613FB"/>
    <w:rsid w:val="008730D3"/>
    <w:rsid w:val="008A5EBC"/>
    <w:rsid w:val="008B1E9A"/>
    <w:rsid w:val="008B46DF"/>
    <w:rsid w:val="008C4AB3"/>
    <w:rsid w:val="008E37DC"/>
    <w:rsid w:val="008F1899"/>
    <w:rsid w:val="0091128A"/>
    <w:rsid w:val="00925524"/>
    <w:rsid w:val="00934D0F"/>
    <w:rsid w:val="009624DE"/>
    <w:rsid w:val="00970F9C"/>
    <w:rsid w:val="0098610D"/>
    <w:rsid w:val="009B0AAB"/>
    <w:rsid w:val="009B48B4"/>
    <w:rsid w:val="009F6C55"/>
    <w:rsid w:val="00A01BF6"/>
    <w:rsid w:val="00A066FB"/>
    <w:rsid w:val="00A261A7"/>
    <w:rsid w:val="00A43F2F"/>
    <w:rsid w:val="00A61B9C"/>
    <w:rsid w:val="00A72517"/>
    <w:rsid w:val="00A740B1"/>
    <w:rsid w:val="00A96E4A"/>
    <w:rsid w:val="00AA5C13"/>
    <w:rsid w:val="00AB13CC"/>
    <w:rsid w:val="00AC39FF"/>
    <w:rsid w:val="00AE76B9"/>
    <w:rsid w:val="00AF4335"/>
    <w:rsid w:val="00B03B8F"/>
    <w:rsid w:val="00B135FF"/>
    <w:rsid w:val="00B37432"/>
    <w:rsid w:val="00B73526"/>
    <w:rsid w:val="00B779F5"/>
    <w:rsid w:val="00B90A9E"/>
    <w:rsid w:val="00BA1E3C"/>
    <w:rsid w:val="00BB0E92"/>
    <w:rsid w:val="00BC2655"/>
    <w:rsid w:val="00BE2222"/>
    <w:rsid w:val="00BE2447"/>
    <w:rsid w:val="00BF1150"/>
    <w:rsid w:val="00C16D45"/>
    <w:rsid w:val="00C338EA"/>
    <w:rsid w:val="00C37DE2"/>
    <w:rsid w:val="00C56649"/>
    <w:rsid w:val="00C60644"/>
    <w:rsid w:val="00C72B38"/>
    <w:rsid w:val="00C73AB3"/>
    <w:rsid w:val="00C90195"/>
    <w:rsid w:val="00CB7A6C"/>
    <w:rsid w:val="00CB7D34"/>
    <w:rsid w:val="00CF12C3"/>
    <w:rsid w:val="00D026BC"/>
    <w:rsid w:val="00D1550E"/>
    <w:rsid w:val="00D20E16"/>
    <w:rsid w:val="00D315D5"/>
    <w:rsid w:val="00D36E4D"/>
    <w:rsid w:val="00D570A2"/>
    <w:rsid w:val="00D83268"/>
    <w:rsid w:val="00D90496"/>
    <w:rsid w:val="00D94C9D"/>
    <w:rsid w:val="00D95D39"/>
    <w:rsid w:val="00D96149"/>
    <w:rsid w:val="00DA0C73"/>
    <w:rsid w:val="00DB2735"/>
    <w:rsid w:val="00DC2DD8"/>
    <w:rsid w:val="00DE13CF"/>
    <w:rsid w:val="00DF266A"/>
    <w:rsid w:val="00E02D17"/>
    <w:rsid w:val="00E22F83"/>
    <w:rsid w:val="00E24588"/>
    <w:rsid w:val="00E55CDC"/>
    <w:rsid w:val="00E57DF0"/>
    <w:rsid w:val="00EA2C31"/>
    <w:rsid w:val="00EA4B29"/>
    <w:rsid w:val="00EC2A64"/>
    <w:rsid w:val="00EC7B75"/>
    <w:rsid w:val="00EE5595"/>
    <w:rsid w:val="00EF335D"/>
    <w:rsid w:val="00F0332C"/>
    <w:rsid w:val="00F17F5F"/>
    <w:rsid w:val="00F31D56"/>
    <w:rsid w:val="00F34475"/>
    <w:rsid w:val="00F45655"/>
    <w:rsid w:val="00F65813"/>
    <w:rsid w:val="00F71AD6"/>
    <w:rsid w:val="00F72C79"/>
    <w:rsid w:val="00F92764"/>
    <w:rsid w:val="00FE0017"/>
    <w:rsid w:val="00FE374C"/>
    <w:rsid w:val="00FF2399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B9EE1B"/>
  <w15:chartTrackingRefBased/>
  <w15:docId w15:val="{416AA032-9BD6-4066-954F-46FE2AE5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A7"/>
  </w:style>
  <w:style w:type="paragraph" w:styleId="Footer">
    <w:name w:val="footer"/>
    <w:basedOn w:val="Normal"/>
    <w:link w:val="FooterChar"/>
    <w:uiPriority w:val="99"/>
    <w:unhideWhenUsed/>
    <w:rsid w:val="0077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A7"/>
  </w:style>
  <w:style w:type="character" w:styleId="Hyperlink">
    <w:name w:val="Hyperlink"/>
    <w:basedOn w:val="DefaultParagraphFont"/>
    <w:uiPriority w:val="99"/>
    <w:unhideWhenUsed/>
    <w:rsid w:val="00CF12C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5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5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58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5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26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5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726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20E16"/>
    <w:pPr>
      <w:widowControl w:val="0"/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6q4WlHmgM&amp;list=PLAXbJ3NHPS3SYRfgEZwxBDNRxQk_ZB5H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ronika.rudecka@mslgrou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DB31-684B-4EA3-A378-D2BC8C79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Diana</dc:creator>
  <cp:keywords/>
  <dc:description/>
  <cp:lastModifiedBy>Weronika Rudecka</cp:lastModifiedBy>
  <cp:revision>4</cp:revision>
  <cp:lastPrinted>2019-10-23T11:48:00Z</cp:lastPrinted>
  <dcterms:created xsi:type="dcterms:W3CDTF">2019-10-31T14:24:00Z</dcterms:created>
  <dcterms:modified xsi:type="dcterms:W3CDTF">2019-10-31T14:31:00Z</dcterms:modified>
</cp:coreProperties>
</file>