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386E1" w14:textId="366E550C" w:rsidR="00EC2EF5" w:rsidRPr="008B212F" w:rsidRDefault="00EC2EF5" w:rsidP="001A4213">
      <w:pPr>
        <w:pStyle w:val="Bezodstpw"/>
      </w:pPr>
    </w:p>
    <w:p w14:paraId="03AFE731" w14:textId="2B6B8093" w:rsidR="008B212F" w:rsidRPr="008B212F" w:rsidRDefault="008B212F" w:rsidP="00EC2EF5">
      <w:pPr>
        <w:tabs>
          <w:tab w:val="left" w:pos="5475"/>
        </w:tabs>
        <w:rPr>
          <w:rFonts w:ascii="Century Gothic" w:eastAsia="Calibri" w:hAnsi="Century Gothic" w:cs="Times New Roman"/>
          <w:sz w:val="20"/>
        </w:rPr>
      </w:pPr>
      <w:r w:rsidRPr="008B212F">
        <w:rPr>
          <w:rFonts w:ascii="Century Gothic" w:eastAsia="Calibri" w:hAnsi="Century Gothic" w:cs="Times New Roman"/>
          <w:sz w:val="20"/>
        </w:rPr>
        <w:t>Informacja prasowa</w:t>
      </w:r>
    </w:p>
    <w:p w14:paraId="66641C58" w14:textId="06A766E6" w:rsidR="008B212F" w:rsidRPr="008B212F" w:rsidRDefault="008B212F" w:rsidP="008B212F">
      <w:pPr>
        <w:tabs>
          <w:tab w:val="left" w:pos="5475"/>
        </w:tabs>
        <w:jc w:val="right"/>
        <w:rPr>
          <w:rFonts w:ascii="Century Gothic" w:eastAsia="Calibri" w:hAnsi="Century Gothic" w:cs="Times New Roman"/>
          <w:sz w:val="20"/>
        </w:rPr>
      </w:pPr>
      <w:r w:rsidRPr="008B212F">
        <w:rPr>
          <w:rFonts w:ascii="Century Gothic" w:eastAsia="Calibri" w:hAnsi="Century Gothic" w:cs="Times New Roman"/>
          <w:sz w:val="20"/>
        </w:rPr>
        <w:t>Warszawa,</w:t>
      </w:r>
      <w:r w:rsidR="008A1973">
        <w:rPr>
          <w:rFonts w:ascii="Century Gothic" w:eastAsia="Calibri" w:hAnsi="Century Gothic" w:cs="Times New Roman"/>
          <w:sz w:val="20"/>
        </w:rPr>
        <w:t xml:space="preserve"> </w:t>
      </w:r>
      <w:r w:rsidR="00356146">
        <w:rPr>
          <w:rFonts w:ascii="Century Gothic" w:eastAsia="Calibri" w:hAnsi="Century Gothic" w:cs="Times New Roman"/>
          <w:sz w:val="20"/>
        </w:rPr>
        <w:t>17</w:t>
      </w:r>
      <w:r w:rsidR="001A4213">
        <w:rPr>
          <w:rFonts w:ascii="Century Gothic" w:eastAsia="Calibri" w:hAnsi="Century Gothic" w:cs="Times New Roman"/>
          <w:sz w:val="20"/>
        </w:rPr>
        <w:t>.02</w:t>
      </w:r>
      <w:r w:rsidRPr="008B212F">
        <w:rPr>
          <w:rFonts w:ascii="Century Gothic" w:eastAsia="Calibri" w:hAnsi="Century Gothic" w:cs="Times New Roman"/>
          <w:sz w:val="20"/>
        </w:rPr>
        <w:t>.2020 r.</w:t>
      </w:r>
    </w:p>
    <w:p w14:paraId="5CC15CD4" w14:textId="77777777" w:rsidR="008B212F" w:rsidRDefault="008B212F" w:rsidP="008B212F">
      <w:pPr>
        <w:rPr>
          <w:rFonts w:ascii="Century Gothic" w:hAnsi="Century Gothic" w:cstheme="minorHAnsi"/>
          <w:b/>
          <w:sz w:val="24"/>
        </w:rPr>
      </w:pPr>
    </w:p>
    <w:p w14:paraId="7A4DF75E" w14:textId="77777777" w:rsidR="008878D3" w:rsidRPr="008878D3" w:rsidRDefault="008878D3" w:rsidP="008878D3">
      <w:pPr>
        <w:rPr>
          <w:rFonts w:ascii="Century Gothic" w:hAnsi="Century Gothic"/>
          <w:b/>
          <w:sz w:val="24"/>
          <w:szCs w:val="24"/>
        </w:rPr>
      </w:pPr>
      <w:proofErr w:type="spellStart"/>
      <w:r w:rsidRPr="008878D3">
        <w:rPr>
          <w:rFonts w:ascii="Century Gothic" w:hAnsi="Century Gothic"/>
          <w:b/>
          <w:sz w:val="24"/>
          <w:szCs w:val="24"/>
        </w:rPr>
        <w:t>Lightscape</w:t>
      </w:r>
      <w:proofErr w:type="spellEnd"/>
      <w:r w:rsidRPr="008878D3">
        <w:rPr>
          <w:rFonts w:ascii="Century Gothic" w:hAnsi="Century Gothic"/>
          <w:b/>
          <w:sz w:val="24"/>
          <w:szCs w:val="24"/>
        </w:rPr>
        <w:t xml:space="preserve"> realizuje projekt B+R o wartości ponad miliona złotych </w:t>
      </w:r>
    </w:p>
    <w:p w14:paraId="1C17CE48" w14:textId="2292C510" w:rsidR="008878D3" w:rsidRPr="008878D3" w:rsidRDefault="008878D3" w:rsidP="00CD2043">
      <w:pPr>
        <w:rPr>
          <w:rFonts w:ascii="Century Gothic" w:hAnsi="Century Gothic"/>
        </w:rPr>
      </w:pPr>
      <w:r w:rsidRPr="008878D3">
        <w:rPr>
          <w:rFonts w:ascii="Century Gothic" w:hAnsi="Century Gothic"/>
          <w:i/>
          <w:iCs/>
        </w:rPr>
        <w:t>Agencja pracuje równocześnie nad autorską technologią pozwalają</w:t>
      </w:r>
      <w:r w:rsidR="00D16499">
        <w:rPr>
          <w:rFonts w:ascii="Century Gothic" w:hAnsi="Century Gothic"/>
          <w:i/>
          <w:iCs/>
        </w:rPr>
        <w:t>cą</w:t>
      </w:r>
      <w:bookmarkStart w:id="0" w:name="_GoBack"/>
      <w:bookmarkEnd w:id="0"/>
      <w:r w:rsidRPr="008878D3">
        <w:rPr>
          <w:rFonts w:ascii="Century Gothic" w:hAnsi="Century Gothic"/>
          <w:i/>
          <w:iCs/>
        </w:rPr>
        <w:t xml:space="preserve"> optymalizować widoczność marek online</w:t>
      </w:r>
      <w:r w:rsidR="008A1973">
        <w:rPr>
          <w:rFonts w:ascii="Century Gothic" w:hAnsi="Century Gothic"/>
          <w:i/>
          <w:iCs/>
        </w:rPr>
        <w:t>.</w:t>
      </w:r>
      <w:r w:rsidRPr="008878D3">
        <w:rPr>
          <w:rFonts w:ascii="Century Gothic" w:hAnsi="Century Gothic"/>
          <w:i/>
          <w:iCs/>
        </w:rPr>
        <w:t xml:space="preserve"> </w:t>
      </w:r>
    </w:p>
    <w:p w14:paraId="585160D1" w14:textId="782F9FE6" w:rsidR="008878D3" w:rsidRPr="008878D3" w:rsidRDefault="008878D3" w:rsidP="0017667B">
      <w:pPr>
        <w:rPr>
          <w:rFonts w:ascii="Century Gothic" w:hAnsi="Century Gothic"/>
          <w:b/>
          <w:bCs/>
        </w:rPr>
      </w:pPr>
      <w:proofErr w:type="spellStart"/>
      <w:r w:rsidRPr="008878D3">
        <w:rPr>
          <w:rFonts w:ascii="Century Gothic" w:hAnsi="Century Gothic"/>
          <w:b/>
          <w:bCs/>
        </w:rPr>
        <w:t>Lightscape</w:t>
      </w:r>
      <w:proofErr w:type="spellEnd"/>
      <w:r w:rsidRPr="008878D3">
        <w:rPr>
          <w:rFonts w:ascii="Century Gothic" w:hAnsi="Century Gothic"/>
          <w:b/>
          <w:bCs/>
        </w:rPr>
        <w:t>, agencja komunikacji z ponad 10-letnim doświadczeniem, otrzymała grant badawczo-rozwojowy przyznawany przez Centrum Obsługi Przedsiębiorcy. Przedmiotem prac jest optymalizacja i zarządzanie widocznością marek online</w:t>
      </w:r>
      <w:r w:rsidR="00CD2043">
        <w:rPr>
          <w:rFonts w:ascii="Century Gothic" w:hAnsi="Century Gothic"/>
          <w:b/>
          <w:bCs/>
        </w:rPr>
        <w:t>,</w:t>
      </w:r>
      <w:r w:rsidRPr="008878D3">
        <w:rPr>
          <w:rFonts w:ascii="Century Gothic" w:hAnsi="Century Gothic"/>
          <w:b/>
          <w:bCs/>
        </w:rPr>
        <w:t xml:space="preserve"> uzyskiwaną za pomocą organicznych treści publikowanych na portalach zewnętrznych. Wartość projektu to 1,3 miliona złotych. Nadzór nad nim poprowadzi związany z branżą venture </w:t>
      </w:r>
      <w:proofErr w:type="spellStart"/>
      <w:r w:rsidRPr="008878D3">
        <w:rPr>
          <w:rFonts w:ascii="Century Gothic" w:hAnsi="Century Gothic"/>
          <w:b/>
          <w:bCs/>
        </w:rPr>
        <w:t>capital</w:t>
      </w:r>
      <w:proofErr w:type="spellEnd"/>
      <w:r w:rsidRPr="008878D3">
        <w:rPr>
          <w:rFonts w:ascii="Century Gothic" w:hAnsi="Century Gothic"/>
          <w:b/>
          <w:bCs/>
        </w:rPr>
        <w:t xml:space="preserve"> Piotr Berliński, który objął stanowisko CEO agencji. Do zespołu w roli </w:t>
      </w:r>
      <w:proofErr w:type="spellStart"/>
      <w:r w:rsidRPr="008878D3">
        <w:rPr>
          <w:rFonts w:ascii="Century Gothic" w:hAnsi="Century Gothic"/>
          <w:b/>
          <w:bCs/>
        </w:rPr>
        <w:t>Head</w:t>
      </w:r>
      <w:proofErr w:type="spellEnd"/>
      <w:r w:rsidRPr="008878D3">
        <w:rPr>
          <w:rFonts w:ascii="Century Gothic" w:hAnsi="Century Gothic"/>
          <w:b/>
          <w:bCs/>
        </w:rPr>
        <w:t xml:space="preserve"> of IT dołączył także Konrad Kuźnicki, od 15 lat związany z</w:t>
      </w:r>
      <w:r w:rsidR="008A1973">
        <w:rPr>
          <w:rFonts w:ascii="Century Gothic" w:hAnsi="Century Gothic"/>
          <w:b/>
          <w:bCs/>
        </w:rPr>
        <w:t> </w:t>
      </w:r>
      <w:r w:rsidRPr="008878D3">
        <w:rPr>
          <w:rFonts w:ascii="Century Gothic" w:hAnsi="Century Gothic"/>
          <w:b/>
          <w:bCs/>
        </w:rPr>
        <w:t xml:space="preserve">rynkiem nowych technologii. </w:t>
      </w:r>
    </w:p>
    <w:p w14:paraId="44FC28C3" w14:textId="2BD0ADB5" w:rsidR="008878D3" w:rsidRPr="008878D3" w:rsidRDefault="008878D3" w:rsidP="00CD2043">
      <w:pPr>
        <w:rPr>
          <w:rFonts w:ascii="Century Gothic" w:hAnsi="Century Gothic"/>
        </w:rPr>
      </w:pPr>
      <w:r w:rsidRPr="008878D3">
        <w:rPr>
          <w:rFonts w:ascii="Century Gothic" w:hAnsi="Century Gothic"/>
        </w:rPr>
        <w:t>Projekt badawczy jest wynikiem dokładnej analizy potrzeb rynku i odpowiedzią na zmianę otoczenia biznesowego. Patrząc na rozwój obszaru komunikacji i marketingu online, z jednej strony widzimy zmiany w algorytmie Google, w wyniku których premiowany jest autorytet i zaufanie do marki, a także publikowanie wiarygodnych i</w:t>
      </w:r>
      <w:r w:rsidR="008A1973">
        <w:rPr>
          <w:rFonts w:ascii="Century Gothic" w:hAnsi="Century Gothic"/>
        </w:rPr>
        <w:t> </w:t>
      </w:r>
      <w:r w:rsidRPr="008878D3">
        <w:rPr>
          <w:rFonts w:ascii="Century Gothic" w:hAnsi="Century Gothic"/>
        </w:rPr>
        <w:t>merytorycznych treści. Branża zmierza również w kierunku coraz większej regulacji w</w:t>
      </w:r>
      <w:r w:rsidR="008A1973">
        <w:rPr>
          <w:rFonts w:ascii="Century Gothic" w:hAnsi="Century Gothic"/>
        </w:rPr>
        <w:t> </w:t>
      </w:r>
      <w:r w:rsidRPr="008878D3">
        <w:rPr>
          <w:rFonts w:ascii="Century Gothic" w:hAnsi="Century Gothic"/>
        </w:rPr>
        <w:t xml:space="preserve">obszarze oznaczania materiałów sponsorowanych. Dziś, bardziej niż kiedykolwiek, publikacje PR-owe na portalach zewnętrznych budujące autorytet marki, są integralną częścią zrównoważonej strategii komunikacji, obok działań płatnych takich jak kampanie display czy reklama w wyszukiwarkach. </w:t>
      </w:r>
    </w:p>
    <w:p w14:paraId="18B49DD4" w14:textId="71EA1339" w:rsidR="008878D3" w:rsidRPr="008878D3" w:rsidRDefault="008878D3" w:rsidP="00CD2043">
      <w:pPr>
        <w:pStyle w:val="NormalnyWeb"/>
        <w:shd w:val="clear" w:color="auto" w:fill="FFFFFF"/>
        <w:rPr>
          <w:rFonts w:ascii="Century Gothic" w:hAnsi="Century Gothic"/>
          <w:sz w:val="22"/>
          <w:szCs w:val="22"/>
        </w:rPr>
      </w:pPr>
      <w:r w:rsidRPr="008878D3">
        <w:rPr>
          <w:rFonts w:ascii="Century Gothic" w:hAnsi="Century Gothic"/>
          <w:sz w:val="22"/>
          <w:szCs w:val="22"/>
        </w:rPr>
        <w:t xml:space="preserve">- </w:t>
      </w:r>
      <w:r w:rsidRPr="008878D3">
        <w:rPr>
          <w:rFonts w:ascii="Century Gothic" w:hAnsi="Century Gothic"/>
          <w:i/>
          <w:iCs/>
          <w:sz w:val="22"/>
          <w:szCs w:val="22"/>
        </w:rPr>
        <w:t>Dziś 39</w:t>
      </w:r>
      <w:r w:rsidR="008A1973">
        <w:rPr>
          <w:rFonts w:ascii="Century Gothic" w:hAnsi="Century Gothic"/>
          <w:i/>
          <w:iCs/>
          <w:sz w:val="22"/>
          <w:szCs w:val="22"/>
        </w:rPr>
        <w:t xml:space="preserve"> proc.</w:t>
      </w:r>
      <w:r w:rsidRPr="008878D3">
        <w:rPr>
          <w:rFonts w:ascii="Century Gothic" w:hAnsi="Century Gothic"/>
          <w:i/>
          <w:iCs/>
          <w:sz w:val="22"/>
          <w:szCs w:val="22"/>
        </w:rPr>
        <w:t xml:space="preserve"> globalnego ruchu e-commerce pochodzi z wyszukiwarki. Również tam rozpoczyna się 93 proc. wszystkich aktywności w </w:t>
      </w:r>
      <w:proofErr w:type="spellStart"/>
      <w:r w:rsidRPr="008878D3">
        <w:rPr>
          <w:rFonts w:ascii="Century Gothic" w:hAnsi="Century Gothic"/>
          <w:i/>
          <w:iCs/>
          <w:sz w:val="22"/>
          <w:szCs w:val="22"/>
        </w:rPr>
        <w:t>internecie</w:t>
      </w:r>
      <w:proofErr w:type="spellEnd"/>
      <w:r w:rsidRPr="008878D3">
        <w:rPr>
          <w:rFonts w:ascii="Century Gothic" w:hAnsi="Century Gothic"/>
          <w:i/>
          <w:iCs/>
          <w:sz w:val="22"/>
          <w:szCs w:val="22"/>
        </w:rPr>
        <w:t>. Równocześnie w</w:t>
      </w:r>
      <w:r w:rsidR="008A1973">
        <w:rPr>
          <w:rFonts w:ascii="Century Gothic" w:hAnsi="Century Gothic"/>
          <w:i/>
          <w:iCs/>
          <w:sz w:val="22"/>
          <w:szCs w:val="22"/>
        </w:rPr>
        <w:t> </w:t>
      </w:r>
      <w:r w:rsidRPr="008878D3">
        <w:rPr>
          <w:rFonts w:ascii="Century Gothic" w:hAnsi="Century Gothic"/>
          <w:i/>
          <w:iCs/>
          <w:sz w:val="22"/>
          <w:szCs w:val="22"/>
        </w:rPr>
        <w:t>wielu branżach tradycyjne działania reklamowe i SEO wiążą się z coraz większą konkurencją o uwagę użytkowników i koniecznością stałego zwiększania budżetu. W</w:t>
      </w:r>
      <w:r w:rsidR="008A1973">
        <w:rPr>
          <w:rFonts w:ascii="Century Gothic" w:hAnsi="Century Gothic"/>
          <w:i/>
          <w:iCs/>
          <w:sz w:val="22"/>
          <w:szCs w:val="22"/>
        </w:rPr>
        <w:t> </w:t>
      </w:r>
      <w:r w:rsidRPr="008878D3">
        <w:rPr>
          <w:rFonts w:ascii="Century Gothic" w:hAnsi="Century Gothic"/>
          <w:i/>
          <w:iCs/>
          <w:sz w:val="22"/>
          <w:szCs w:val="22"/>
        </w:rPr>
        <w:t>tym kontekście działania PR stają się szczególnie istotne, ponieważ pozwalają na budowanie świadomości i autorytetu marki. To, czego jednak do tej pory brakowało na rynku, to odpowiednia metodologia i narzędzia zarządzania tymi publikacjami. Co za tym idzie, niemożliwe było oszacowanie ich wpływu na widoczność marek w</w:t>
      </w:r>
      <w:r w:rsidR="008A1973">
        <w:rPr>
          <w:rFonts w:ascii="Century Gothic" w:hAnsi="Century Gothic"/>
          <w:i/>
          <w:iCs/>
          <w:sz w:val="22"/>
          <w:szCs w:val="22"/>
        </w:rPr>
        <w:t> </w:t>
      </w:r>
      <w:proofErr w:type="spellStart"/>
      <w:r w:rsidRPr="008878D3">
        <w:rPr>
          <w:rFonts w:ascii="Century Gothic" w:hAnsi="Century Gothic"/>
          <w:i/>
          <w:iCs/>
          <w:sz w:val="22"/>
          <w:szCs w:val="22"/>
        </w:rPr>
        <w:t>internecie</w:t>
      </w:r>
      <w:proofErr w:type="spellEnd"/>
      <w:r w:rsidRPr="008878D3">
        <w:rPr>
          <w:rFonts w:ascii="Century Gothic" w:hAnsi="Century Gothic"/>
          <w:i/>
          <w:iCs/>
          <w:sz w:val="22"/>
          <w:szCs w:val="22"/>
        </w:rPr>
        <w:t xml:space="preserve">.  Na tym problemie opieramy nasze prace badawcze </w:t>
      </w:r>
      <w:r w:rsidRPr="008878D3">
        <w:rPr>
          <w:rFonts w:ascii="Century Gothic" w:hAnsi="Century Gothic"/>
          <w:sz w:val="22"/>
          <w:szCs w:val="22"/>
        </w:rPr>
        <w:t xml:space="preserve">- mówi </w:t>
      </w:r>
      <w:r w:rsidRPr="008878D3">
        <w:rPr>
          <w:rFonts w:ascii="Century Gothic" w:hAnsi="Century Gothic"/>
          <w:b/>
          <w:bCs/>
          <w:sz w:val="22"/>
          <w:szCs w:val="22"/>
        </w:rPr>
        <w:t>Piotr Berliński</w:t>
      </w:r>
      <w:r w:rsidRPr="008878D3">
        <w:rPr>
          <w:rFonts w:ascii="Century Gothic" w:hAnsi="Century Gothic"/>
          <w:sz w:val="22"/>
          <w:szCs w:val="22"/>
        </w:rPr>
        <w:t xml:space="preserve">, który w lipcu objął funkcję </w:t>
      </w:r>
      <w:r w:rsidRPr="008878D3">
        <w:rPr>
          <w:rFonts w:ascii="Century Gothic" w:hAnsi="Century Gothic"/>
          <w:b/>
          <w:bCs/>
          <w:sz w:val="22"/>
          <w:szCs w:val="22"/>
        </w:rPr>
        <w:t xml:space="preserve">CEO </w:t>
      </w:r>
      <w:proofErr w:type="spellStart"/>
      <w:r w:rsidRPr="008878D3">
        <w:rPr>
          <w:rFonts w:ascii="Century Gothic" w:hAnsi="Century Gothic"/>
          <w:b/>
          <w:bCs/>
          <w:sz w:val="22"/>
          <w:szCs w:val="22"/>
        </w:rPr>
        <w:t>Lightscape</w:t>
      </w:r>
      <w:proofErr w:type="spellEnd"/>
      <w:r w:rsidRPr="008878D3">
        <w:rPr>
          <w:rFonts w:ascii="Century Gothic" w:hAnsi="Century Gothic"/>
          <w:sz w:val="22"/>
          <w:szCs w:val="22"/>
        </w:rPr>
        <w:t>.</w:t>
      </w:r>
    </w:p>
    <w:p w14:paraId="64179173" w14:textId="77777777" w:rsidR="008878D3" w:rsidRPr="008878D3" w:rsidRDefault="008878D3" w:rsidP="00CD2043">
      <w:pPr>
        <w:rPr>
          <w:rFonts w:ascii="Century Gothic" w:hAnsi="Century Gothic"/>
          <w:b/>
          <w:bCs/>
        </w:rPr>
      </w:pPr>
      <w:r w:rsidRPr="008878D3">
        <w:rPr>
          <w:rFonts w:ascii="Century Gothic" w:hAnsi="Century Gothic"/>
          <w:b/>
          <w:bCs/>
        </w:rPr>
        <w:t>Technologia w służbie marketingu</w:t>
      </w:r>
    </w:p>
    <w:p w14:paraId="7733D4E5" w14:textId="25697072" w:rsidR="008878D3" w:rsidRPr="008878D3" w:rsidRDefault="008878D3" w:rsidP="00CD2043">
      <w:pPr>
        <w:rPr>
          <w:rFonts w:ascii="Century Gothic" w:hAnsi="Century Gothic"/>
        </w:rPr>
      </w:pPr>
      <w:r w:rsidRPr="008878D3">
        <w:rPr>
          <w:rFonts w:ascii="Century Gothic" w:hAnsi="Century Gothic"/>
        </w:rPr>
        <w:t xml:space="preserve">Z ubiegłorocznego badania CMO </w:t>
      </w:r>
      <w:proofErr w:type="spellStart"/>
      <w:r w:rsidRPr="008878D3">
        <w:rPr>
          <w:rFonts w:ascii="Century Gothic" w:hAnsi="Century Gothic"/>
        </w:rPr>
        <w:t>Survey</w:t>
      </w:r>
      <w:proofErr w:type="spellEnd"/>
      <w:r w:rsidRPr="008878D3">
        <w:rPr>
          <w:rFonts w:ascii="Century Gothic" w:hAnsi="Century Gothic"/>
        </w:rPr>
        <w:t xml:space="preserve"> </w:t>
      </w:r>
      <w:proofErr w:type="spellStart"/>
      <w:r w:rsidRPr="008878D3">
        <w:rPr>
          <w:rFonts w:ascii="Century Gothic" w:hAnsi="Century Gothic"/>
        </w:rPr>
        <w:t>Deloiite</w:t>
      </w:r>
      <w:proofErr w:type="spellEnd"/>
      <w:r w:rsidRPr="008878D3">
        <w:rPr>
          <w:rFonts w:ascii="Century Gothic" w:hAnsi="Century Gothic"/>
        </w:rPr>
        <w:t xml:space="preserve"> wynika, że wdrożenie rozwiązań technologicznych w polskiej branży </w:t>
      </w:r>
      <w:r w:rsidR="008A1973" w:rsidRPr="008878D3">
        <w:rPr>
          <w:rFonts w:ascii="Century Gothic" w:hAnsi="Century Gothic"/>
        </w:rPr>
        <w:t>marketing</w:t>
      </w:r>
      <w:r w:rsidR="008A1973">
        <w:rPr>
          <w:rFonts w:ascii="Century Gothic" w:hAnsi="Century Gothic"/>
        </w:rPr>
        <w:t>owej</w:t>
      </w:r>
      <w:r w:rsidR="008A1973" w:rsidRPr="008878D3">
        <w:rPr>
          <w:rFonts w:ascii="Century Gothic" w:hAnsi="Century Gothic"/>
        </w:rPr>
        <w:t xml:space="preserve"> </w:t>
      </w:r>
      <w:r w:rsidRPr="008878D3">
        <w:rPr>
          <w:rFonts w:ascii="Century Gothic" w:hAnsi="Century Gothic"/>
        </w:rPr>
        <w:t xml:space="preserve">przebiega stopniowo. 7 proc. respondentów twierdzi, że jest </w:t>
      </w:r>
      <w:r w:rsidRPr="008878D3">
        <w:rPr>
          <w:rFonts w:ascii="Century Gothic" w:eastAsia="Times New Roman" w:hAnsi="Century Gothic" w:cs="Times New Roman"/>
          <w:color w:val="000000"/>
          <w:shd w:val="clear" w:color="auto" w:fill="FFFFFF"/>
          <w:lang w:eastAsia="pl-PL"/>
        </w:rPr>
        <w:t>w stanie bardzo skutecznie integrować dane z</w:t>
      </w:r>
      <w:r w:rsidR="008A1973">
        <w:rPr>
          <w:rFonts w:ascii="Century Gothic" w:eastAsia="Times New Roman" w:hAnsi="Century Gothic" w:cs="Times New Roman"/>
          <w:color w:val="000000"/>
          <w:shd w:val="clear" w:color="auto" w:fill="FFFFFF"/>
          <w:lang w:eastAsia="pl-PL"/>
        </w:rPr>
        <w:t> </w:t>
      </w:r>
      <w:r w:rsidRPr="008878D3">
        <w:rPr>
          <w:rFonts w:ascii="Century Gothic" w:eastAsia="Times New Roman" w:hAnsi="Century Gothic" w:cs="Times New Roman"/>
          <w:color w:val="000000"/>
          <w:shd w:val="clear" w:color="auto" w:fill="FFFFFF"/>
          <w:lang w:eastAsia="pl-PL"/>
        </w:rPr>
        <w:t>różnych kanałów medialnych. 4 na 10 uważa, że potrafi korzystać z</w:t>
      </w:r>
      <w:r w:rsidR="008A1973">
        <w:rPr>
          <w:rFonts w:ascii="Century Gothic" w:eastAsia="Times New Roman" w:hAnsi="Century Gothic" w:cs="Times New Roman"/>
          <w:color w:val="000000"/>
          <w:shd w:val="clear" w:color="auto" w:fill="FFFFFF"/>
          <w:lang w:eastAsia="pl-PL"/>
        </w:rPr>
        <w:t> </w:t>
      </w:r>
      <w:r w:rsidRPr="008878D3">
        <w:rPr>
          <w:rFonts w:ascii="Century Gothic" w:eastAsia="Times New Roman" w:hAnsi="Century Gothic" w:cs="Times New Roman"/>
          <w:color w:val="000000"/>
          <w:shd w:val="clear" w:color="auto" w:fill="FFFFFF"/>
          <w:lang w:eastAsia="pl-PL"/>
        </w:rPr>
        <w:t xml:space="preserve">zaawansowanej analizy danych, opartej na Big Data. Jednocześnie 60 proc. </w:t>
      </w:r>
      <w:r w:rsidRPr="008878D3">
        <w:rPr>
          <w:rFonts w:ascii="Century Gothic" w:eastAsia="Times New Roman" w:hAnsi="Century Gothic" w:cs="Times New Roman"/>
          <w:color w:val="000000"/>
          <w:shd w:val="clear" w:color="auto" w:fill="FFFFFF"/>
          <w:lang w:eastAsia="pl-PL"/>
        </w:rPr>
        <w:lastRenderedPageBreak/>
        <w:t xml:space="preserve">szefów marketingu uważa wykazanie zwrotu z inwestycji ze swoich działań za kłopotliwe. </w:t>
      </w:r>
    </w:p>
    <w:p w14:paraId="1A7B5984" w14:textId="1B23F907" w:rsidR="008878D3" w:rsidRPr="008878D3" w:rsidRDefault="008878D3" w:rsidP="00CD2043">
      <w:pPr>
        <w:rPr>
          <w:rFonts w:ascii="Century Gothic" w:eastAsia="Times New Roman" w:hAnsi="Century Gothic" w:cs="Times New Roman"/>
          <w:color w:val="000000"/>
          <w:lang w:eastAsia="pl-PL"/>
        </w:rPr>
      </w:pPr>
      <w:r w:rsidRPr="008878D3">
        <w:rPr>
          <w:rFonts w:ascii="Century Gothic" w:hAnsi="Century Gothic"/>
        </w:rPr>
        <w:t xml:space="preserve">Jak zwraca uwagę Piotr Berliński, pomimo zapotrzebowania na nowe rozwiązania technologiczne, </w:t>
      </w:r>
      <w:r w:rsidRPr="008878D3">
        <w:rPr>
          <w:rFonts w:ascii="Century Gothic" w:eastAsia="Times New Roman" w:hAnsi="Century Gothic" w:cs="Times New Roman"/>
          <w:color w:val="000000"/>
          <w:lang w:eastAsia="pl-PL"/>
        </w:rPr>
        <w:t>realizacja zaawansowanego projektu badawczo-rozwojowego w obszarze marketingu i PR jest unikatowym wydarzeniem w branży. </w:t>
      </w:r>
    </w:p>
    <w:p w14:paraId="0925EE67" w14:textId="049A4BC4" w:rsidR="008878D3" w:rsidRPr="008878D3" w:rsidRDefault="008878D3" w:rsidP="00CD2043">
      <w:pPr>
        <w:rPr>
          <w:rFonts w:ascii="Century Gothic" w:eastAsia="Times New Roman" w:hAnsi="Century Gothic" w:cs="Times New Roman"/>
          <w:b/>
          <w:bCs/>
          <w:color w:val="000000"/>
          <w:lang w:eastAsia="pl-PL"/>
        </w:rPr>
      </w:pPr>
      <w:r w:rsidRPr="008878D3">
        <w:rPr>
          <w:rFonts w:ascii="Century Gothic" w:eastAsia="Times New Roman" w:hAnsi="Century Gothic" w:cs="Times New Roman"/>
          <w:i/>
          <w:iCs/>
          <w:color w:val="000000"/>
          <w:lang w:eastAsia="pl-PL"/>
        </w:rPr>
        <w:t xml:space="preserve"> - Podjęliśmy to wyzwanie, dobrze określając problem rynkowy i jego rozwiązanie. Potwierdza to nie tylko przyznanie dofinansowania, ale również rozmowy z klientami agencji i funduszami inwestycyjnymi, </w:t>
      </w:r>
      <w:proofErr w:type="gramStart"/>
      <w:r w:rsidRPr="008878D3">
        <w:rPr>
          <w:rFonts w:ascii="Century Gothic" w:eastAsia="Times New Roman" w:hAnsi="Century Gothic" w:cs="Times New Roman"/>
          <w:i/>
          <w:iCs/>
          <w:color w:val="000000"/>
          <w:lang w:eastAsia="pl-PL"/>
        </w:rPr>
        <w:t>ze</w:t>
      </w:r>
      <w:proofErr w:type="gramEnd"/>
      <w:r w:rsidRPr="008878D3">
        <w:rPr>
          <w:rFonts w:ascii="Century Gothic" w:eastAsia="Times New Roman" w:hAnsi="Century Gothic" w:cs="Times New Roman"/>
          <w:i/>
          <w:iCs/>
          <w:color w:val="000000"/>
          <w:lang w:eastAsia="pl-PL"/>
        </w:rPr>
        <w:t xml:space="preserve"> strony których projekt spotkał się z ciepłym przyjęciem. Rynek widzi potrzebę nowego podejścia. Dotąd dostępne narzędzia skupiają się na procesie komunikacji z dziennikarzami, kupowaniem przestrzeni reklamowych czy monitorowaniem</w:t>
      </w:r>
      <w:r w:rsidR="002E56C9">
        <w:rPr>
          <w:rFonts w:ascii="Century Gothic" w:eastAsia="Times New Roman" w:hAnsi="Century Gothic" w:cs="Times New Roman"/>
          <w:i/>
          <w:iCs/>
          <w:color w:val="000000"/>
          <w:lang w:eastAsia="pl-PL"/>
        </w:rPr>
        <w:t xml:space="preserve"> mediów</w:t>
      </w:r>
      <w:r w:rsidRPr="008878D3">
        <w:rPr>
          <w:rFonts w:ascii="Century Gothic" w:eastAsia="Times New Roman" w:hAnsi="Century Gothic" w:cs="Times New Roman"/>
          <w:i/>
          <w:iCs/>
          <w:color w:val="000000"/>
          <w:lang w:eastAsia="pl-PL"/>
        </w:rPr>
        <w:t>. Wnioski z prac badawczych będą więc maksymalnie użyteczne z punktu widzenia biznesu</w:t>
      </w:r>
      <w:r w:rsidRPr="008878D3">
        <w:rPr>
          <w:rFonts w:ascii="Century Gothic" w:eastAsia="Times New Roman" w:hAnsi="Century Gothic" w:cs="Times New Roman"/>
          <w:color w:val="000000"/>
          <w:lang w:eastAsia="pl-PL"/>
        </w:rPr>
        <w:t xml:space="preserve"> – dodaje </w:t>
      </w:r>
      <w:r w:rsidRPr="008878D3">
        <w:rPr>
          <w:rFonts w:ascii="Century Gothic" w:eastAsia="Times New Roman" w:hAnsi="Century Gothic" w:cs="Times New Roman"/>
          <w:b/>
          <w:bCs/>
          <w:color w:val="000000"/>
          <w:lang w:eastAsia="pl-PL"/>
        </w:rPr>
        <w:t>Piotr Berliński.</w:t>
      </w:r>
    </w:p>
    <w:p w14:paraId="65FFE88D" w14:textId="4E154FFE" w:rsidR="008878D3" w:rsidRPr="008878D3" w:rsidRDefault="008878D3" w:rsidP="00CD2043">
      <w:pPr>
        <w:rPr>
          <w:rFonts w:ascii="Century Gothic" w:eastAsia="Times New Roman" w:hAnsi="Century Gothic" w:cs="Times New Roman"/>
          <w:color w:val="000000"/>
          <w:lang w:eastAsia="pl-PL"/>
        </w:rPr>
      </w:pPr>
      <w:r w:rsidRPr="008878D3">
        <w:rPr>
          <w:rFonts w:ascii="Century Gothic" w:eastAsia="Times New Roman" w:hAnsi="Century Gothic" w:cs="Times New Roman"/>
          <w:b/>
          <w:bCs/>
          <w:color w:val="000000"/>
          <w:lang w:eastAsia="pl-PL"/>
        </w:rPr>
        <w:t>Piotr Berliński</w:t>
      </w:r>
      <w:r>
        <w:rPr>
          <w:rFonts w:ascii="Century Gothic" w:eastAsia="Times New Roman" w:hAnsi="Century Gothic" w:cs="Times New Roman"/>
          <w:b/>
          <w:bCs/>
          <w:color w:val="00000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color w:val="000000"/>
          <w:lang w:eastAsia="pl-PL"/>
        </w:rPr>
        <w:t>posiada bogate doświadczenie w obszarze analizy biznesowej, a także strategii, nadzoru nad realizacją i komercjalizacją projektów B+R. Współpracował z</w:t>
      </w:r>
      <w:r w:rsidR="008A1973">
        <w:rPr>
          <w:rFonts w:ascii="Century Gothic" w:eastAsia="Times New Roman" w:hAnsi="Century Gothic" w:cs="Times New Roman"/>
          <w:color w:val="000000"/>
          <w:lang w:eastAsia="pl-PL"/>
        </w:rPr>
        <w:t> </w:t>
      </w:r>
      <w:r>
        <w:rPr>
          <w:rFonts w:ascii="Century Gothic" w:eastAsia="Times New Roman" w:hAnsi="Century Gothic" w:cs="Times New Roman"/>
          <w:color w:val="000000"/>
          <w:lang w:eastAsia="pl-PL"/>
        </w:rPr>
        <w:t>takimi fundusz</w:t>
      </w:r>
      <w:r w:rsidR="00CD2043">
        <w:rPr>
          <w:rFonts w:ascii="Century Gothic" w:eastAsia="Times New Roman" w:hAnsi="Century Gothic" w:cs="Times New Roman"/>
          <w:color w:val="000000"/>
          <w:lang w:eastAsia="pl-PL"/>
        </w:rPr>
        <w:t>am</w:t>
      </w:r>
      <w:r>
        <w:rPr>
          <w:rFonts w:ascii="Century Gothic" w:eastAsia="Times New Roman" w:hAnsi="Century Gothic" w:cs="Times New Roman"/>
          <w:color w:val="000000"/>
          <w:lang w:eastAsia="pl-PL"/>
        </w:rPr>
        <w:t xml:space="preserve">i inwestycyjnymi jak </w:t>
      </w:r>
      <w:proofErr w:type="spellStart"/>
      <w:r w:rsidRPr="008878D3">
        <w:rPr>
          <w:rFonts w:ascii="Century Gothic" w:eastAsia="Times New Roman" w:hAnsi="Century Gothic" w:cs="Times New Roman"/>
          <w:color w:val="000000"/>
          <w:lang w:eastAsia="pl-PL"/>
        </w:rPr>
        <w:t>StartMoney</w:t>
      </w:r>
      <w:proofErr w:type="spellEnd"/>
      <w:r w:rsidRPr="008878D3">
        <w:rPr>
          <w:rFonts w:ascii="Century Gothic" w:eastAsia="Times New Roman" w:hAnsi="Century Gothic" w:cs="Times New Roman"/>
          <w:color w:val="000000"/>
          <w:lang w:eastAsia="pl-PL"/>
        </w:rPr>
        <w:t xml:space="preserve"> i Alfa Venture Capital. Był</w:t>
      </w:r>
      <w:r w:rsidR="00CD2043">
        <w:rPr>
          <w:rFonts w:ascii="Century Gothic" w:eastAsia="Times New Roman" w:hAnsi="Century Gothic" w:cs="Times New Roman"/>
          <w:color w:val="000000"/>
          <w:lang w:eastAsia="pl-PL"/>
        </w:rPr>
        <w:t xml:space="preserve"> </w:t>
      </w:r>
      <w:r w:rsidRPr="008878D3">
        <w:rPr>
          <w:rFonts w:ascii="Century Gothic" w:eastAsia="Times New Roman" w:hAnsi="Century Gothic" w:cs="Times New Roman"/>
          <w:color w:val="000000"/>
          <w:lang w:eastAsia="pl-PL"/>
        </w:rPr>
        <w:t>ekspertem w programie Platform Startowych PARP. Pracował też dla</w:t>
      </w:r>
      <w:r>
        <w:rPr>
          <w:rFonts w:ascii="Century Gothic" w:eastAsia="Times New Roman" w:hAnsi="Century Gothic" w:cs="Times New Roman"/>
          <w:color w:val="000000"/>
          <w:lang w:eastAsia="pl-PL"/>
        </w:rPr>
        <w:t xml:space="preserve"> </w:t>
      </w:r>
      <w:proofErr w:type="gramStart"/>
      <w:r w:rsidRPr="008878D3">
        <w:rPr>
          <w:rFonts w:ascii="Century Gothic" w:eastAsia="Times New Roman" w:hAnsi="Century Gothic" w:cs="Times New Roman"/>
          <w:color w:val="000000"/>
          <w:lang w:eastAsia="pl-PL"/>
        </w:rPr>
        <w:t>Akceleratora</w:t>
      </w:r>
      <w:r w:rsidR="00CD2043">
        <w:rPr>
          <w:rFonts w:ascii="Century Gothic" w:eastAsia="Times New Roman" w:hAnsi="Century Gothic" w:cs="Times New Roman"/>
          <w:color w:val="000000"/>
          <w:lang w:eastAsia="pl-PL"/>
        </w:rPr>
        <w:t xml:space="preserve">  </w:t>
      </w:r>
      <w:r w:rsidRPr="008878D3">
        <w:rPr>
          <w:rFonts w:ascii="Century Gothic" w:eastAsia="Times New Roman" w:hAnsi="Century Gothic" w:cs="Times New Roman"/>
          <w:color w:val="000000"/>
          <w:lang w:eastAsia="pl-PL"/>
        </w:rPr>
        <w:t>Technologii</w:t>
      </w:r>
      <w:proofErr w:type="gramEnd"/>
      <w:r w:rsidRPr="008878D3">
        <w:rPr>
          <w:rFonts w:ascii="Century Gothic" w:eastAsia="Times New Roman" w:hAnsi="Century Gothic" w:cs="Times New Roman"/>
          <w:color w:val="000000"/>
          <w:lang w:eastAsia="pl-PL"/>
        </w:rPr>
        <w:t xml:space="preserve"> Fundacji Uniwersytetu Łódzkiego.</w:t>
      </w:r>
    </w:p>
    <w:p w14:paraId="657DDD81" w14:textId="23C088CE" w:rsidR="008878D3" w:rsidRPr="008878D3" w:rsidRDefault="008878D3" w:rsidP="00CD2043">
      <w:pPr>
        <w:rPr>
          <w:rFonts w:ascii="Century Gothic" w:hAnsi="Century Gothic"/>
        </w:rPr>
      </w:pPr>
      <w:r w:rsidRPr="008878D3">
        <w:rPr>
          <w:rFonts w:ascii="Century Gothic" w:hAnsi="Century Gothic"/>
          <w:b/>
          <w:bCs/>
        </w:rPr>
        <w:t>Konrad Kuźnicki</w:t>
      </w:r>
      <w:r w:rsidRPr="008878D3">
        <w:rPr>
          <w:rFonts w:ascii="Century Gothic" w:hAnsi="Century Gothic"/>
        </w:rPr>
        <w:t xml:space="preserve"> jako </w:t>
      </w:r>
      <w:proofErr w:type="spellStart"/>
      <w:r w:rsidRPr="008878D3">
        <w:rPr>
          <w:rFonts w:ascii="Century Gothic" w:hAnsi="Century Gothic"/>
        </w:rPr>
        <w:t>Head</w:t>
      </w:r>
      <w:proofErr w:type="spellEnd"/>
      <w:r w:rsidRPr="008878D3">
        <w:rPr>
          <w:rFonts w:ascii="Century Gothic" w:hAnsi="Century Gothic"/>
        </w:rPr>
        <w:t xml:space="preserve"> of IT odpowiada za nadzór nad całokształtem prac programistycznych</w:t>
      </w:r>
      <w:r w:rsidR="00D16499">
        <w:rPr>
          <w:rFonts w:ascii="Century Gothic" w:hAnsi="Century Gothic"/>
        </w:rPr>
        <w:t xml:space="preserve"> - </w:t>
      </w:r>
      <w:r w:rsidRPr="008878D3">
        <w:rPr>
          <w:rFonts w:ascii="Century Gothic" w:hAnsi="Century Gothic"/>
        </w:rPr>
        <w:t xml:space="preserve">tworzeniem narzędzi badawczych i monitorujących. </w:t>
      </w:r>
      <w:r w:rsidR="002E56C9">
        <w:rPr>
          <w:rFonts w:ascii="Century Gothic" w:hAnsi="Century Gothic"/>
        </w:rPr>
        <w:t>M</w:t>
      </w:r>
      <w:r w:rsidRPr="008878D3">
        <w:rPr>
          <w:rFonts w:ascii="Century Gothic" w:hAnsi="Century Gothic"/>
        </w:rPr>
        <w:t>a ponad 15 lat doświadczenia w tworzeniu oprogramowani</w:t>
      </w:r>
      <w:r w:rsidR="0065061D">
        <w:rPr>
          <w:rFonts w:ascii="Century Gothic" w:hAnsi="Century Gothic"/>
        </w:rPr>
        <w:t>a</w:t>
      </w:r>
      <w:r w:rsidRPr="008878D3">
        <w:rPr>
          <w:rFonts w:ascii="Century Gothic" w:hAnsi="Century Gothic"/>
        </w:rPr>
        <w:t xml:space="preserve"> i zarządzania big data. Pracował m.in. dla: Neckermann Polska, mBank Polska, </w:t>
      </w:r>
      <w:proofErr w:type="spellStart"/>
      <w:r w:rsidRPr="008878D3">
        <w:rPr>
          <w:rFonts w:ascii="Century Gothic" w:hAnsi="Century Gothic"/>
        </w:rPr>
        <w:t>Ryanair</w:t>
      </w:r>
      <w:proofErr w:type="spellEnd"/>
      <w:r w:rsidRPr="008878D3">
        <w:rPr>
          <w:rFonts w:ascii="Century Gothic" w:hAnsi="Century Gothic"/>
        </w:rPr>
        <w:t xml:space="preserve"> </w:t>
      </w:r>
      <w:proofErr w:type="spellStart"/>
      <w:r w:rsidRPr="008878D3">
        <w:rPr>
          <w:rFonts w:ascii="Century Gothic" w:hAnsi="Century Gothic"/>
        </w:rPr>
        <w:t>Ireland</w:t>
      </w:r>
      <w:proofErr w:type="spellEnd"/>
      <w:r w:rsidRPr="008878D3">
        <w:rPr>
          <w:rFonts w:ascii="Century Gothic" w:hAnsi="Century Gothic"/>
        </w:rPr>
        <w:t xml:space="preserve">, </w:t>
      </w:r>
      <w:proofErr w:type="spellStart"/>
      <w:r w:rsidRPr="008878D3">
        <w:rPr>
          <w:rFonts w:ascii="Century Gothic" w:hAnsi="Century Gothic"/>
        </w:rPr>
        <w:t>Seemless</w:t>
      </w:r>
      <w:proofErr w:type="spellEnd"/>
      <w:r w:rsidRPr="008878D3">
        <w:rPr>
          <w:rFonts w:ascii="Century Gothic" w:hAnsi="Century Gothic"/>
        </w:rPr>
        <w:t xml:space="preserve">, SEQR oraz GABI - amerykańskiej porównywarce ubezpieczeniowej online. </w:t>
      </w:r>
    </w:p>
    <w:p w14:paraId="28A78EDB" w14:textId="5F232F5D" w:rsidR="008878D3" w:rsidRPr="008878D3" w:rsidRDefault="008878D3" w:rsidP="00CD2043">
      <w:pPr>
        <w:rPr>
          <w:rFonts w:ascii="Times New Roman" w:eastAsia="Times New Roman" w:hAnsi="Times New Roman" w:cs="Times New Roman"/>
          <w:lang w:eastAsia="pl-PL"/>
        </w:rPr>
      </w:pPr>
      <w:r w:rsidRPr="008878D3">
        <w:rPr>
          <w:rFonts w:ascii="Century Gothic" w:hAnsi="Century Gothic"/>
          <w:b/>
          <w:bCs/>
        </w:rPr>
        <w:t>Weronika Seweryn</w:t>
      </w:r>
      <w:r w:rsidRPr="008878D3">
        <w:rPr>
          <w:rFonts w:ascii="Century Gothic" w:hAnsi="Century Gothic"/>
        </w:rPr>
        <w:t xml:space="preserve">, Dyrektor Zarządzająca </w:t>
      </w:r>
      <w:proofErr w:type="spellStart"/>
      <w:r w:rsidRPr="008878D3">
        <w:rPr>
          <w:rFonts w:ascii="Century Gothic" w:hAnsi="Century Gothic"/>
        </w:rPr>
        <w:t>Lightscape</w:t>
      </w:r>
      <w:proofErr w:type="spellEnd"/>
      <w:r w:rsidRPr="008878D3">
        <w:rPr>
          <w:rFonts w:ascii="Century Gothic" w:hAnsi="Century Gothic"/>
        </w:rPr>
        <w:t xml:space="preserve">, pełni rolę kierownika projektu, a </w:t>
      </w:r>
      <w:r w:rsidRPr="008878D3">
        <w:rPr>
          <w:rFonts w:ascii="Century Gothic" w:hAnsi="Century Gothic"/>
          <w:b/>
          <w:bCs/>
        </w:rPr>
        <w:t>Joanna Berlińska</w:t>
      </w:r>
      <w:r w:rsidR="0017667B">
        <w:rPr>
          <w:rFonts w:ascii="Century Gothic" w:hAnsi="Century Gothic"/>
          <w:b/>
          <w:bCs/>
        </w:rPr>
        <w:t xml:space="preserve"> </w:t>
      </w:r>
      <w:r w:rsidRPr="008878D3">
        <w:rPr>
          <w:rFonts w:ascii="Century Gothic" w:hAnsi="Century Gothic"/>
        </w:rPr>
        <w:t>odpowiada za business development.</w:t>
      </w:r>
    </w:p>
    <w:p w14:paraId="52FB3D6B" w14:textId="77777777" w:rsidR="008878D3" w:rsidRPr="001E423F" w:rsidRDefault="008878D3" w:rsidP="008878D3">
      <w:pPr>
        <w:rPr>
          <w:rFonts w:ascii="Century Gothic" w:hAnsi="Century Gothic"/>
          <w:sz w:val="24"/>
          <w:szCs w:val="24"/>
        </w:rPr>
      </w:pPr>
    </w:p>
    <w:p w14:paraId="0B7000C6" w14:textId="77777777" w:rsidR="008878D3" w:rsidRPr="008317EE" w:rsidRDefault="008878D3" w:rsidP="008878D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8317EE">
        <w:rPr>
          <w:rFonts w:ascii="Century Gothic" w:eastAsia="Times New Roman" w:hAnsi="Century Gothic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289191FF" w14:textId="77777777" w:rsidR="008B212F" w:rsidRPr="008B212F" w:rsidRDefault="008B212F" w:rsidP="008B212F">
      <w:pPr>
        <w:rPr>
          <w:rFonts w:ascii="Century Gothic" w:hAnsi="Century Gothic" w:cstheme="minorHAnsi"/>
          <w:b/>
        </w:rPr>
      </w:pPr>
      <w:r w:rsidRPr="008B212F">
        <w:rPr>
          <w:rFonts w:ascii="Century Gothic" w:hAnsi="Century Gothic" w:cstheme="minorHAnsi"/>
          <w:b/>
        </w:rPr>
        <w:t xml:space="preserve">O </w:t>
      </w:r>
      <w:proofErr w:type="spellStart"/>
      <w:r w:rsidRPr="008B212F">
        <w:rPr>
          <w:rFonts w:ascii="Century Gothic" w:hAnsi="Century Gothic" w:cstheme="minorHAnsi"/>
          <w:b/>
        </w:rPr>
        <w:t>Lightscape</w:t>
      </w:r>
      <w:proofErr w:type="spellEnd"/>
    </w:p>
    <w:p w14:paraId="739A99CF" w14:textId="07879A1B" w:rsidR="008B212F" w:rsidRDefault="008B212F" w:rsidP="008B212F">
      <w:pPr>
        <w:rPr>
          <w:rFonts w:ascii="Century Gothic" w:hAnsi="Century Gothic" w:cstheme="minorHAnsi"/>
          <w:sz w:val="20"/>
          <w:szCs w:val="20"/>
        </w:rPr>
      </w:pPr>
      <w:proofErr w:type="spellStart"/>
      <w:r w:rsidRPr="008B212F">
        <w:rPr>
          <w:rFonts w:ascii="Century Gothic" w:hAnsi="Century Gothic" w:cstheme="minorHAnsi"/>
          <w:sz w:val="20"/>
          <w:szCs w:val="20"/>
        </w:rPr>
        <w:t>Lightscape</w:t>
      </w:r>
      <w:proofErr w:type="spellEnd"/>
      <w:r w:rsidRPr="008B212F">
        <w:rPr>
          <w:rFonts w:ascii="Century Gothic" w:hAnsi="Century Gothic" w:cstheme="minorHAnsi"/>
          <w:sz w:val="20"/>
          <w:szCs w:val="20"/>
        </w:rPr>
        <w:t xml:space="preserve"> to butikowa agencja komunikacji, obecna na rynku od ponad 11 lat. Projektuje i</w:t>
      </w:r>
      <w:r w:rsidR="008A1973">
        <w:rPr>
          <w:rFonts w:ascii="Century Gothic" w:hAnsi="Century Gothic" w:cstheme="minorHAnsi"/>
          <w:sz w:val="20"/>
          <w:szCs w:val="20"/>
        </w:rPr>
        <w:t> </w:t>
      </w:r>
      <w:r w:rsidRPr="008B212F">
        <w:rPr>
          <w:rFonts w:ascii="Century Gothic" w:hAnsi="Century Gothic" w:cstheme="minorHAnsi"/>
          <w:sz w:val="20"/>
          <w:szCs w:val="20"/>
        </w:rPr>
        <w:t>realizuje całościowe strategie marek oparte o szerokie spektrum działań w kanałach online i</w:t>
      </w:r>
      <w:r w:rsidR="008A1973">
        <w:rPr>
          <w:rFonts w:ascii="Century Gothic" w:hAnsi="Century Gothic" w:cstheme="minorHAnsi"/>
          <w:sz w:val="20"/>
          <w:szCs w:val="20"/>
        </w:rPr>
        <w:t> </w:t>
      </w:r>
      <w:r w:rsidRPr="008B212F">
        <w:rPr>
          <w:rFonts w:ascii="Century Gothic" w:hAnsi="Century Gothic" w:cstheme="minorHAnsi"/>
          <w:sz w:val="20"/>
          <w:szCs w:val="20"/>
        </w:rPr>
        <w:t xml:space="preserve">offline. </w:t>
      </w:r>
      <w:proofErr w:type="spellStart"/>
      <w:r w:rsidRPr="008B212F">
        <w:rPr>
          <w:rFonts w:ascii="Century Gothic" w:hAnsi="Century Gothic" w:cstheme="minorHAnsi"/>
          <w:sz w:val="20"/>
          <w:szCs w:val="20"/>
        </w:rPr>
        <w:t>Lightscape</w:t>
      </w:r>
      <w:proofErr w:type="spellEnd"/>
      <w:r w:rsidRPr="008B212F">
        <w:rPr>
          <w:rFonts w:ascii="Century Gothic" w:hAnsi="Century Gothic" w:cstheme="minorHAnsi"/>
          <w:sz w:val="20"/>
          <w:szCs w:val="20"/>
        </w:rPr>
        <w:t xml:space="preserve"> pomaga swoim klientom skutecznie komunikować się w obszarze B2B, B2C, a także budować silną markę pracodawcy. W portfolio agencji znajdują się projekty realizowane dla takich marek jak </w:t>
      </w:r>
      <w:proofErr w:type="spellStart"/>
      <w:r w:rsidRPr="008B212F">
        <w:rPr>
          <w:rFonts w:ascii="Century Gothic" w:hAnsi="Century Gothic" w:cstheme="minorHAnsi"/>
          <w:sz w:val="20"/>
          <w:szCs w:val="20"/>
        </w:rPr>
        <w:t>Aviva</w:t>
      </w:r>
      <w:proofErr w:type="spellEnd"/>
      <w:r w:rsidRPr="008B212F">
        <w:rPr>
          <w:rFonts w:ascii="Century Gothic" w:hAnsi="Century Gothic" w:cstheme="minorHAnsi"/>
          <w:sz w:val="20"/>
          <w:szCs w:val="20"/>
        </w:rPr>
        <w:t xml:space="preserve">, Linux Polska, </w:t>
      </w:r>
      <w:proofErr w:type="spellStart"/>
      <w:r w:rsidRPr="008B212F">
        <w:rPr>
          <w:rFonts w:ascii="Century Gothic" w:hAnsi="Century Gothic" w:cstheme="minorHAnsi"/>
          <w:sz w:val="20"/>
          <w:szCs w:val="20"/>
        </w:rPr>
        <w:t>Intrum</w:t>
      </w:r>
      <w:proofErr w:type="spellEnd"/>
      <w:r w:rsidRPr="008B212F">
        <w:rPr>
          <w:rFonts w:ascii="Century Gothic" w:hAnsi="Century Gothic" w:cstheme="minorHAnsi"/>
          <w:sz w:val="20"/>
          <w:szCs w:val="20"/>
        </w:rPr>
        <w:t xml:space="preserve"> (lider rynku zarządzania wierzytelnościami), </w:t>
      </w:r>
      <w:proofErr w:type="spellStart"/>
      <w:r w:rsidRPr="008B212F">
        <w:rPr>
          <w:rFonts w:ascii="Century Gothic" w:hAnsi="Century Gothic" w:cstheme="minorHAnsi"/>
          <w:sz w:val="20"/>
          <w:szCs w:val="20"/>
        </w:rPr>
        <w:t>Inelo</w:t>
      </w:r>
      <w:proofErr w:type="spellEnd"/>
      <w:r w:rsidRPr="008B212F">
        <w:rPr>
          <w:rFonts w:ascii="Century Gothic" w:hAnsi="Century Gothic" w:cstheme="minorHAnsi"/>
          <w:sz w:val="20"/>
          <w:szCs w:val="20"/>
        </w:rPr>
        <w:t xml:space="preserve"> (wiodący dostawca rozwiązań technologicznych dla branży TSL), </w:t>
      </w:r>
      <w:proofErr w:type="spellStart"/>
      <w:r w:rsidRPr="008B212F">
        <w:rPr>
          <w:rFonts w:ascii="Century Gothic" w:hAnsi="Century Gothic" w:cstheme="minorHAnsi"/>
          <w:sz w:val="20"/>
          <w:szCs w:val="20"/>
        </w:rPr>
        <w:t>Expander</w:t>
      </w:r>
      <w:proofErr w:type="spellEnd"/>
      <w:r w:rsidRPr="008B212F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Pr="008B212F">
        <w:rPr>
          <w:rFonts w:ascii="Century Gothic" w:hAnsi="Century Gothic" w:cstheme="minorHAnsi"/>
          <w:sz w:val="20"/>
          <w:szCs w:val="20"/>
        </w:rPr>
        <w:t>Advisors</w:t>
      </w:r>
      <w:proofErr w:type="spellEnd"/>
      <w:r w:rsidRPr="008B212F">
        <w:rPr>
          <w:rFonts w:ascii="Century Gothic" w:hAnsi="Century Gothic" w:cstheme="minorHAnsi"/>
          <w:sz w:val="20"/>
          <w:szCs w:val="20"/>
        </w:rPr>
        <w:t xml:space="preserve">, PKO Leasing, GFT Polska, Łódź Design </w:t>
      </w:r>
      <w:proofErr w:type="spellStart"/>
      <w:r w:rsidRPr="008B212F">
        <w:rPr>
          <w:rFonts w:ascii="Century Gothic" w:hAnsi="Century Gothic" w:cstheme="minorHAnsi"/>
          <w:sz w:val="20"/>
          <w:szCs w:val="20"/>
        </w:rPr>
        <w:t>Festival</w:t>
      </w:r>
      <w:proofErr w:type="spellEnd"/>
      <w:r w:rsidRPr="008B212F">
        <w:rPr>
          <w:rFonts w:ascii="Century Gothic" w:hAnsi="Century Gothic" w:cstheme="minorHAnsi"/>
          <w:sz w:val="20"/>
          <w:szCs w:val="20"/>
        </w:rPr>
        <w:t>, Manufaktura, Uniwersy</w:t>
      </w:r>
      <w:r w:rsidR="00751EBB">
        <w:rPr>
          <w:rFonts w:ascii="Century Gothic" w:hAnsi="Century Gothic" w:cstheme="minorHAnsi"/>
          <w:sz w:val="20"/>
          <w:szCs w:val="20"/>
        </w:rPr>
        <w:t xml:space="preserve">tet Marie Curie-Skłodowskiej i </w:t>
      </w:r>
      <w:proofErr w:type="spellStart"/>
      <w:r w:rsidR="00751EBB">
        <w:rPr>
          <w:rFonts w:ascii="Century Gothic" w:hAnsi="Century Gothic" w:cstheme="minorHAnsi"/>
          <w:sz w:val="20"/>
          <w:szCs w:val="20"/>
        </w:rPr>
        <w:t>A</w:t>
      </w:r>
      <w:r w:rsidRPr="008B212F">
        <w:rPr>
          <w:rFonts w:ascii="Century Gothic" w:hAnsi="Century Gothic" w:cstheme="minorHAnsi"/>
          <w:sz w:val="20"/>
          <w:szCs w:val="20"/>
        </w:rPr>
        <w:t>drino</w:t>
      </w:r>
      <w:proofErr w:type="spellEnd"/>
      <w:r w:rsidRPr="008B212F">
        <w:rPr>
          <w:rFonts w:ascii="Century Gothic" w:hAnsi="Century Gothic" w:cstheme="minorHAnsi"/>
          <w:sz w:val="20"/>
          <w:szCs w:val="20"/>
        </w:rPr>
        <w:t xml:space="preserve">. </w:t>
      </w:r>
      <w:proofErr w:type="spellStart"/>
      <w:r w:rsidR="00201666">
        <w:rPr>
          <w:rFonts w:ascii="Century Gothic" w:hAnsi="Century Gothic" w:cstheme="minorHAnsi"/>
          <w:sz w:val="20"/>
          <w:szCs w:val="20"/>
        </w:rPr>
        <w:t>Lightscape</w:t>
      </w:r>
      <w:proofErr w:type="spellEnd"/>
      <w:r w:rsidR="00201666">
        <w:rPr>
          <w:rFonts w:ascii="Century Gothic" w:hAnsi="Century Gothic" w:cstheme="minorHAnsi"/>
          <w:sz w:val="20"/>
          <w:szCs w:val="20"/>
        </w:rPr>
        <w:t xml:space="preserve"> jest członkiem IAB Polska.</w:t>
      </w:r>
    </w:p>
    <w:p w14:paraId="7FCA0FDE" w14:textId="26C4BFE0" w:rsidR="003A326A" w:rsidRDefault="003A326A" w:rsidP="008B212F">
      <w:pPr>
        <w:rPr>
          <w:rFonts w:ascii="Century Gothic" w:hAnsi="Century Gothic" w:cstheme="minorHAnsi"/>
          <w:b/>
          <w:sz w:val="20"/>
          <w:szCs w:val="20"/>
        </w:rPr>
      </w:pPr>
    </w:p>
    <w:p w14:paraId="6501CA51" w14:textId="10BB6C61" w:rsidR="008878D3" w:rsidRDefault="008878D3" w:rsidP="008B212F">
      <w:pPr>
        <w:rPr>
          <w:rFonts w:ascii="Century Gothic" w:hAnsi="Century Gothic" w:cstheme="minorHAnsi"/>
          <w:b/>
          <w:sz w:val="20"/>
          <w:szCs w:val="20"/>
        </w:rPr>
      </w:pPr>
    </w:p>
    <w:p w14:paraId="01398EBF" w14:textId="77777777" w:rsidR="008878D3" w:rsidRDefault="008878D3" w:rsidP="008B212F">
      <w:pPr>
        <w:rPr>
          <w:rFonts w:ascii="Century Gothic" w:hAnsi="Century Gothic" w:cstheme="minorHAnsi"/>
          <w:b/>
          <w:sz w:val="20"/>
          <w:szCs w:val="20"/>
        </w:rPr>
      </w:pPr>
    </w:p>
    <w:p w14:paraId="3C50A7D0" w14:textId="7D429E91" w:rsidR="003A326A" w:rsidRDefault="003A326A" w:rsidP="008B212F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lastRenderedPageBreak/>
        <w:t>Kontakt dla mediów</w:t>
      </w:r>
    </w:p>
    <w:p w14:paraId="05CFA6C5" w14:textId="779A69D6" w:rsidR="003A326A" w:rsidRPr="003A326A" w:rsidRDefault="003A326A" w:rsidP="003A326A">
      <w:pPr>
        <w:spacing w:after="0"/>
        <w:rPr>
          <w:rFonts w:ascii="Century Gothic" w:hAnsi="Century Gothic" w:cstheme="minorHAnsi"/>
          <w:sz w:val="20"/>
          <w:szCs w:val="20"/>
        </w:rPr>
      </w:pPr>
      <w:r w:rsidRPr="003A326A">
        <w:rPr>
          <w:rFonts w:ascii="Century Gothic" w:hAnsi="Century Gothic" w:cstheme="minorHAnsi"/>
          <w:sz w:val="20"/>
          <w:szCs w:val="20"/>
        </w:rPr>
        <w:t>Natalia Kowalska</w:t>
      </w:r>
    </w:p>
    <w:p w14:paraId="0A3D956F" w14:textId="5BF257A7" w:rsidR="003A326A" w:rsidRPr="003A326A" w:rsidRDefault="002D7B31" w:rsidP="003A326A">
      <w:pPr>
        <w:spacing w:after="0"/>
        <w:rPr>
          <w:rFonts w:ascii="Century Gothic" w:hAnsi="Century Gothic" w:cstheme="minorHAnsi"/>
          <w:sz w:val="20"/>
          <w:szCs w:val="20"/>
        </w:rPr>
      </w:pPr>
      <w:hyperlink r:id="rId8" w:history="1">
        <w:r w:rsidR="003A326A" w:rsidRPr="003A326A">
          <w:rPr>
            <w:rStyle w:val="Hipercze"/>
            <w:rFonts w:ascii="Century Gothic" w:hAnsi="Century Gothic" w:cstheme="minorHAnsi"/>
            <w:sz w:val="20"/>
            <w:szCs w:val="20"/>
          </w:rPr>
          <w:t>n.kowalska@lightscape.pl</w:t>
        </w:r>
      </w:hyperlink>
    </w:p>
    <w:p w14:paraId="3DBD4261" w14:textId="509E37AA" w:rsidR="003A326A" w:rsidRPr="003A326A" w:rsidRDefault="003A326A" w:rsidP="003A326A">
      <w:pPr>
        <w:spacing w:after="0"/>
        <w:rPr>
          <w:rFonts w:ascii="Calibri" w:eastAsia="Calibri" w:hAnsi="Calibri" w:cs="Calibri"/>
          <w:noProof/>
          <w:sz w:val="20"/>
          <w:szCs w:val="20"/>
          <w:lang w:eastAsia="pl-PL"/>
        </w:rPr>
      </w:pPr>
      <w:r w:rsidRPr="003A326A">
        <w:rPr>
          <w:rFonts w:ascii="Century Gothic" w:eastAsiaTheme="minorEastAsia" w:hAnsi="Century Gothic"/>
          <w:noProof/>
          <w:color w:val="000000"/>
          <w:sz w:val="20"/>
          <w:szCs w:val="20"/>
          <w:lang w:eastAsia="pl-PL"/>
        </w:rPr>
        <w:t>+48 884 613 766</w:t>
      </w:r>
    </w:p>
    <w:p w14:paraId="79DB1E84" w14:textId="77777777" w:rsidR="003A326A" w:rsidRPr="003A326A" w:rsidRDefault="003A326A" w:rsidP="008B212F">
      <w:pPr>
        <w:rPr>
          <w:rFonts w:ascii="Century Gothic" w:hAnsi="Century Gothic" w:cstheme="minorHAnsi"/>
          <w:sz w:val="20"/>
          <w:szCs w:val="20"/>
        </w:rPr>
      </w:pPr>
    </w:p>
    <w:p w14:paraId="56304D76" w14:textId="77777777" w:rsidR="008B212F" w:rsidRPr="008B212F" w:rsidRDefault="008B212F" w:rsidP="008B212F">
      <w:pPr>
        <w:tabs>
          <w:tab w:val="left" w:pos="5475"/>
        </w:tabs>
        <w:jc w:val="right"/>
        <w:rPr>
          <w:rFonts w:ascii="Century Gothic" w:eastAsia="Calibri" w:hAnsi="Century Gothic" w:cs="Times New Roman"/>
        </w:rPr>
      </w:pPr>
    </w:p>
    <w:sectPr w:rsidR="008B212F" w:rsidRPr="008B212F" w:rsidSect="004D004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86993" w14:textId="77777777" w:rsidR="002D7B31" w:rsidRDefault="002D7B31" w:rsidP="00AA1DBE">
      <w:pPr>
        <w:spacing w:after="0" w:line="240" w:lineRule="auto"/>
      </w:pPr>
      <w:r>
        <w:separator/>
      </w:r>
    </w:p>
  </w:endnote>
  <w:endnote w:type="continuationSeparator" w:id="0">
    <w:p w14:paraId="1FF1C291" w14:textId="77777777" w:rsidR="002D7B31" w:rsidRDefault="002D7B31" w:rsidP="00AA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B34EA" w14:textId="77777777" w:rsidR="0059408C" w:rsidRDefault="0059408C">
    <w:pPr>
      <w:pStyle w:val="Stopka"/>
      <w:jc w:val="right"/>
    </w:pPr>
  </w:p>
  <w:p w14:paraId="0DA9AE12" w14:textId="2BD1B765" w:rsidR="0059408C" w:rsidRPr="00AB1033" w:rsidRDefault="0059408C" w:rsidP="00AB1033">
    <w:pPr>
      <w:pStyle w:val="Stopka"/>
      <w:jc w:val="right"/>
      <w:rPr>
        <w:rFonts w:ascii="Century Gothic" w:hAnsi="Century Gothic"/>
        <w:sz w:val="16"/>
        <w:szCs w:val="16"/>
      </w:rPr>
    </w:pPr>
    <w:r w:rsidRPr="00AB1033">
      <w:rPr>
        <w:rFonts w:ascii="Century Gothic" w:hAnsi="Century Gothic"/>
        <w:sz w:val="16"/>
        <w:szCs w:val="16"/>
      </w:rPr>
      <w:fldChar w:fldCharType="begin"/>
    </w:r>
    <w:r w:rsidRPr="00AB1033">
      <w:rPr>
        <w:rFonts w:ascii="Century Gothic" w:hAnsi="Century Gothic"/>
        <w:sz w:val="16"/>
        <w:szCs w:val="16"/>
      </w:rPr>
      <w:instrText>PAGE   \* MERGEFORMAT</w:instrText>
    </w:r>
    <w:r w:rsidRPr="00AB1033">
      <w:rPr>
        <w:rFonts w:ascii="Century Gothic" w:hAnsi="Century Gothic"/>
        <w:sz w:val="16"/>
        <w:szCs w:val="16"/>
      </w:rPr>
      <w:fldChar w:fldCharType="separate"/>
    </w:r>
    <w:r w:rsidR="008A1973">
      <w:rPr>
        <w:rFonts w:ascii="Century Gothic" w:hAnsi="Century Gothic"/>
        <w:noProof/>
        <w:sz w:val="16"/>
        <w:szCs w:val="16"/>
      </w:rPr>
      <w:t>1</w:t>
    </w:r>
    <w:r w:rsidRPr="00AB1033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17835" w14:textId="77777777" w:rsidR="002D7B31" w:rsidRDefault="002D7B31" w:rsidP="00AA1DBE">
      <w:pPr>
        <w:spacing w:after="0" w:line="240" w:lineRule="auto"/>
      </w:pPr>
      <w:r>
        <w:separator/>
      </w:r>
    </w:p>
  </w:footnote>
  <w:footnote w:type="continuationSeparator" w:id="0">
    <w:p w14:paraId="27A86A09" w14:textId="77777777" w:rsidR="002D7B31" w:rsidRDefault="002D7B31" w:rsidP="00AA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5DCFD" w14:textId="77777777" w:rsidR="0059408C" w:rsidRDefault="002D7B31">
    <w:pPr>
      <w:pStyle w:val="Nagwek"/>
    </w:pPr>
    <w:r>
      <w:rPr>
        <w:noProof/>
        <w:lang w:eastAsia="pl-PL"/>
      </w:rPr>
      <w:pict w14:anchorId="6F68A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83360" o:spid="_x0000_s2051" type="#_x0000_t75" alt="papier firmowy3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11275" w14:textId="77777777" w:rsidR="0059408C" w:rsidRDefault="002D7B31" w:rsidP="00A1096B">
    <w:pPr>
      <w:pStyle w:val="Nagwek"/>
      <w:tabs>
        <w:tab w:val="clear" w:pos="4536"/>
      </w:tabs>
    </w:pPr>
    <w:r>
      <w:rPr>
        <w:noProof/>
        <w:lang w:eastAsia="pl-PL"/>
      </w:rPr>
      <w:pict w14:anchorId="6DB56A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83361" o:spid="_x0000_s2050" type="#_x0000_t75" alt="papier firmowy3" style="position:absolute;margin-left:-65.8pt;margin-top:-71pt;width:595.2pt;height:841.9pt;z-index:-251656192;mso-wrap-edited:f;mso-width-percent:0;mso-height-percent:0;mso-position-horizontal-relative:margin;mso-position-vertical-relative:margin;mso-width-percent:0;mso-height-percent:0" o:allowincell="f">
          <v:imagedata r:id="rId1" o:title="papier firmowy3"/>
          <w10:wrap anchorx="margin" anchory="margin"/>
        </v:shape>
      </w:pict>
    </w:r>
    <w:r w:rsidR="0059408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3317" w14:textId="77777777" w:rsidR="0059408C" w:rsidRDefault="002D7B31">
    <w:pPr>
      <w:pStyle w:val="Nagwek"/>
    </w:pPr>
    <w:r>
      <w:rPr>
        <w:noProof/>
        <w:lang w:eastAsia="pl-PL"/>
      </w:rPr>
      <w:pict w14:anchorId="0C55B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83359" o:spid="_x0000_s2049" type="#_x0000_t75" alt="papier firmowy3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firmow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A7CFA"/>
    <w:multiLevelType w:val="hybridMultilevel"/>
    <w:tmpl w:val="ADFE846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2A57"/>
    <w:multiLevelType w:val="hybridMultilevel"/>
    <w:tmpl w:val="2E9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2A2A"/>
    <w:multiLevelType w:val="hybridMultilevel"/>
    <w:tmpl w:val="F7B2EBD4"/>
    <w:lvl w:ilvl="0" w:tplc="763C53D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410FA"/>
    <w:multiLevelType w:val="hybridMultilevel"/>
    <w:tmpl w:val="E710F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77F77"/>
    <w:multiLevelType w:val="hybridMultilevel"/>
    <w:tmpl w:val="8F80A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173C8"/>
    <w:multiLevelType w:val="hybridMultilevel"/>
    <w:tmpl w:val="3AEA6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34379"/>
    <w:multiLevelType w:val="hybridMultilevel"/>
    <w:tmpl w:val="6DA0E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C6936"/>
    <w:multiLevelType w:val="hybridMultilevel"/>
    <w:tmpl w:val="F7B2EBD4"/>
    <w:lvl w:ilvl="0" w:tplc="763C53D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E7247"/>
    <w:multiLevelType w:val="hybridMultilevel"/>
    <w:tmpl w:val="B2945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C6FEA"/>
    <w:multiLevelType w:val="hybridMultilevel"/>
    <w:tmpl w:val="AB0C7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26E2C"/>
    <w:multiLevelType w:val="hybridMultilevel"/>
    <w:tmpl w:val="ADFE8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E4283"/>
    <w:multiLevelType w:val="hybridMultilevel"/>
    <w:tmpl w:val="ADFE8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05B99"/>
    <w:multiLevelType w:val="hybridMultilevel"/>
    <w:tmpl w:val="A0BCC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BE"/>
    <w:rsid w:val="00004D2B"/>
    <w:rsid w:val="000131E5"/>
    <w:rsid w:val="000574EE"/>
    <w:rsid w:val="00072F89"/>
    <w:rsid w:val="00073169"/>
    <w:rsid w:val="00082080"/>
    <w:rsid w:val="000947B8"/>
    <w:rsid w:val="000A4DC3"/>
    <w:rsid w:val="000B1763"/>
    <w:rsid w:val="000B46A2"/>
    <w:rsid w:val="000B5C7B"/>
    <w:rsid w:val="000C4908"/>
    <w:rsid w:val="000E5ED7"/>
    <w:rsid w:val="00101E79"/>
    <w:rsid w:val="00116D87"/>
    <w:rsid w:val="00126CA3"/>
    <w:rsid w:val="00134421"/>
    <w:rsid w:val="00137A91"/>
    <w:rsid w:val="0015705A"/>
    <w:rsid w:val="00160F1E"/>
    <w:rsid w:val="00162F1A"/>
    <w:rsid w:val="0017667B"/>
    <w:rsid w:val="00176D4D"/>
    <w:rsid w:val="00187463"/>
    <w:rsid w:val="001968A6"/>
    <w:rsid w:val="001A4213"/>
    <w:rsid w:val="001B0298"/>
    <w:rsid w:val="001D3E8F"/>
    <w:rsid w:val="001D51D0"/>
    <w:rsid w:val="001D5C2D"/>
    <w:rsid w:val="001E12CA"/>
    <w:rsid w:val="001E4B1D"/>
    <w:rsid w:val="001F538A"/>
    <w:rsid w:val="00201666"/>
    <w:rsid w:val="002020FB"/>
    <w:rsid w:val="00204C38"/>
    <w:rsid w:val="00212795"/>
    <w:rsid w:val="00224988"/>
    <w:rsid w:val="00227294"/>
    <w:rsid w:val="0023237C"/>
    <w:rsid w:val="00246F08"/>
    <w:rsid w:val="00247D43"/>
    <w:rsid w:val="002558B4"/>
    <w:rsid w:val="00261711"/>
    <w:rsid w:val="0027560B"/>
    <w:rsid w:val="0028092C"/>
    <w:rsid w:val="002811C1"/>
    <w:rsid w:val="002A140F"/>
    <w:rsid w:val="002A3206"/>
    <w:rsid w:val="002B5893"/>
    <w:rsid w:val="002C59B0"/>
    <w:rsid w:val="002C6822"/>
    <w:rsid w:val="002D345F"/>
    <w:rsid w:val="002D5A18"/>
    <w:rsid w:val="002D7B31"/>
    <w:rsid w:val="002E56C9"/>
    <w:rsid w:val="002E5778"/>
    <w:rsid w:val="002F5C61"/>
    <w:rsid w:val="00301089"/>
    <w:rsid w:val="00302FAD"/>
    <w:rsid w:val="00313A2C"/>
    <w:rsid w:val="00314162"/>
    <w:rsid w:val="0031609C"/>
    <w:rsid w:val="003211B1"/>
    <w:rsid w:val="0032280B"/>
    <w:rsid w:val="00323094"/>
    <w:rsid w:val="00327213"/>
    <w:rsid w:val="00327EFC"/>
    <w:rsid w:val="00332780"/>
    <w:rsid w:val="003371F1"/>
    <w:rsid w:val="00344BE0"/>
    <w:rsid w:val="0035192D"/>
    <w:rsid w:val="003556FD"/>
    <w:rsid w:val="00356146"/>
    <w:rsid w:val="00372745"/>
    <w:rsid w:val="003802B7"/>
    <w:rsid w:val="0039600D"/>
    <w:rsid w:val="003A326A"/>
    <w:rsid w:val="003C3CB4"/>
    <w:rsid w:val="003D7B06"/>
    <w:rsid w:val="003E4A63"/>
    <w:rsid w:val="00410C19"/>
    <w:rsid w:val="004112EC"/>
    <w:rsid w:val="00411676"/>
    <w:rsid w:val="00412AF9"/>
    <w:rsid w:val="00413639"/>
    <w:rsid w:val="004215E2"/>
    <w:rsid w:val="00424CC4"/>
    <w:rsid w:val="004258A2"/>
    <w:rsid w:val="00427602"/>
    <w:rsid w:val="004306D1"/>
    <w:rsid w:val="0044564C"/>
    <w:rsid w:val="00452AFB"/>
    <w:rsid w:val="00454CF6"/>
    <w:rsid w:val="00455D4B"/>
    <w:rsid w:val="00456130"/>
    <w:rsid w:val="00460F47"/>
    <w:rsid w:val="0046507F"/>
    <w:rsid w:val="00474A72"/>
    <w:rsid w:val="00485C7A"/>
    <w:rsid w:val="004A3FB0"/>
    <w:rsid w:val="004A4D1B"/>
    <w:rsid w:val="004A518D"/>
    <w:rsid w:val="004B11BF"/>
    <w:rsid w:val="004B3069"/>
    <w:rsid w:val="004B4AAD"/>
    <w:rsid w:val="004C0B97"/>
    <w:rsid w:val="004C1089"/>
    <w:rsid w:val="004C3188"/>
    <w:rsid w:val="004C6808"/>
    <w:rsid w:val="004D0040"/>
    <w:rsid w:val="004D2672"/>
    <w:rsid w:val="004E67B9"/>
    <w:rsid w:val="00503D96"/>
    <w:rsid w:val="00505B4B"/>
    <w:rsid w:val="00506761"/>
    <w:rsid w:val="00510BA4"/>
    <w:rsid w:val="00520923"/>
    <w:rsid w:val="005212C1"/>
    <w:rsid w:val="005229E7"/>
    <w:rsid w:val="00526A7B"/>
    <w:rsid w:val="00530CD3"/>
    <w:rsid w:val="005422AB"/>
    <w:rsid w:val="00543EE0"/>
    <w:rsid w:val="00555C12"/>
    <w:rsid w:val="00562243"/>
    <w:rsid w:val="0058640D"/>
    <w:rsid w:val="0059408C"/>
    <w:rsid w:val="005A670E"/>
    <w:rsid w:val="005B3E15"/>
    <w:rsid w:val="005D2C65"/>
    <w:rsid w:val="005E2458"/>
    <w:rsid w:val="005F3070"/>
    <w:rsid w:val="0060058D"/>
    <w:rsid w:val="006130FD"/>
    <w:rsid w:val="00613AE9"/>
    <w:rsid w:val="00626F73"/>
    <w:rsid w:val="006345A8"/>
    <w:rsid w:val="00635A4E"/>
    <w:rsid w:val="00640814"/>
    <w:rsid w:val="0065061D"/>
    <w:rsid w:val="0066102A"/>
    <w:rsid w:val="0066137A"/>
    <w:rsid w:val="00670D44"/>
    <w:rsid w:val="00682F13"/>
    <w:rsid w:val="006870A8"/>
    <w:rsid w:val="00694FB0"/>
    <w:rsid w:val="006A1566"/>
    <w:rsid w:val="006A29D9"/>
    <w:rsid w:val="006A2C80"/>
    <w:rsid w:val="006A6360"/>
    <w:rsid w:val="006B2AF4"/>
    <w:rsid w:val="006B3913"/>
    <w:rsid w:val="006C3F9E"/>
    <w:rsid w:val="006D61BF"/>
    <w:rsid w:val="006E3E41"/>
    <w:rsid w:val="006E7D50"/>
    <w:rsid w:val="006F4906"/>
    <w:rsid w:val="006F4EF5"/>
    <w:rsid w:val="0070124F"/>
    <w:rsid w:val="00706364"/>
    <w:rsid w:val="007076FA"/>
    <w:rsid w:val="00711428"/>
    <w:rsid w:val="0071500B"/>
    <w:rsid w:val="00721693"/>
    <w:rsid w:val="00722137"/>
    <w:rsid w:val="00723D64"/>
    <w:rsid w:val="007466BA"/>
    <w:rsid w:val="00751EBB"/>
    <w:rsid w:val="007560B4"/>
    <w:rsid w:val="00760682"/>
    <w:rsid w:val="00766F23"/>
    <w:rsid w:val="0077114B"/>
    <w:rsid w:val="007841A5"/>
    <w:rsid w:val="00793A7C"/>
    <w:rsid w:val="007A40BF"/>
    <w:rsid w:val="007B049D"/>
    <w:rsid w:val="007C3023"/>
    <w:rsid w:val="007D203B"/>
    <w:rsid w:val="007F0B13"/>
    <w:rsid w:val="007F6F6F"/>
    <w:rsid w:val="00801903"/>
    <w:rsid w:val="00826F7B"/>
    <w:rsid w:val="008565B1"/>
    <w:rsid w:val="008614AA"/>
    <w:rsid w:val="008635CF"/>
    <w:rsid w:val="0086374C"/>
    <w:rsid w:val="00882B5C"/>
    <w:rsid w:val="00884D02"/>
    <w:rsid w:val="008878D3"/>
    <w:rsid w:val="00887C64"/>
    <w:rsid w:val="008A1973"/>
    <w:rsid w:val="008A1D5B"/>
    <w:rsid w:val="008A3A3D"/>
    <w:rsid w:val="008B0600"/>
    <w:rsid w:val="008B0C56"/>
    <w:rsid w:val="008B212F"/>
    <w:rsid w:val="008B645D"/>
    <w:rsid w:val="008C0634"/>
    <w:rsid w:val="008C2BC8"/>
    <w:rsid w:val="008C4F5A"/>
    <w:rsid w:val="008C60C1"/>
    <w:rsid w:val="008D1462"/>
    <w:rsid w:val="008D4834"/>
    <w:rsid w:val="008E1E88"/>
    <w:rsid w:val="008E62A0"/>
    <w:rsid w:val="008F175A"/>
    <w:rsid w:val="008F5099"/>
    <w:rsid w:val="008F5F15"/>
    <w:rsid w:val="00921E97"/>
    <w:rsid w:val="0092320E"/>
    <w:rsid w:val="00925D8B"/>
    <w:rsid w:val="00926B2F"/>
    <w:rsid w:val="009306DE"/>
    <w:rsid w:val="00944D8A"/>
    <w:rsid w:val="00961623"/>
    <w:rsid w:val="00972F67"/>
    <w:rsid w:val="009855A7"/>
    <w:rsid w:val="009A1E84"/>
    <w:rsid w:val="009A3F55"/>
    <w:rsid w:val="009B7A5A"/>
    <w:rsid w:val="009C52DE"/>
    <w:rsid w:val="009F2B4A"/>
    <w:rsid w:val="009F7320"/>
    <w:rsid w:val="00A1096B"/>
    <w:rsid w:val="00A1792E"/>
    <w:rsid w:val="00A35125"/>
    <w:rsid w:val="00A41784"/>
    <w:rsid w:val="00A67B4A"/>
    <w:rsid w:val="00A72008"/>
    <w:rsid w:val="00A74A7E"/>
    <w:rsid w:val="00A87B07"/>
    <w:rsid w:val="00A87E8B"/>
    <w:rsid w:val="00AA117D"/>
    <w:rsid w:val="00AA1DBE"/>
    <w:rsid w:val="00AA6BD5"/>
    <w:rsid w:val="00AA6C1A"/>
    <w:rsid w:val="00AB1033"/>
    <w:rsid w:val="00AC0BFA"/>
    <w:rsid w:val="00AC4882"/>
    <w:rsid w:val="00AC50B4"/>
    <w:rsid w:val="00AD0D56"/>
    <w:rsid w:val="00AE2D35"/>
    <w:rsid w:val="00AE3D5D"/>
    <w:rsid w:val="00AE543D"/>
    <w:rsid w:val="00AF1199"/>
    <w:rsid w:val="00AF54F1"/>
    <w:rsid w:val="00B006E2"/>
    <w:rsid w:val="00B23B39"/>
    <w:rsid w:val="00B425B5"/>
    <w:rsid w:val="00B50753"/>
    <w:rsid w:val="00B51FE4"/>
    <w:rsid w:val="00B522C0"/>
    <w:rsid w:val="00B53E52"/>
    <w:rsid w:val="00B66F48"/>
    <w:rsid w:val="00B708FE"/>
    <w:rsid w:val="00B802EC"/>
    <w:rsid w:val="00B83FD5"/>
    <w:rsid w:val="00B93288"/>
    <w:rsid w:val="00B97E34"/>
    <w:rsid w:val="00BB1D7C"/>
    <w:rsid w:val="00BC7C35"/>
    <w:rsid w:val="00BD25D5"/>
    <w:rsid w:val="00BD27C5"/>
    <w:rsid w:val="00BE7567"/>
    <w:rsid w:val="00BF2632"/>
    <w:rsid w:val="00BF34C0"/>
    <w:rsid w:val="00BF6A87"/>
    <w:rsid w:val="00BF71D5"/>
    <w:rsid w:val="00C05253"/>
    <w:rsid w:val="00C10DC3"/>
    <w:rsid w:val="00C11052"/>
    <w:rsid w:val="00C14F15"/>
    <w:rsid w:val="00C15CC4"/>
    <w:rsid w:val="00C251A8"/>
    <w:rsid w:val="00C27FD3"/>
    <w:rsid w:val="00C41B39"/>
    <w:rsid w:val="00C43302"/>
    <w:rsid w:val="00C516A3"/>
    <w:rsid w:val="00C52275"/>
    <w:rsid w:val="00C578BA"/>
    <w:rsid w:val="00C608BC"/>
    <w:rsid w:val="00CA440E"/>
    <w:rsid w:val="00CA77C6"/>
    <w:rsid w:val="00CD2043"/>
    <w:rsid w:val="00CE3134"/>
    <w:rsid w:val="00CE3345"/>
    <w:rsid w:val="00D00E38"/>
    <w:rsid w:val="00D06686"/>
    <w:rsid w:val="00D11AE5"/>
    <w:rsid w:val="00D16499"/>
    <w:rsid w:val="00D17259"/>
    <w:rsid w:val="00D22D0B"/>
    <w:rsid w:val="00D44F29"/>
    <w:rsid w:val="00D47B38"/>
    <w:rsid w:val="00D61D59"/>
    <w:rsid w:val="00D77E37"/>
    <w:rsid w:val="00D84DDB"/>
    <w:rsid w:val="00D85BB8"/>
    <w:rsid w:val="00D87256"/>
    <w:rsid w:val="00D9330B"/>
    <w:rsid w:val="00D9745B"/>
    <w:rsid w:val="00DA2B62"/>
    <w:rsid w:val="00DA32B6"/>
    <w:rsid w:val="00DB489E"/>
    <w:rsid w:val="00DB4A33"/>
    <w:rsid w:val="00DB787F"/>
    <w:rsid w:val="00DD11E8"/>
    <w:rsid w:val="00DD2FE0"/>
    <w:rsid w:val="00DF146B"/>
    <w:rsid w:val="00DF4205"/>
    <w:rsid w:val="00DF4AF3"/>
    <w:rsid w:val="00DF79EB"/>
    <w:rsid w:val="00E21FA3"/>
    <w:rsid w:val="00E457B6"/>
    <w:rsid w:val="00E50E1C"/>
    <w:rsid w:val="00E5210E"/>
    <w:rsid w:val="00E76E41"/>
    <w:rsid w:val="00E91CEC"/>
    <w:rsid w:val="00EC2EF5"/>
    <w:rsid w:val="00EC4682"/>
    <w:rsid w:val="00ED01DA"/>
    <w:rsid w:val="00ED0E87"/>
    <w:rsid w:val="00ED6A53"/>
    <w:rsid w:val="00ED6E2D"/>
    <w:rsid w:val="00EE1606"/>
    <w:rsid w:val="00EF111F"/>
    <w:rsid w:val="00EF6050"/>
    <w:rsid w:val="00F01F01"/>
    <w:rsid w:val="00F262C9"/>
    <w:rsid w:val="00F4027B"/>
    <w:rsid w:val="00F44D3D"/>
    <w:rsid w:val="00F45D30"/>
    <w:rsid w:val="00F52C33"/>
    <w:rsid w:val="00F621EA"/>
    <w:rsid w:val="00F62833"/>
    <w:rsid w:val="00F65E5D"/>
    <w:rsid w:val="00F73972"/>
    <w:rsid w:val="00F74A60"/>
    <w:rsid w:val="00F970EF"/>
    <w:rsid w:val="00FA43DC"/>
    <w:rsid w:val="00FB7255"/>
    <w:rsid w:val="00FC241C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C864475"/>
  <w15:docId w15:val="{F1950CF5-D187-2541-B681-2615AE6C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795"/>
  </w:style>
  <w:style w:type="paragraph" w:styleId="Nagwek1">
    <w:name w:val="heading 1"/>
    <w:basedOn w:val="Normalny"/>
    <w:next w:val="Normalny"/>
    <w:link w:val="Nagwek1Znak"/>
    <w:uiPriority w:val="9"/>
    <w:qFormat/>
    <w:rsid w:val="00AA6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DBE"/>
  </w:style>
  <w:style w:type="paragraph" w:styleId="Stopka">
    <w:name w:val="footer"/>
    <w:basedOn w:val="Normalny"/>
    <w:link w:val="StopkaZnak"/>
    <w:uiPriority w:val="99"/>
    <w:unhideWhenUsed/>
    <w:rsid w:val="00AA1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DBE"/>
  </w:style>
  <w:style w:type="paragraph" w:styleId="Bezodstpw">
    <w:name w:val="No Spacing"/>
    <w:uiPriority w:val="1"/>
    <w:qFormat/>
    <w:rsid w:val="00ED01D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D01DA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A156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0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6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1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1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16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68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8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owalska@lightscap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1698-089C-D34D-940F-EDC490FD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Natalia Kowalska</cp:lastModifiedBy>
  <cp:revision>6</cp:revision>
  <cp:lastPrinted>2018-08-09T09:01:00Z</cp:lastPrinted>
  <dcterms:created xsi:type="dcterms:W3CDTF">2020-02-13T10:11:00Z</dcterms:created>
  <dcterms:modified xsi:type="dcterms:W3CDTF">2020-02-17T09:38:00Z</dcterms:modified>
</cp:coreProperties>
</file>