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C7D" w:rsidRPr="002C502A" w:rsidRDefault="00A55C7D" w:rsidP="003E5280">
      <w:pPr>
        <w:spacing w:line="480" w:lineRule="auto"/>
        <w:jc w:val="right"/>
        <w:rPr>
          <w:rFonts w:cs="Arial"/>
          <w:bCs/>
          <w:sz w:val="20"/>
        </w:rPr>
      </w:pPr>
      <w:r w:rsidRPr="002C502A">
        <w:rPr>
          <w:rFonts w:cs="Arial"/>
          <w:bCs/>
          <w:sz w:val="20"/>
        </w:rPr>
        <w:t>Informacja prasowa</w:t>
      </w:r>
    </w:p>
    <w:p w:rsidR="00A55C7D" w:rsidRPr="002C502A" w:rsidRDefault="00A55C7D" w:rsidP="00437310">
      <w:pPr>
        <w:spacing w:line="480" w:lineRule="auto"/>
        <w:jc w:val="right"/>
        <w:rPr>
          <w:rFonts w:cs="Arial"/>
          <w:bCs/>
          <w:sz w:val="20"/>
        </w:rPr>
      </w:pPr>
      <w:r w:rsidRPr="002C502A">
        <w:rPr>
          <w:rFonts w:cs="Arial"/>
          <w:bCs/>
          <w:sz w:val="20"/>
        </w:rPr>
        <w:t xml:space="preserve">Warszawa, </w:t>
      </w:r>
      <w:r w:rsidR="00251347">
        <w:rPr>
          <w:rFonts w:cs="Arial"/>
          <w:bCs/>
          <w:sz w:val="20"/>
        </w:rPr>
        <w:t>12</w:t>
      </w:r>
      <w:r w:rsidR="00704747" w:rsidRPr="002C502A">
        <w:rPr>
          <w:rFonts w:cs="Arial"/>
          <w:bCs/>
          <w:sz w:val="20"/>
        </w:rPr>
        <w:t xml:space="preserve"> marca </w:t>
      </w:r>
      <w:r w:rsidR="00437310" w:rsidRPr="002C502A">
        <w:rPr>
          <w:rFonts w:cs="Arial"/>
          <w:bCs/>
          <w:sz w:val="20"/>
        </w:rPr>
        <w:t>2020 roku</w:t>
      </w:r>
      <w:r w:rsidR="00B22FDE" w:rsidRPr="002C502A">
        <w:rPr>
          <w:rFonts w:cs="Arial"/>
          <w:bCs/>
          <w:sz w:val="20"/>
        </w:rPr>
        <w:t xml:space="preserve"> </w:t>
      </w:r>
    </w:p>
    <w:p w:rsidR="00A55C7D" w:rsidRPr="002C502A" w:rsidRDefault="00A55C7D" w:rsidP="00A55C7D">
      <w:pPr>
        <w:spacing w:line="276" w:lineRule="auto"/>
        <w:jc w:val="both"/>
        <w:rPr>
          <w:rFonts w:cs="Arial"/>
          <w:bCs/>
          <w:sz w:val="20"/>
        </w:rPr>
      </w:pPr>
    </w:p>
    <w:p w:rsidR="00A55C7D" w:rsidRDefault="00B57C52" w:rsidP="001E12FA">
      <w:pPr>
        <w:spacing w:line="276" w:lineRule="auto"/>
        <w:jc w:val="both"/>
        <w:rPr>
          <w:rFonts w:cs="Arial"/>
          <w:b/>
          <w:sz w:val="32"/>
          <w:szCs w:val="22"/>
        </w:rPr>
      </w:pPr>
      <w:r>
        <w:rPr>
          <w:rFonts w:cs="Arial"/>
          <w:b/>
          <w:sz w:val="32"/>
          <w:szCs w:val="22"/>
        </w:rPr>
        <w:t>UNIQA Polska: nowy rekord zysku</w:t>
      </w:r>
      <w:r w:rsidR="001E12FA">
        <w:rPr>
          <w:rFonts w:cs="Arial"/>
          <w:b/>
          <w:sz w:val="32"/>
          <w:szCs w:val="22"/>
        </w:rPr>
        <w:t xml:space="preserve"> w 2019 roku </w:t>
      </w:r>
    </w:p>
    <w:p w:rsidR="001E12FA" w:rsidRPr="001E12FA" w:rsidRDefault="001E12FA" w:rsidP="001E12FA">
      <w:pPr>
        <w:spacing w:line="276" w:lineRule="auto"/>
        <w:jc w:val="both"/>
        <w:rPr>
          <w:rFonts w:cs="Arial"/>
          <w:b/>
          <w:sz w:val="28"/>
          <w:szCs w:val="28"/>
        </w:rPr>
      </w:pPr>
    </w:p>
    <w:p w:rsidR="000D63B0" w:rsidRPr="002C502A" w:rsidRDefault="003D5195" w:rsidP="00B57C52">
      <w:pPr>
        <w:pStyle w:val="Default"/>
        <w:numPr>
          <w:ilvl w:val="0"/>
          <w:numId w:val="43"/>
        </w:numPr>
        <w:spacing w:line="276" w:lineRule="auto"/>
        <w:jc w:val="both"/>
        <w:rPr>
          <w:szCs w:val="28"/>
        </w:rPr>
      </w:pPr>
      <w:r>
        <w:rPr>
          <w:szCs w:val="28"/>
        </w:rPr>
        <w:t>UNIQA Polska pomogła 200 tys. osób w 2019 roku</w:t>
      </w:r>
    </w:p>
    <w:p w:rsidR="00A55C7D" w:rsidRPr="002C502A" w:rsidRDefault="003D5195" w:rsidP="00B57C52">
      <w:pPr>
        <w:pStyle w:val="Default"/>
        <w:numPr>
          <w:ilvl w:val="0"/>
          <w:numId w:val="43"/>
        </w:numPr>
        <w:spacing w:line="276" w:lineRule="auto"/>
        <w:jc w:val="both"/>
        <w:rPr>
          <w:szCs w:val="28"/>
        </w:rPr>
      </w:pPr>
      <w:r>
        <w:rPr>
          <w:szCs w:val="28"/>
        </w:rPr>
        <w:t>Wypłaciła im prawie 900 mln zł w postaci odszkodowań i świadczeń</w:t>
      </w:r>
    </w:p>
    <w:p w:rsidR="000F0A3C" w:rsidRPr="002C502A" w:rsidRDefault="009D30F0" w:rsidP="00B57C52">
      <w:pPr>
        <w:pStyle w:val="Akapitzlist"/>
        <w:numPr>
          <w:ilvl w:val="0"/>
          <w:numId w:val="43"/>
        </w:numPr>
        <w:spacing w:line="276" w:lineRule="auto"/>
        <w:jc w:val="both"/>
        <w:rPr>
          <w:rFonts w:ascii="Arial" w:eastAsia="Times New Roman" w:hAnsi="Arial" w:cs="Arial"/>
          <w:color w:val="000000"/>
          <w:sz w:val="24"/>
          <w:szCs w:val="28"/>
          <w:lang w:eastAsia="pl-PL"/>
        </w:rPr>
      </w:pPr>
      <w:r>
        <w:rPr>
          <w:rFonts w:ascii="Arial" w:eastAsia="Times New Roman" w:hAnsi="Arial" w:cs="Arial"/>
          <w:color w:val="000000"/>
          <w:sz w:val="24"/>
          <w:szCs w:val="28"/>
          <w:lang w:eastAsia="pl-PL"/>
        </w:rPr>
        <w:t>Obie spółki pozyskały</w:t>
      </w:r>
      <w:r w:rsidR="003D5195">
        <w:rPr>
          <w:rFonts w:ascii="Arial" w:eastAsia="Times New Roman" w:hAnsi="Arial" w:cs="Arial"/>
          <w:color w:val="000000"/>
          <w:sz w:val="24"/>
          <w:szCs w:val="28"/>
          <w:lang w:eastAsia="pl-PL"/>
        </w:rPr>
        <w:t xml:space="preserve"> 300 tys. nowych klientów</w:t>
      </w:r>
    </w:p>
    <w:p w:rsidR="000F0A3C" w:rsidRPr="001E12FA" w:rsidRDefault="009D30F0" w:rsidP="001E12FA">
      <w:pPr>
        <w:pStyle w:val="Akapitzlist"/>
        <w:numPr>
          <w:ilvl w:val="0"/>
          <w:numId w:val="43"/>
        </w:numPr>
        <w:spacing w:line="276" w:lineRule="auto"/>
        <w:jc w:val="both"/>
        <w:rPr>
          <w:rFonts w:ascii="Arial" w:eastAsia="Times New Roman" w:hAnsi="Arial" w:cs="Arial"/>
          <w:color w:val="000000"/>
          <w:sz w:val="24"/>
          <w:szCs w:val="28"/>
          <w:lang w:eastAsia="pl-PL"/>
        </w:rPr>
      </w:pPr>
      <w:r>
        <w:rPr>
          <w:rFonts w:ascii="Arial" w:eastAsia="Times New Roman" w:hAnsi="Arial" w:cs="Arial"/>
          <w:color w:val="000000"/>
          <w:sz w:val="24"/>
          <w:szCs w:val="28"/>
          <w:lang w:eastAsia="pl-PL"/>
        </w:rPr>
        <w:t>Zebrały</w:t>
      </w:r>
      <w:r w:rsidR="003D5195">
        <w:rPr>
          <w:rFonts w:ascii="Arial" w:eastAsia="Times New Roman" w:hAnsi="Arial" w:cs="Arial"/>
          <w:color w:val="000000"/>
          <w:sz w:val="24"/>
          <w:szCs w:val="28"/>
          <w:lang w:eastAsia="pl-PL"/>
        </w:rPr>
        <w:t xml:space="preserve"> 1,26 mld zł składki przypisanej brutto</w:t>
      </w:r>
      <w:r w:rsidR="00B57C52">
        <w:rPr>
          <w:rFonts w:ascii="Arial" w:eastAsia="Times New Roman" w:hAnsi="Arial" w:cs="Arial"/>
          <w:color w:val="000000"/>
          <w:sz w:val="24"/>
          <w:szCs w:val="28"/>
          <w:lang w:eastAsia="pl-PL"/>
        </w:rPr>
        <w:t xml:space="preserve"> zarówno z ubezpieczeń majątkowych, jak i życiowych</w:t>
      </w:r>
    </w:p>
    <w:p w:rsidR="003D5195" w:rsidRPr="003E5280" w:rsidRDefault="003D5195" w:rsidP="001B16D4">
      <w:pPr>
        <w:pStyle w:val="Default"/>
        <w:spacing w:line="276" w:lineRule="auto"/>
        <w:jc w:val="both"/>
        <w:rPr>
          <w:sz w:val="20"/>
          <w:szCs w:val="20"/>
        </w:rPr>
      </w:pPr>
    </w:p>
    <w:p w:rsidR="00CD5BD3" w:rsidRDefault="003D5195" w:rsidP="001B16D4">
      <w:pPr>
        <w:spacing w:line="276" w:lineRule="auto"/>
        <w:jc w:val="both"/>
        <w:rPr>
          <w:rFonts w:cs="Arial"/>
          <w:sz w:val="20"/>
          <w:szCs w:val="20"/>
        </w:rPr>
      </w:pPr>
      <w:r w:rsidRPr="003E5280">
        <w:rPr>
          <w:rFonts w:cs="Arial"/>
          <w:bCs/>
          <w:color w:val="0A0A0A"/>
          <w:sz w:val="20"/>
          <w:szCs w:val="20"/>
        </w:rPr>
        <w:t>Spółki ubezpieczeniowe UNIQA w Polsce wypracowały 63,9 mln zł zysku brutto w 2019</w:t>
      </w:r>
      <w:r w:rsidR="0041559A" w:rsidRPr="003E5280">
        <w:rPr>
          <w:rFonts w:cs="Arial"/>
          <w:bCs/>
          <w:color w:val="0A0A0A"/>
          <w:sz w:val="20"/>
          <w:szCs w:val="20"/>
        </w:rPr>
        <w:t xml:space="preserve"> r.</w:t>
      </w:r>
      <w:r w:rsidRPr="003E5280">
        <w:rPr>
          <w:rFonts w:cs="Arial"/>
          <w:bCs/>
          <w:color w:val="0A0A0A"/>
          <w:sz w:val="20"/>
          <w:szCs w:val="20"/>
        </w:rPr>
        <w:t> i był to najwyższy wynik w ich historii. Zebrały 1,26 mld</w:t>
      </w:r>
      <w:r w:rsidR="008E69B3" w:rsidRPr="003E5280">
        <w:rPr>
          <w:rFonts w:cs="Arial"/>
          <w:bCs/>
          <w:color w:val="0A0A0A"/>
          <w:sz w:val="20"/>
          <w:szCs w:val="20"/>
        </w:rPr>
        <w:t xml:space="preserve"> zł składki przypisanej brutto i p</w:t>
      </w:r>
      <w:r w:rsidR="00CD5BD3" w:rsidRPr="003E5280">
        <w:rPr>
          <w:rFonts w:cs="Arial"/>
          <w:sz w:val="20"/>
          <w:szCs w:val="20"/>
        </w:rPr>
        <w:t xml:space="preserve">omogły 201 tys. osób w 2019 roku wypłacając im 894,3 mln zł. </w:t>
      </w:r>
    </w:p>
    <w:p w:rsidR="00201E7E" w:rsidRDefault="00201E7E" w:rsidP="001B16D4">
      <w:pPr>
        <w:spacing w:line="276" w:lineRule="auto"/>
        <w:jc w:val="both"/>
        <w:rPr>
          <w:rFonts w:cs="Arial"/>
          <w:sz w:val="20"/>
          <w:szCs w:val="20"/>
        </w:rPr>
      </w:pPr>
    </w:p>
    <w:p w:rsidR="00201E7E" w:rsidRPr="003E5280" w:rsidRDefault="00201E7E" w:rsidP="00201E7E">
      <w:pPr>
        <w:spacing w:line="276" w:lineRule="auto"/>
        <w:jc w:val="center"/>
        <w:rPr>
          <w:rFonts w:cs="Arial"/>
          <w:sz w:val="20"/>
          <w:szCs w:val="20"/>
        </w:rPr>
      </w:pPr>
      <w:r>
        <w:rPr>
          <w:rFonts w:cs="Arial"/>
          <w:noProof/>
          <w:sz w:val="20"/>
          <w:szCs w:val="20"/>
        </w:rPr>
        <w:drawing>
          <wp:inline distT="0" distB="0" distL="0" distR="0">
            <wp:extent cx="3528000" cy="21600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ykresy-03-2020-2.jpg"/>
                    <pic:cNvPicPr/>
                  </pic:nvPicPr>
                  <pic:blipFill>
                    <a:blip r:embed="rId8">
                      <a:extLst>
                        <a:ext uri="{28A0092B-C50C-407E-A947-70E740481C1C}">
                          <a14:useLocalDpi xmlns:a14="http://schemas.microsoft.com/office/drawing/2010/main" val="0"/>
                        </a:ext>
                      </a:extLst>
                    </a:blip>
                    <a:stretch>
                      <a:fillRect/>
                    </a:stretch>
                  </pic:blipFill>
                  <pic:spPr>
                    <a:xfrm>
                      <a:off x="0" y="0"/>
                      <a:ext cx="3528000" cy="2160000"/>
                    </a:xfrm>
                    <a:prstGeom prst="rect">
                      <a:avLst/>
                    </a:prstGeom>
                  </pic:spPr>
                </pic:pic>
              </a:graphicData>
            </a:graphic>
          </wp:inline>
        </w:drawing>
      </w:r>
    </w:p>
    <w:p w:rsidR="00F529AF" w:rsidRPr="003E5280" w:rsidRDefault="00F529AF" w:rsidP="001B16D4">
      <w:pPr>
        <w:spacing w:line="276" w:lineRule="auto"/>
        <w:jc w:val="both"/>
        <w:rPr>
          <w:rFonts w:cs="Arial"/>
          <w:bCs/>
          <w:color w:val="0A0A0A"/>
          <w:sz w:val="20"/>
          <w:szCs w:val="20"/>
        </w:rPr>
      </w:pPr>
    </w:p>
    <w:p w:rsidR="0041559A" w:rsidRDefault="00F529AF" w:rsidP="001B16D4">
      <w:pPr>
        <w:spacing w:line="276" w:lineRule="auto"/>
        <w:jc w:val="both"/>
        <w:rPr>
          <w:rStyle w:val="Uwydatnienie"/>
          <w:sz w:val="20"/>
          <w:szCs w:val="20"/>
          <w:shd w:val="clear" w:color="auto" w:fill="FFFFFF"/>
        </w:rPr>
      </w:pPr>
      <w:r w:rsidRPr="003E5280">
        <w:rPr>
          <w:rFonts w:cs="Arial"/>
          <w:bCs/>
          <w:i/>
          <w:color w:val="0A0A0A"/>
          <w:sz w:val="20"/>
          <w:szCs w:val="20"/>
        </w:rPr>
        <w:t>- P</w:t>
      </w:r>
      <w:r w:rsidR="0041559A" w:rsidRPr="003E5280">
        <w:rPr>
          <w:rFonts w:cs="Arial"/>
          <w:bCs/>
          <w:i/>
          <w:color w:val="0A0A0A"/>
          <w:sz w:val="20"/>
          <w:szCs w:val="20"/>
        </w:rPr>
        <w:t xml:space="preserve">ozyskaliśmy </w:t>
      </w:r>
      <w:r w:rsidRPr="003E5280">
        <w:rPr>
          <w:rFonts w:cs="Arial"/>
          <w:bCs/>
          <w:i/>
          <w:color w:val="0A0A0A"/>
          <w:sz w:val="20"/>
          <w:szCs w:val="20"/>
        </w:rPr>
        <w:t xml:space="preserve">w minionym roku ponad 300 tys. nowych klientów. I mieliśmy ich </w:t>
      </w:r>
      <w:r w:rsidR="003620EF" w:rsidRPr="003E5280">
        <w:rPr>
          <w:rFonts w:cs="Arial"/>
          <w:bCs/>
          <w:i/>
          <w:color w:val="0A0A0A"/>
          <w:sz w:val="20"/>
          <w:szCs w:val="20"/>
        </w:rPr>
        <w:t>w sumie 1,67 mln. Przy czym najwięcej klientów mamy w segmencie UNIQA dla Ciebie</w:t>
      </w:r>
      <w:r w:rsidR="003620EF" w:rsidRPr="003E5280">
        <w:rPr>
          <w:rFonts w:cs="Arial"/>
          <w:bCs/>
          <w:color w:val="0A0A0A"/>
          <w:sz w:val="20"/>
          <w:szCs w:val="20"/>
        </w:rPr>
        <w:t xml:space="preserve"> – 768 tys. – mówi </w:t>
      </w:r>
      <w:r w:rsidR="00407F9D" w:rsidRPr="00407F9D">
        <w:rPr>
          <w:rFonts w:cs="Arial"/>
          <w:b/>
          <w:bCs/>
          <w:color w:val="0A0A0A"/>
          <w:sz w:val="20"/>
          <w:szCs w:val="20"/>
        </w:rPr>
        <w:t>Adam Łoziak</w:t>
      </w:r>
      <w:r w:rsidR="00407F9D">
        <w:rPr>
          <w:rFonts w:cs="Arial"/>
          <w:bCs/>
          <w:color w:val="0A0A0A"/>
          <w:sz w:val="20"/>
          <w:szCs w:val="20"/>
        </w:rPr>
        <w:t xml:space="preserve">, wiceprezes ds. klienta w UNIQA Polska. – </w:t>
      </w:r>
      <w:r w:rsidR="003D04A3" w:rsidRPr="003D04A3">
        <w:rPr>
          <w:rFonts w:cs="Arial"/>
          <w:i/>
          <w:sz w:val="20"/>
          <w:szCs w:val="20"/>
          <w:shd w:val="clear" w:color="auto" w:fill="FFFFFF"/>
        </w:rPr>
        <w:t>Patrzymy na klienta już nie przez pryzmat wpłaconej składki, a przez pryzmat jego zadowolenia i chęci pozostania z nami dłużej.</w:t>
      </w:r>
      <w:r w:rsidR="003D04A3">
        <w:t xml:space="preserve"> </w:t>
      </w:r>
      <w:r w:rsidR="00407F9D" w:rsidRPr="00407F9D">
        <w:rPr>
          <w:rFonts w:cs="Arial"/>
          <w:bCs/>
          <w:i/>
          <w:color w:val="0A0A0A"/>
          <w:sz w:val="20"/>
          <w:szCs w:val="20"/>
        </w:rPr>
        <w:t xml:space="preserve">Miniony rok był rokiem wdrażania naszej strategii, która stawia klienta w centrum. </w:t>
      </w:r>
      <w:r w:rsidR="00407F9D" w:rsidRPr="00407F9D">
        <w:rPr>
          <w:rFonts w:cs="Arial"/>
          <w:i/>
          <w:sz w:val="20"/>
          <w:szCs w:val="20"/>
          <w:shd w:val="clear" w:color="auto" w:fill="FFFFFF"/>
        </w:rPr>
        <w:t>Dla nas oznacza to, że wszystko, co dziś robimy</w:t>
      </w:r>
      <w:r w:rsidR="00DE3839">
        <w:rPr>
          <w:rFonts w:cs="Arial"/>
          <w:i/>
          <w:sz w:val="20"/>
          <w:szCs w:val="20"/>
          <w:shd w:val="clear" w:color="auto" w:fill="FFFFFF"/>
        </w:rPr>
        <w:t>,</w:t>
      </w:r>
      <w:r w:rsidR="00407F9D" w:rsidRPr="00407F9D">
        <w:rPr>
          <w:rFonts w:cs="Arial"/>
          <w:i/>
          <w:sz w:val="20"/>
          <w:szCs w:val="20"/>
          <w:shd w:val="clear" w:color="auto" w:fill="FFFFFF"/>
        </w:rPr>
        <w:t xml:space="preserve"> musi stanowić wartość dla klienta. Każde działanie, rozwiązanie ma oferować konsumentowi wartość dodaną. Z tego powodu zmieniliśmy strukturę organizacyjną. </w:t>
      </w:r>
      <w:r w:rsidR="00407F9D" w:rsidRPr="00407F9D">
        <w:rPr>
          <w:i/>
          <w:sz w:val="20"/>
          <w:szCs w:val="20"/>
        </w:rPr>
        <w:t>Jako jedyna firma na rynku ubezpieczeniowym mamy</w:t>
      </w:r>
      <w:r w:rsidR="00407F9D" w:rsidRPr="00407F9D">
        <w:rPr>
          <w:rStyle w:val="Uwydatnienie"/>
          <w:sz w:val="20"/>
          <w:szCs w:val="20"/>
          <w:shd w:val="clear" w:color="auto" w:fill="FFFFFF"/>
        </w:rPr>
        <w:t xml:space="preserve"> członków zarządu odpowiedzialnych za p</w:t>
      </w:r>
      <w:r w:rsidR="000B2FBA">
        <w:rPr>
          <w:rStyle w:val="Uwydatnienie"/>
          <w:sz w:val="20"/>
          <w:szCs w:val="20"/>
          <w:shd w:val="clear" w:color="auto" w:fill="FFFFFF"/>
        </w:rPr>
        <w:t xml:space="preserve">ełen proces pozyskania klienta </w:t>
      </w:r>
      <w:r w:rsidR="00407F9D" w:rsidRPr="00407F9D">
        <w:rPr>
          <w:rStyle w:val="Uwydatnienie"/>
          <w:sz w:val="20"/>
          <w:szCs w:val="20"/>
          <w:shd w:val="clear" w:color="auto" w:fill="FFFFFF"/>
        </w:rPr>
        <w:t>oraz kompleksowo za obsługę posprzedażową klien</w:t>
      </w:r>
      <w:r w:rsidR="000B2FBA">
        <w:rPr>
          <w:rStyle w:val="Uwydatnienie"/>
          <w:sz w:val="20"/>
          <w:szCs w:val="20"/>
          <w:shd w:val="clear" w:color="auto" w:fill="FFFFFF"/>
        </w:rPr>
        <w:t>tów</w:t>
      </w:r>
      <w:r w:rsidR="0097210F">
        <w:rPr>
          <w:rStyle w:val="Uwydatnienie"/>
          <w:sz w:val="20"/>
          <w:szCs w:val="20"/>
          <w:shd w:val="clear" w:color="auto" w:fill="FFFFFF"/>
        </w:rPr>
        <w:t xml:space="preserve">. </w:t>
      </w:r>
      <w:r w:rsidR="003D04A3">
        <w:rPr>
          <w:rStyle w:val="Uwydatnienie"/>
          <w:sz w:val="20"/>
          <w:szCs w:val="20"/>
          <w:shd w:val="clear" w:color="auto" w:fill="FFFFFF"/>
        </w:rPr>
        <w:t xml:space="preserve">Mnie cieszy dodatkowo, że udało się nam pozyskać </w:t>
      </w:r>
      <w:r w:rsidR="0097210F">
        <w:rPr>
          <w:rStyle w:val="Uwydatnienie"/>
          <w:sz w:val="20"/>
          <w:szCs w:val="20"/>
          <w:shd w:val="clear" w:color="auto" w:fill="FFFFFF"/>
        </w:rPr>
        <w:t xml:space="preserve">do współpracy </w:t>
      </w:r>
      <w:r w:rsidR="003D04A3">
        <w:rPr>
          <w:rStyle w:val="Uwydatnienie"/>
          <w:sz w:val="20"/>
          <w:szCs w:val="20"/>
          <w:shd w:val="clear" w:color="auto" w:fill="FFFFFF"/>
        </w:rPr>
        <w:t xml:space="preserve">wielu </w:t>
      </w:r>
      <w:r w:rsidR="0097210F">
        <w:rPr>
          <w:rStyle w:val="Uwydatnienie"/>
          <w:sz w:val="20"/>
          <w:szCs w:val="20"/>
          <w:shd w:val="clear" w:color="auto" w:fill="FFFFFF"/>
        </w:rPr>
        <w:t>nowych specjalistów z rynku</w:t>
      </w:r>
      <w:r w:rsidR="000B2FBA">
        <w:rPr>
          <w:rStyle w:val="Uwydatnienie"/>
          <w:sz w:val="20"/>
          <w:szCs w:val="20"/>
          <w:shd w:val="clear" w:color="auto" w:fill="FFFFFF"/>
        </w:rPr>
        <w:t xml:space="preserve"> – </w:t>
      </w:r>
      <w:r w:rsidR="000B2FBA" w:rsidRPr="000B2FBA">
        <w:rPr>
          <w:rStyle w:val="Uwydatnienie"/>
          <w:i w:val="0"/>
          <w:sz w:val="20"/>
          <w:szCs w:val="20"/>
          <w:shd w:val="clear" w:color="auto" w:fill="FFFFFF"/>
        </w:rPr>
        <w:t>dodaje</w:t>
      </w:r>
      <w:r w:rsidR="000B2FBA">
        <w:rPr>
          <w:rStyle w:val="Uwydatnienie"/>
          <w:sz w:val="20"/>
          <w:szCs w:val="20"/>
          <w:shd w:val="clear" w:color="auto" w:fill="FFFFFF"/>
        </w:rPr>
        <w:t>.</w:t>
      </w:r>
    </w:p>
    <w:p w:rsidR="003620EF" w:rsidRPr="003E5280" w:rsidRDefault="003620EF" w:rsidP="001B16D4">
      <w:pPr>
        <w:spacing w:line="276" w:lineRule="auto"/>
        <w:jc w:val="both"/>
        <w:rPr>
          <w:rFonts w:cs="Arial"/>
          <w:bCs/>
          <w:color w:val="0A0A0A"/>
          <w:sz w:val="20"/>
          <w:szCs w:val="20"/>
        </w:rPr>
      </w:pPr>
    </w:p>
    <w:p w:rsidR="002045EE" w:rsidRDefault="003620EF" w:rsidP="001B16D4">
      <w:pPr>
        <w:spacing w:line="276" w:lineRule="auto"/>
        <w:jc w:val="both"/>
        <w:rPr>
          <w:rFonts w:cs="Arial"/>
          <w:sz w:val="20"/>
          <w:szCs w:val="20"/>
        </w:rPr>
      </w:pPr>
      <w:r w:rsidRPr="003E5280">
        <w:rPr>
          <w:rFonts w:cs="Arial"/>
          <w:bCs/>
          <w:color w:val="0A0A0A"/>
          <w:sz w:val="20"/>
          <w:szCs w:val="20"/>
        </w:rPr>
        <w:t xml:space="preserve">Przypis składki </w:t>
      </w:r>
      <w:r w:rsidR="008E69B3" w:rsidRPr="003E5280">
        <w:rPr>
          <w:rFonts w:cs="Arial"/>
          <w:bCs/>
          <w:color w:val="0A0A0A"/>
          <w:sz w:val="20"/>
          <w:szCs w:val="20"/>
        </w:rPr>
        <w:t xml:space="preserve">w obu spółkach </w:t>
      </w:r>
      <w:r w:rsidRPr="003E5280">
        <w:rPr>
          <w:rFonts w:cs="Arial"/>
          <w:bCs/>
          <w:color w:val="0A0A0A"/>
          <w:sz w:val="20"/>
          <w:szCs w:val="20"/>
        </w:rPr>
        <w:t>zmniejszył się o</w:t>
      </w:r>
      <w:r w:rsidR="003D5195" w:rsidRPr="003E5280">
        <w:rPr>
          <w:rFonts w:cs="Arial"/>
          <w:bCs/>
          <w:color w:val="0A0A0A"/>
          <w:sz w:val="20"/>
          <w:szCs w:val="20"/>
        </w:rPr>
        <w:t xml:space="preserve"> 5 proc. </w:t>
      </w:r>
      <w:r w:rsidRPr="003E5280">
        <w:rPr>
          <w:rFonts w:cs="Arial"/>
          <w:bCs/>
          <w:color w:val="0A0A0A"/>
          <w:sz w:val="20"/>
          <w:szCs w:val="20"/>
        </w:rPr>
        <w:t>w porównaniu z rokiem 2018</w:t>
      </w:r>
      <w:r w:rsidR="003D5195" w:rsidRPr="003E5280">
        <w:rPr>
          <w:rFonts w:cs="Arial"/>
          <w:bCs/>
          <w:color w:val="0A0A0A"/>
          <w:sz w:val="20"/>
          <w:szCs w:val="20"/>
        </w:rPr>
        <w:t>. Wpływ na to miał</w:t>
      </w:r>
      <w:r w:rsidR="002045EE">
        <w:rPr>
          <w:rFonts w:cs="Arial"/>
          <w:bCs/>
          <w:color w:val="0A0A0A"/>
          <w:sz w:val="20"/>
          <w:szCs w:val="20"/>
        </w:rPr>
        <w:t>a</w:t>
      </w:r>
      <w:r w:rsidR="003D5195" w:rsidRPr="003E5280">
        <w:rPr>
          <w:rFonts w:cs="Arial"/>
          <w:bCs/>
          <w:color w:val="0A0A0A"/>
          <w:sz w:val="20"/>
          <w:szCs w:val="20"/>
        </w:rPr>
        <w:t xml:space="preserve"> </w:t>
      </w:r>
      <w:r w:rsidR="002045EE">
        <w:rPr>
          <w:rFonts w:cs="Arial"/>
          <w:bCs/>
          <w:color w:val="0A0A0A"/>
          <w:sz w:val="20"/>
          <w:szCs w:val="20"/>
        </w:rPr>
        <w:t>mniejsza</w:t>
      </w:r>
      <w:r w:rsidR="003D5195" w:rsidRPr="003E5280">
        <w:rPr>
          <w:rFonts w:cs="Arial"/>
          <w:bCs/>
          <w:color w:val="0A0A0A"/>
          <w:sz w:val="20"/>
          <w:szCs w:val="20"/>
        </w:rPr>
        <w:t xml:space="preserve"> </w:t>
      </w:r>
      <w:r w:rsidR="002045EE">
        <w:rPr>
          <w:rFonts w:cs="Arial"/>
          <w:bCs/>
          <w:color w:val="0A0A0A"/>
          <w:sz w:val="20"/>
          <w:szCs w:val="20"/>
        </w:rPr>
        <w:t>sprzedaż u</w:t>
      </w:r>
      <w:r w:rsidR="003D5195" w:rsidRPr="003E5280">
        <w:rPr>
          <w:rFonts w:cs="Arial"/>
          <w:bCs/>
          <w:color w:val="0A0A0A"/>
          <w:sz w:val="20"/>
          <w:szCs w:val="20"/>
        </w:rPr>
        <w:t>bezpiecze</w:t>
      </w:r>
      <w:r w:rsidR="002045EE">
        <w:rPr>
          <w:rFonts w:cs="Arial"/>
          <w:bCs/>
          <w:color w:val="0A0A0A"/>
          <w:sz w:val="20"/>
          <w:szCs w:val="20"/>
        </w:rPr>
        <w:t>ń</w:t>
      </w:r>
      <w:r w:rsidR="003D5195" w:rsidRPr="003E5280">
        <w:rPr>
          <w:rFonts w:cs="Arial"/>
          <w:bCs/>
          <w:color w:val="0A0A0A"/>
          <w:sz w:val="20"/>
          <w:szCs w:val="20"/>
        </w:rPr>
        <w:t xml:space="preserve"> komunikacyjnych</w:t>
      </w:r>
      <w:r w:rsidR="002045EE">
        <w:rPr>
          <w:rFonts w:cs="Arial"/>
          <w:bCs/>
          <w:color w:val="0A0A0A"/>
          <w:sz w:val="20"/>
          <w:szCs w:val="20"/>
        </w:rPr>
        <w:t xml:space="preserve"> wynikająca m.in. z </w:t>
      </w:r>
      <w:r w:rsidR="004F79A1" w:rsidRPr="009F17A4">
        <w:rPr>
          <w:rFonts w:cs="Arial"/>
          <w:bCs/>
          <w:color w:val="0A0A0A"/>
          <w:sz w:val="20"/>
          <w:szCs w:val="20"/>
        </w:rPr>
        <w:t>wycofani</w:t>
      </w:r>
      <w:r w:rsidR="002045EE">
        <w:rPr>
          <w:rFonts w:cs="Arial"/>
          <w:bCs/>
          <w:color w:val="0A0A0A"/>
          <w:sz w:val="20"/>
          <w:szCs w:val="20"/>
        </w:rPr>
        <w:t>a</w:t>
      </w:r>
      <w:r w:rsidR="004F79A1" w:rsidRPr="009F17A4">
        <w:rPr>
          <w:rFonts w:cs="Arial"/>
          <w:bCs/>
          <w:color w:val="0A0A0A"/>
          <w:sz w:val="20"/>
          <w:szCs w:val="20"/>
        </w:rPr>
        <w:t xml:space="preserve"> s</w:t>
      </w:r>
      <w:r w:rsidR="009F17A4">
        <w:rPr>
          <w:rFonts w:cs="Arial"/>
          <w:bCs/>
          <w:color w:val="0A0A0A"/>
          <w:sz w:val="20"/>
          <w:szCs w:val="20"/>
        </w:rPr>
        <w:t>ię ze współpracy z przynoszącym</w:t>
      </w:r>
      <w:r w:rsidR="004F79A1" w:rsidRPr="009F17A4">
        <w:rPr>
          <w:rFonts w:cs="Arial"/>
          <w:bCs/>
          <w:color w:val="0A0A0A"/>
          <w:sz w:val="20"/>
          <w:szCs w:val="20"/>
        </w:rPr>
        <w:t xml:space="preserve"> straty kanałem dealerskim i leasingowym</w:t>
      </w:r>
      <w:r w:rsidR="009F17A4">
        <w:rPr>
          <w:rFonts w:cs="Arial"/>
          <w:bCs/>
          <w:color w:val="0A0A0A"/>
          <w:sz w:val="20"/>
          <w:szCs w:val="20"/>
        </w:rPr>
        <w:t xml:space="preserve"> oraz </w:t>
      </w:r>
      <w:r w:rsidR="009F17A4">
        <w:rPr>
          <w:rFonts w:cs="Arial"/>
          <w:sz w:val="20"/>
          <w:szCs w:val="20"/>
        </w:rPr>
        <w:t>zmianą</w:t>
      </w:r>
      <w:r w:rsidR="009F17A4" w:rsidRPr="004F79A1">
        <w:rPr>
          <w:rFonts w:cs="Arial"/>
          <w:sz w:val="20"/>
          <w:szCs w:val="20"/>
        </w:rPr>
        <w:t xml:space="preserve"> struktury portfela </w:t>
      </w:r>
      <w:r w:rsidR="00D85C8D">
        <w:rPr>
          <w:rFonts w:cs="Arial"/>
          <w:sz w:val="20"/>
          <w:szCs w:val="20"/>
        </w:rPr>
        <w:t>flotowych klientów</w:t>
      </w:r>
      <w:r w:rsidR="009F17A4">
        <w:rPr>
          <w:rFonts w:cs="Arial"/>
          <w:sz w:val="20"/>
          <w:szCs w:val="20"/>
        </w:rPr>
        <w:t xml:space="preserve">. </w:t>
      </w:r>
    </w:p>
    <w:p w:rsidR="00201E7E" w:rsidRDefault="00201E7E" w:rsidP="001B16D4">
      <w:pPr>
        <w:spacing w:line="276" w:lineRule="auto"/>
        <w:jc w:val="both"/>
        <w:rPr>
          <w:rFonts w:cs="Arial"/>
          <w:sz w:val="20"/>
          <w:szCs w:val="20"/>
        </w:rPr>
      </w:pPr>
    </w:p>
    <w:p w:rsidR="00201E7E" w:rsidRDefault="00201E7E" w:rsidP="00201E7E">
      <w:pPr>
        <w:spacing w:line="276" w:lineRule="auto"/>
        <w:jc w:val="center"/>
        <w:rPr>
          <w:rFonts w:cs="Arial"/>
          <w:sz w:val="20"/>
          <w:szCs w:val="20"/>
        </w:rPr>
      </w:pPr>
      <w:r>
        <w:rPr>
          <w:rFonts w:cs="Arial"/>
          <w:noProof/>
          <w:sz w:val="20"/>
          <w:szCs w:val="20"/>
        </w:rPr>
        <w:lastRenderedPageBreak/>
        <w:drawing>
          <wp:inline distT="0" distB="0" distL="0" distR="0">
            <wp:extent cx="3528000" cy="21600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ykresy-03-2020-3.jpg"/>
                    <pic:cNvPicPr/>
                  </pic:nvPicPr>
                  <pic:blipFill>
                    <a:blip r:embed="rId9">
                      <a:extLst>
                        <a:ext uri="{28A0092B-C50C-407E-A947-70E740481C1C}">
                          <a14:useLocalDpi xmlns:a14="http://schemas.microsoft.com/office/drawing/2010/main" val="0"/>
                        </a:ext>
                      </a:extLst>
                    </a:blip>
                    <a:stretch>
                      <a:fillRect/>
                    </a:stretch>
                  </pic:blipFill>
                  <pic:spPr>
                    <a:xfrm>
                      <a:off x="0" y="0"/>
                      <a:ext cx="3528000" cy="2160000"/>
                    </a:xfrm>
                    <a:prstGeom prst="rect">
                      <a:avLst/>
                    </a:prstGeom>
                  </pic:spPr>
                </pic:pic>
              </a:graphicData>
            </a:graphic>
          </wp:inline>
        </w:drawing>
      </w:r>
    </w:p>
    <w:p w:rsidR="002045EE" w:rsidRPr="009F17A4" w:rsidRDefault="002045EE" w:rsidP="001B16D4">
      <w:pPr>
        <w:spacing w:line="276" w:lineRule="auto"/>
        <w:jc w:val="both"/>
        <w:rPr>
          <w:rFonts w:cs="Arial"/>
          <w:sz w:val="20"/>
          <w:szCs w:val="20"/>
        </w:rPr>
      </w:pPr>
    </w:p>
    <w:p w:rsidR="008A3E1D" w:rsidRPr="003E5280" w:rsidRDefault="003D5195" w:rsidP="001B16D4">
      <w:pPr>
        <w:spacing w:line="276" w:lineRule="auto"/>
        <w:jc w:val="both"/>
        <w:rPr>
          <w:rFonts w:cs="Arial"/>
          <w:bCs/>
          <w:color w:val="0A0A0A"/>
          <w:sz w:val="20"/>
          <w:szCs w:val="20"/>
        </w:rPr>
      </w:pPr>
      <w:r w:rsidRPr="003E5280">
        <w:rPr>
          <w:rFonts w:cs="Arial"/>
          <w:bCs/>
          <w:color w:val="0A0A0A"/>
          <w:sz w:val="20"/>
          <w:szCs w:val="20"/>
        </w:rPr>
        <w:t>UNIQA wzrosła</w:t>
      </w:r>
      <w:r w:rsidR="008E69B3" w:rsidRPr="003E5280">
        <w:rPr>
          <w:rFonts w:cs="Arial"/>
          <w:bCs/>
          <w:color w:val="0A0A0A"/>
          <w:sz w:val="20"/>
          <w:szCs w:val="20"/>
        </w:rPr>
        <w:t xml:space="preserve"> </w:t>
      </w:r>
      <w:r w:rsidRPr="003E5280">
        <w:rPr>
          <w:rFonts w:cs="Arial"/>
          <w:bCs/>
          <w:color w:val="0A0A0A"/>
          <w:sz w:val="20"/>
          <w:szCs w:val="20"/>
        </w:rPr>
        <w:t xml:space="preserve">w </w:t>
      </w:r>
      <w:r w:rsidRPr="003E5280">
        <w:rPr>
          <w:rFonts w:cs="Arial"/>
          <w:sz w:val="20"/>
          <w:szCs w:val="20"/>
        </w:rPr>
        <w:t>segmencie kli</w:t>
      </w:r>
      <w:r w:rsidR="008A3E1D" w:rsidRPr="003E5280">
        <w:rPr>
          <w:rFonts w:cs="Arial"/>
          <w:sz w:val="20"/>
          <w:szCs w:val="20"/>
        </w:rPr>
        <w:t xml:space="preserve">entów z sektora mieszkalnictwa - </w:t>
      </w:r>
      <w:r w:rsidR="008A3E1D" w:rsidRPr="003E5280">
        <w:rPr>
          <w:rFonts w:cs="Arial"/>
          <w:b/>
          <w:color w:val="4F81BD" w:themeColor="accent1"/>
          <w:sz w:val="20"/>
          <w:szCs w:val="20"/>
        </w:rPr>
        <w:t>UNIQA dla Mieszkalnictwa</w:t>
      </w:r>
      <w:r w:rsidRPr="003E5280">
        <w:rPr>
          <w:rFonts w:cs="Arial"/>
          <w:sz w:val="20"/>
          <w:szCs w:val="20"/>
        </w:rPr>
        <w:t xml:space="preserve">. </w:t>
      </w:r>
      <w:r w:rsidR="0041559A" w:rsidRPr="003E5280">
        <w:rPr>
          <w:rFonts w:cs="Arial"/>
          <w:sz w:val="20"/>
          <w:szCs w:val="20"/>
        </w:rPr>
        <w:t>Przypis zwiększył się</w:t>
      </w:r>
      <w:r w:rsidR="008E69B3" w:rsidRPr="003E5280">
        <w:rPr>
          <w:rFonts w:cs="Arial"/>
          <w:sz w:val="20"/>
          <w:szCs w:val="20"/>
        </w:rPr>
        <w:t xml:space="preserve"> w tym przypadku</w:t>
      </w:r>
      <w:r w:rsidR="0041559A" w:rsidRPr="003E5280">
        <w:rPr>
          <w:rFonts w:cs="Arial"/>
          <w:sz w:val="20"/>
          <w:szCs w:val="20"/>
        </w:rPr>
        <w:t xml:space="preserve"> o 7 proc., do </w:t>
      </w:r>
      <w:r w:rsidR="0041559A" w:rsidRPr="00BF3DA4">
        <w:rPr>
          <w:rFonts w:cs="Arial"/>
          <w:sz w:val="20"/>
          <w:szCs w:val="20"/>
        </w:rPr>
        <w:t>267,</w:t>
      </w:r>
      <w:r w:rsidR="00E97A52" w:rsidRPr="00BF3DA4">
        <w:rPr>
          <w:rFonts w:cs="Arial"/>
          <w:sz w:val="20"/>
          <w:szCs w:val="20"/>
        </w:rPr>
        <w:t>8</w:t>
      </w:r>
      <w:r w:rsidR="0041559A" w:rsidRPr="00BF3DA4">
        <w:rPr>
          <w:rFonts w:cs="Arial"/>
          <w:sz w:val="20"/>
          <w:szCs w:val="20"/>
        </w:rPr>
        <w:t xml:space="preserve"> mln zł.</w:t>
      </w:r>
      <w:r w:rsidR="008A3E1D" w:rsidRPr="00BF3DA4">
        <w:rPr>
          <w:rFonts w:cs="Arial"/>
          <w:sz w:val="20"/>
          <w:szCs w:val="20"/>
        </w:rPr>
        <w:t xml:space="preserve"> </w:t>
      </w:r>
      <w:r w:rsidR="00BF3DA4" w:rsidRPr="00BF3DA4">
        <w:rPr>
          <w:rFonts w:cs="Arial"/>
          <w:sz w:val="20"/>
          <w:szCs w:val="20"/>
        </w:rPr>
        <w:t xml:space="preserve">Sprzedaż wzrosła </w:t>
      </w:r>
      <w:r w:rsidR="008A3E1D" w:rsidRPr="00BF3DA4">
        <w:rPr>
          <w:rFonts w:cs="Arial"/>
          <w:sz w:val="20"/>
          <w:szCs w:val="20"/>
        </w:rPr>
        <w:t xml:space="preserve">zarówno z ubezpieczeń dla </w:t>
      </w:r>
      <w:r w:rsidR="002045EE" w:rsidRPr="00BF3DA4">
        <w:rPr>
          <w:rFonts w:cs="Arial"/>
          <w:sz w:val="20"/>
          <w:szCs w:val="20"/>
        </w:rPr>
        <w:t>spółdzielni i wspólnot mieszkaniowych</w:t>
      </w:r>
      <w:r w:rsidR="008A3E1D" w:rsidRPr="00BF3DA4">
        <w:rPr>
          <w:rFonts w:cs="Arial"/>
          <w:sz w:val="20"/>
          <w:szCs w:val="20"/>
        </w:rPr>
        <w:t xml:space="preserve">, jak i </w:t>
      </w:r>
      <w:r w:rsidR="00BF3DA4" w:rsidRPr="00BF3DA4">
        <w:rPr>
          <w:rFonts w:cs="Arial"/>
          <w:sz w:val="20"/>
          <w:szCs w:val="20"/>
        </w:rPr>
        <w:t xml:space="preserve">z </w:t>
      </w:r>
      <w:r w:rsidR="008A3E1D" w:rsidRPr="00BF3DA4">
        <w:rPr>
          <w:rFonts w:cs="Arial"/>
          <w:sz w:val="20"/>
          <w:szCs w:val="20"/>
        </w:rPr>
        <w:t xml:space="preserve">ubezpieczeń mieszkań kierowanych do </w:t>
      </w:r>
      <w:r w:rsidR="00BF3DA4" w:rsidRPr="00BF3DA4">
        <w:rPr>
          <w:rFonts w:cs="Arial"/>
          <w:sz w:val="20"/>
          <w:szCs w:val="20"/>
        </w:rPr>
        <w:t>ich mieszkańców.</w:t>
      </w:r>
    </w:p>
    <w:p w:rsidR="008A3E1D" w:rsidRPr="003E5280" w:rsidRDefault="008A3E1D" w:rsidP="001B16D4">
      <w:pPr>
        <w:spacing w:line="276" w:lineRule="auto"/>
        <w:jc w:val="both"/>
        <w:rPr>
          <w:rFonts w:cs="Arial"/>
          <w:bCs/>
          <w:color w:val="0A0A0A"/>
          <w:sz w:val="20"/>
          <w:szCs w:val="20"/>
        </w:rPr>
      </w:pPr>
    </w:p>
    <w:p w:rsidR="00407F9D" w:rsidRPr="00FE25DD" w:rsidRDefault="00425A0C" w:rsidP="001B16D4">
      <w:pPr>
        <w:spacing w:line="276" w:lineRule="auto"/>
        <w:jc w:val="both"/>
        <w:rPr>
          <w:rFonts w:cs="Arial"/>
          <w:bCs/>
          <w:color w:val="0A0A0A"/>
          <w:sz w:val="20"/>
          <w:szCs w:val="20"/>
        </w:rPr>
      </w:pPr>
      <w:r w:rsidRPr="003E5280">
        <w:rPr>
          <w:rFonts w:cs="Arial"/>
          <w:bCs/>
          <w:i/>
          <w:color w:val="0A0A0A"/>
          <w:sz w:val="20"/>
          <w:szCs w:val="20"/>
        </w:rPr>
        <w:t>- 2019 r. był kolejnym rokiem, w którym linia UNIQA dla Mieszkalnictwa zrealizo</w:t>
      </w:r>
      <w:r w:rsidR="004F79A1">
        <w:rPr>
          <w:rFonts w:cs="Arial"/>
          <w:bCs/>
          <w:i/>
          <w:color w:val="0A0A0A"/>
          <w:sz w:val="20"/>
          <w:szCs w:val="20"/>
        </w:rPr>
        <w:t>wała założone cele sprzedażowe. Przede wszystkim</w:t>
      </w:r>
      <w:r w:rsidR="004F79A1" w:rsidRPr="003E5280">
        <w:rPr>
          <w:rFonts w:cs="Arial"/>
          <w:bCs/>
          <w:i/>
          <w:color w:val="0A0A0A"/>
          <w:sz w:val="20"/>
          <w:szCs w:val="20"/>
        </w:rPr>
        <w:t xml:space="preserve"> </w:t>
      </w:r>
      <w:r w:rsidR="004F79A1">
        <w:rPr>
          <w:rFonts w:cs="Arial"/>
          <w:bCs/>
          <w:i/>
          <w:color w:val="0A0A0A"/>
          <w:sz w:val="20"/>
          <w:szCs w:val="20"/>
        </w:rPr>
        <w:t xml:space="preserve">sukcesywnie </w:t>
      </w:r>
      <w:r w:rsidR="0097210F">
        <w:rPr>
          <w:rFonts w:cs="Arial"/>
          <w:bCs/>
          <w:i/>
          <w:color w:val="0A0A0A"/>
          <w:sz w:val="20"/>
          <w:szCs w:val="20"/>
        </w:rPr>
        <w:t>docieraliśmy</w:t>
      </w:r>
      <w:r w:rsidR="004F79A1">
        <w:rPr>
          <w:rFonts w:cs="Arial"/>
          <w:bCs/>
          <w:i/>
          <w:color w:val="0A0A0A"/>
          <w:sz w:val="20"/>
          <w:szCs w:val="20"/>
        </w:rPr>
        <w:t xml:space="preserve"> do</w:t>
      </w:r>
      <w:r w:rsidR="004F79A1" w:rsidRPr="003E5280">
        <w:rPr>
          <w:rFonts w:cs="Arial"/>
          <w:bCs/>
          <w:i/>
          <w:color w:val="0A0A0A"/>
          <w:sz w:val="20"/>
          <w:szCs w:val="20"/>
        </w:rPr>
        <w:t xml:space="preserve"> </w:t>
      </w:r>
      <w:r w:rsidR="004F79A1">
        <w:rPr>
          <w:rFonts w:cs="Arial"/>
          <w:bCs/>
          <w:i/>
          <w:color w:val="0A0A0A"/>
          <w:sz w:val="20"/>
          <w:szCs w:val="20"/>
        </w:rPr>
        <w:t>nowych</w:t>
      </w:r>
      <w:r w:rsidR="004F79A1" w:rsidRPr="003E5280">
        <w:rPr>
          <w:rFonts w:cs="Arial"/>
          <w:bCs/>
          <w:i/>
          <w:color w:val="0A0A0A"/>
          <w:sz w:val="20"/>
          <w:szCs w:val="20"/>
        </w:rPr>
        <w:t xml:space="preserve"> wspólnot</w:t>
      </w:r>
      <w:r w:rsidR="004F79A1">
        <w:rPr>
          <w:rFonts w:cs="Arial"/>
          <w:bCs/>
          <w:i/>
          <w:color w:val="0A0A0A"/>
          <w:sz w:val="20"/>
          <w:szCs w:val="20"/>
        </w:rPr>
        <w:t xml:space="preserve"> mieszkaniowych</w:t>
      </w:r>
      <w:r w:rsidR="004F79A1" w:rsidRPr="003E5280">
        <w:rPr>
          <w:rFonts w:cs="Arial"/>
          <w:bCs/>
          <w:i/>
          <w:color w:val="0A0A0A"/>
          <w:sz w:val="20"/>
          <w:szCs w:val="20"/>
        </w:rPr>
        <w:t xml:space="preserve"> i </w:t>
      </w:r>
      <w:r w:rsidR="009D30F0">
        <w:rPr>
          <w:rFonts w:cs="Arial"/>
          <w:bCs/>
          <w:i/>
          <w:color w:val="0A0A0A"/>
          <w:sz w:val="20"/>
          <w:szCs w:val="20"/>
        </w:rPr>
        <w:t>ubezpieczyliśmy ponad 5 tys. nowych klientów</w:t>
      </w:r>
      <w:r w:rsidR="004F79A1" w:rsidRPr="004F79A1">
        <w:rPr>
          <w:rFonts w:cs="Arial"/>
          <w:bCs/>
          <w:i/>
          <w:color w:val="FF0000"/>
          <w:sz w:val="20"/>
          <w:szCs w:val="20"/>
        </w:rPr>
        <w:t>.</w:t>
      </w:r>
      <w:r w:rsidR="00FE25DD">
        <w:rPr>
          <w:rFonts w:cs="Arial"/>
          <w:bCs/>
          <w:i/>
          <w:color w:val="FF0000"/>
          <w:sz w:val="20"/>
          <w:szCs w:val="20"/>
        </w:rPr>
        <w:t xml:space="preserve"> </w:t>
      </w:r>
      <w:r w:rsidR="009D30F0">
        <w:rPr>
          <w:rFonts w:cs="Arial"/>
          <w:bCs/>
          <w:i/>
          <w:color w:val="0A0A0A"/>
          <w:sz w:val="20"/>
          <w:szCs w:val="20"/>
        </w:rPr>
        <w:t>Nie zapominamy również o klientach indywidualnych –</w:t>
      </w:r>
      <w:r w:rsidR="009D30F0" w:rsidRPr="004F79A1">
        <w:rPr>
          <w:rFonts w:cs="Arial"/>
          <w:bCs/>
          <w:i/>
          <w:color w:val="0A0A0A"/>
          <w:sz w:val="20"/>
          <w:szCs w:val="20"/>
        </w:rPr>
        <w:t xml:space="preserve"> </w:t>
      </w:r>
      <w:r w:rsidR="009D30F0">
        <w:rPr>
          <w:rFonts w:cs="Arial"/>
          <w:bCs/>
          <w:i/>
          <w:color w:val="0A0A0A"/>
          <w:sz w:val="20"/>
          <w:szCs w:val="20"/>
        </w:rPr>
        <w:t xml:space="preserve">chronimy już </w:t>
      </w:r>
      <w:r w:rsidR="009D30F0" w:rsidRPr="004F79A1">
        <w:rPr>
          <w:rFonts w:cs="Arial"/>
          <w:bCs/>
          <w:i/>
          <w:color w:val="0A0A0A"/>
          <w:sz w:val="20"/>
          <w:szCs w:val="20"/>
        </w:rPr>
        <w:t xml:space="preserve">33 tys. </w:t>
      </w:r>
      <w:r w:rsidR="009D30F0">
        <w:rPr>
          <w:rFonts w:cs="Arial"/>
          <w:bCs/>
          <w:i/>
          <w:color w:val="0A0A0A"/>
          <w:sz w:val="20"/>
          <w:szCs w:val="20"/>
        </w:rPr>
        <w:t>więcej mieszkań niż rok wcześniej</w:t>
      </w:r>
      <w:r w:rsidR="009D30F0" w:rsidRPr="004F79A1">
        <w:rPr>
          <w:rFonts w:cs="Arial"/>
          <w:bCs/>
          <w:i/>
          <w:color w:val="0A0A0A"/>
          <w:sz w:val="20"/>
          <w:szCs w:val="20"/>
        </w:rPr>
        <w:t xml:space="preserve">. </w:t>
      </w:r>
      <w:r w:rsidR="002045EE">
        <w:rPr>
          <w:rFonts w:cs="Arial"/>
          <w:bCs/>
          <w:i/>
          <w:color w:val="0A0A0A"/>
          <w:sz w:val="20"/>
          <w:szCs w:val="20"/>
        </w:rPr>
        <w:t>W</w:t>
      </w:r>
      <w:r w:rsidR="004F79A1">
        <w:rPr>
          <w:rFonts w:cs="Arial"/>
          <w:bCs/>
          <w:i/>
          <w:color w:val="0A0A0A"/>
          <w:sz w:val="20"/>
          <w:szCs w:val="20"/>
        </w:rPr>
        <w:t xml:space="preserve">drożyliśmy </w:t>
      </w:r>
      <w:r w:rsidR="002045EE">
        <w:rPr>
          <w:rFonts w:cs="Arial"/>
          <w:bCs/>
          <w:i/>
          <w:color w:val="0A0A0A"/>
          <w:sz w:val="20"/>
          <w:szCs w:val="20"/>
        </w:rPr>
        <w:t xml:space="preserve">także </w:t>
      </w:r>
      <w:r w:rsidR="004F79A1">
        <w:rPr>
          <w:rFonts w:cs="Arial"/>
          <w:bCs/>
          <w:i/>
          <w:color w:val="0A0A0A"/>
          <w:sz w:val="20"/>
          <w:szCs w:val="20"/>
        </w:rPr>
        <w:t>nowy produkt</w:t>
      </w:r>
      <w:r w:rsidR="004F79A1" w:rsidRPr="003E5280">
        <w:rPr>
          <w:rFonts w:cs="Arial"/>
          <w:bCs/>
          <w:i/>
          <w:color w:val="0A0A0A"/>
          <w:sz w:val="20"/>
          <w:szCs w:val="20"/>
        </w:rPr>
        <w:t xml:space="preserve"> - Bezpieczne Mieszkanie </w:t>
      </w:r>
      <w:r w:rsidR="004F79A1" w:rsidRPr="003E5280">
        <w:rPr>
          <w:rFonts w:cs="Arial"/>
          <w:bCs/>
          <w:color w:val="0A0A0A"/>
          <w:sz w:val="20"/>
          <w:szCs w:val="20"/>
        </w:rPr>
        <w:t xml:space="preserve">– mówi </w:t>
      </w:r>
      <w:r w:rsidR="004F79A1" w:rsidRPr="003E5280">
        <w:rPr>
          <w:rFonts w:cs="Arial"/>
          <w:b/>
          <w:bCs/>
          <w:color w:val="0A0A0A"/>
          <w:sz w:val="20"/>
          <w:szCs w:val="20"/>
        </w:rPr>
        <w:t>Rafał Kukier,</w:t>
      </w:r>
      <w:r w:rsidR="004F79A1" w:rsidRPr="003E5280">
        <w:rPr>
          <w:rFonts w:cs="Arial"/>
          <w:bCs/>
          <w:color w:val="0A0A0A"/>
          <w:sz w:val="20"/>
          <w:szCs w:val="20"/>
        </w:rPr>
        <w:t xml:space="preserve"> dyrektor zarządzający pionem UNIQA dla Mieszkalnictwa.</w:t>
      </w:r>
      <w:r w:rsidR="004F79A1">
        <w:rPr>
          <w:rFonts w:cs="Arial"/>
          <w:bCs/>
          <w:color w:val="0A0A0A"/>
          <w:sz w:val="20"/>
          <w:szCs w:val="20"/>
        </w:rPr>
        <w:t xml:space="preserve"> </w:t>
      </w:r>
    </w:p>
    <w:p w:rsidR="009D30F0" w:rsidRPr="003E5280" w:rsidRDefault="009D30F0" w:rsidP="001B16D4">
      <w:pPr>
        <w:spacing w:line="276" w:lineRule="auto"/>
        <w:jc w:val="both"/>
        <w:rPr>
          <w:rFonts w:cs="Arial"/>
          <w:bCs/>
          <w:color w:val="0A0A0A"/>
          <w:sz w:val="20"/>
          <w:szCs w:val="20"/>
        </w:rPr>
      </w:pPr>
    </w:p>
    <w:p w:rsidR="00407F9D" w:rsidRPr="003E5280" w:rsidRDefault="003620EF" w:rsidP="00407F9D">
      <w:pPr>
        <w:spacing w:line="276" w:lineRule="auto"/>
        <w:jc w:val="both"/>
        <w:rPr>
          <w:rFonts w:cs="Arial"/>
          <w:bCs/>
          <w:color w:val="0A0A0A"/>
          <w:sz w:val="20"/>
          <w:szCs w:val="20"/>
        </w:rPr>
      </w:pPr>
      <w:r w:rsidRPr="003E5280">
        <w:rPr>
          <w:rFonts w:cs="Arial"/>
          <w:bCs/>
          <w:color w:val="0A0A0A"/>
          <w:sz w:val="20"/>
          <w:szCs w:val="20"/>
        </w:rPr>
        <w:t xml:space="preserve">Najwięcej składki zebrał segment </w:t>
      </w:r>
      <w:r w:rsidRPr="003E5280">
        <w:rPr>
          <w:rFonts w:cs="Arial"/>
          <w:b/>
          <w:bCs/>
          <w:color w:val="4F81BD" w:themeColor="accent1"/>
          <w:sz w:val="20"/>
          <w:szCs w:val="20"/>
        </w:rPr>
        <w:t>UNIQA dla Biznesu</w:t>
      </w:r>
      <w:r w:rsidRPr="003E5280">
        <w:rPr>
          <w:rFonts w:cs="Arial"/>
          <w:bCs/>
          <w:color w:val="4F81BD" w:themeColor="accent1"/>
          <w:sz w:val="20"/>
          <w:szCs w:val="20"/>
        </w:rPr>
        <w:t xml:space="preserve"> </w:t>
      </w:r>
      <w:r w:rsidR="00425A0C" w:rsidRPr="003E5280">
        <w:rPr>
          <w:rFonts w:cs="Arial"/>
          <w:bCs/>
          <w:color w:val="0A0A0A"/>
          <w:sz w:val="20"/>
          <w:szCs w:val="20"/>
        </w:rPr>
        <w:t>–</w:t>
      </w:r>
      <w:r w:rsidRPr="003E5280">
        <w:rPr>
          <w:rFonts w:cs="Arial"/>
          <w:bCs/>
          <w:color w:val="0A0A0A"/>
          <w:sz w:val="20"/>
          <w:szCs w:val="20"/>
        </w:rPr>
        <w:t xml:space="preserve"> </w:t>
      </w:r>
      <w:r w:rsidR="00425A0C" w:rsidRPr="004F79A1">
        <w:rPr>
          <w:rFonts w:cs="Arial"/>
          <w:bCs/>
          <w:sz w:val="20"/>
          <w:szCs w:val="20"/>
        </w:rPr>
        <w:t>5</w:t>
      </w:r>
      <w:r w:rsidR="00E97A52" w:rsidRPr="004F79A1">
        <w:rPr>
          <w:rFonts w:cs="Arial"/>
          <w:bCs/>
          <w:sz w:val="20"/>
          <w:szCs w:val="20"/>
        </w:rPr>
        <w:t>2</w:t>
      </w:r>
      <w:r w:rsidR="00425A0C" w:rsidRPr="004F79A1">
        <w:rPr>
          <w:rFonts w:cs="Arial"/>
          <w:bCs/>
          <w:sz w:val="20"/>
          <w:szCs w:val="20"/>
        </w:rPr>
        <w:t xml:space="preserve">0 mln zł. O </w:t>
      </w:r>
      <w:r w:rsidR="00E97A52" w:rsidRPr="004F79A1">
        <w:rPr>
          <w:rFonts w:cs="Arial"/>
          <w:bCs/>
          <w:sz w:val="20"/>
          <w:szCs w:val="20"/>
        </w:rPr>
        <w:t>4</w:t>
      </w:r>
      <w:r w:rsidR="00425A0C" w:rsidRPr="004F79A1">
        <w:rPr>
          <w:rFonts w:cs="Arial"/>
          <w:bCs/>
          <w:sz w:val="20"/>
          <w:szCs w:val="20"/>
        </w:rPr>
        <w:t xml:space="preserve"> proc. mniej </w:t>
      </w:r>
      <w:r w:rsidR="00425A0C" w:rsidRPr="003E5280">
        <w:rPr>
          <w:rFonts w:cs="Arial"/>
          <w:bCs/>
          <w:color w:val="0A0A0A"/>
          <w:sz w:val="20"/>
          <w:szCs w:val="20"/>
        </w:rPr>
        <w:t xml:space="preserve">niż rok wcześniej. </w:t>
      </w:r>
      <w:r w:rsidR="003D04A3">
        <w:rPr>
          <w:rFonts w:cs="Arial"/>
          <w:bCs/>
          <w:color w:val="0A0A0A"/>
          <w:sz w:val="20"/>
          <w:szCs w:val="20"/>
        </w:rPr>
        <w:t xml:space="preserve">Wzrosła o 8 proc. sprzedaż w </w:t>
      </w:r>
      <w:r w:rsidR="008A3E1D" w:rsidRPr="003E5280">
        <w:rPr>
          <w:rFonts w:cs="Arial"/>
          <w:sz w:val="20"/>
          <w:szCs w:val="20"/>
        </w:rPr>
        <w:t>ubezpi</w:t>
      </w:r>
      <w:r w:rsidR="003D04A3">
        <w:rPr>
          <w:rFonts w:cs="Arial"/>
          <w:sz w:val="20"/>
          <w:szCs w:val="20"/>
        </w:rPr>
        <w:t>eczeniach niekomunikacyjnych</w:t>
      </w:r>
      <w:r w:rsidR="008A3E1D" w:rsidRPr="004F79A1">
        <w:rPr>
          <w:rFonts w:cs="Arial"/>
          <w:sz w:val="20"/>
          <w:szCs w:val="20"/>
        </w:rPr>
        <w:t xml:space="preserve">. </w:t>
      </w:r>
      <w:r w:rsidR="00407F9D" w:rsidRPr="004F79A1">
        <w:rPr>
          <w:rFonts w:cs="Arial"/>
          <w:sz w:val="20"/>
          <w:szCs w:val="20"/>
        </w:rPr>
        <w:t xml:space="preserve">Równolegle wzrost konkurencji cenowej oraz </w:t>
      </w:r>
      <w:r w:rsidR="004F79A1" w:rsidRPr="004F79A1">
        <w:rPr>
          <w:rFonts w:cs="Arial"/>
          <w:sz w:val="20"/>
          <w:szCs w:val="20"/>
        </w:rPr>
        <w:t>decyzja</w:t>
      </w:r>
      <w:r w:rsidR="00407F9D" w:rsidRPr="004F79A1">
        <w:rPr>
          <w:rFonts w:cs="Arial"/>
          <w:sz w:val="20"/>
          <w:szCs w:val="20"/>
        </w:rPr>
        <w:t xml:space="preserve"> o </w:t>
      </w:r>
      <w:r w:rsidR="00FE25DD">
        <w:rPr>
          <w:rFonts w:cs="Arial"/>
          <w:sz w:val="20"/>
          <w:szCs w:val="20"/>
        </w:rPr>
        <w:t xml:space="preserve">koncentracji na rentownych klientach flotowych </w:t>
      </w:r>
      <w:r w:rsidR="00407F9D" w:rsidRPr="004F79A1">
        <w:rPr>
          <w:rFonts w:cs="Arial"/>
          <w:sz w:val="20"/>
          <w:szCs w:val="20"/>
        </w:rPr>
        <w:t>skutkował</w:t>
      </w:r>
      <w:r w:rsidR="004F79A1" w:rsidRPr="004F79A1">
        <w:rPr>
          <w:rFonts w:cs="Arial"/>
          <w:sz w:val="20"/>
          <w:szCs w:val="20"/>
        </w:rPr>
        <w:t>y</w:t>
      </w:r>
      <w:r w:rsidR="00407F9D" w:rsidRPr="004F79A1">
        <w:rPr>
          <w:rFonts w:cs="Arial"/>
          <w:sz w:val="20"/>
          <w:szCs w:val="20"/>
        </w:rPr>
        <w:t xml:space="preserve"> spadkiem </w:t>
      </w:r>
      <w:r w:rsidR="003D04A3">
        <w:rPr>
          <w:rFonts w:cs="Arial"/>
          <w:sz w:val="20"/>
          <w:szCs w:val="20"/>
        </w:rPr>
        <w:t>sprzedaży</w:t>
      </w:r>
      <w:r w:rsidR="002045EE">
        <w:rPr>
          <w:rFonts w:cs="Arial"/>
          <w:sz w:val="20"/>
          <w:szCs w:val="20"/>
        </w:rPr>
        <w:t xml:space="preserve"> </w:t>
      </w:r>
      <w:r w:rsidR="003D04A3" w:rsidRPr="004F79A1">
        <w:rPr>
          <w:rFonts w:cs="Arial"/>
          <w:sz w:val="20"/>
          <w:szCs w:val="20"/>
        </w:rPr>
        <w:t>w u</w:t>
      </w:r>
      <w:r w:rsidR="005128F6">
        <w:rPr>
          <w:rFonts w:cs="Arial"/>
          <w:sz w:val="20"/>
          <w:szCs w:val="20"/>
        </w:rPr>
        <w:t>bezpieczeniach komunikacyjnych</w:t>
      </w:r>
      <w:r w:rsidR="003D04A3" w:rsidRPr="004F79A1">
        <w:rPr>
          <w:rFonts w:cs="Arial"/>
          <w:sz w:val="20"/>
          <w:szCs w:val="20"/>
        </w:rPr>
        <w:t xml:space="preserve"> </w:t>
      </w:r>
      <w:r w:rsidR="002045EE">
        <w:rPr>
          <w:rFonts w:cs="Arial"/>
          <w:sz w:val="20"/>
          <w:szCs w:val="20"/>
        </w:rPr>
        <w:t>o</w:t>
      </w:r>
      <w:r w:rsidR="00407F9D" w:rsidRPr="004F79A1">
        <w:rPr>
          <w:rFonts w:cs="Arial"/>
          <w:sz w:val="20"/>
          <w:szCs w:val="20"/>
        </w:rPr>
        <w:t xml:space="preserve"> 15 proc</w:t>
      </w:r>
      <w:r w:rsidR="004F79A1" w:rsidRPr="004F79A1">
        <w:rPr>
          <w:rFonts w:cs="Arial"/>
          <w:sz w:val="20"/>
          <w:szCs w:val="20"/>
        </w:rPr>
        <w:t>.,</w:t>
      </w:r>
      <w:r w:rsidR="00407F9D" w:rsidRPr="004F79A1">
        <w:rPr>
          <w:rFonts w:cs="Arial"/>
          <w:sz w:val="20"/>
          <w:szCs w:val="20"/>
        </w:rPr>
        <w:t xml:space="preserve"> przy jednoczesnej poprawie wyniku technicznego.</w:t>
      </w:r>
    </w:p>
    <w:p w:rsidR="008A3E1D" w:rsidRPr="003E5280" w:rsidRDefault="008A3E1D" w:rsidP="001B16D4">
      <w:pPr>
        <w:spacing w:line="276" w:lineRule="auto"/>
        <w:jc w:val="both"/>
        <w:rPr>
          <w:rFonts w:cs="Arial"/>
          <w:bCs/>
          <w:color w:val="0A0A0A"/>
          <w:sz w:val="20"/>
          <w:szCs w:val="20"/>
        </w:rPr>
      </w:pPr>
    </w:p>
    <w:p w:rsidR="008E69B3" w:rsidRPr="00E211F1" w:rsidRDefault="00425A0C" w:rsidP="008E69B3">
      <w:pPr>
        <w:spacing w:line="276" w:lineRule="auto"/>
        <w:jc w:val="both"/>
        <w:rPr>
          <w:rFonts w:cs="Arial"/>
          <w:bCs/>
          <w:i/>
          <w:color w:val="0A0A0A"/>
          <w:sz w:val="20"/>
          <w:szCs w:val="20"/>
        </w:rPr>
      </w:pPr>
      <w:r w:rsidRPr="003E5280">
        <w:rPr>
          <w:rFonts w:cs="Arial"/>
          <w:bCs/>
          <w:i/>
          <w:color w:val="0A0A0A"/>
          <w:sz w:val="20"/>
          <w:szCs w:val="20"/>
        </w:rPr>
        <w:t xml:space="preserve">- Ponad </w:t>
      </w:r>
      <w:r w:rsidRPr="004F79A1">
        <w:rPr>
          <w:rFonts w:cs="Arial"/>
          <w:bCs/>
          <w:i/>
          <w:sz w:val="20"/>
          <w:szCs w:val="20"/>
        </w:rPr>
        <w:t>46</w:t>
      </w:r>
      <w:r w:rsidR="00E97A52" w:rsidRPr="004F79A1">
        <w:rPr>
          <w:rFonts w:cs="Arial"/>
          <w:bCs/>
          <w:i/>
          <w:sz w:val="20"/>
          <w:szCs w:val="20"/>
        </w:rPr>
        <w:t>2</w:t>
      </w:r>
      <w:r w:rsidRPr="004F79A1">
        <w:rPr>
          <w:rFonts w:cs="Arial"/>
          <w:bCs/>
          <w:i/>
          <w:sz w:val="20"/>
          <w:szCs w:val="20"/>
        </w:rPr>
        <w:t xml:space="preserve"> </w:t>
      </w:r>
      <w:r w:rsidRPr="003E5280">
        <w:rPr>
          <w:rFonts w:cs="Arial"/>
          <w:bCs/>
          <w:i/>
          <w:color w:val="0A0A0A"/>
          <w:sz w:val="20"/>
          <w:szCs w:val="20"/>
        </w:rPr>
        <w:t>mln zł przypada na składkę z</w:t>
      </w:r>
      <w:r w:rsidR="00CD5BD3" w:rsidRPr="003E5280">
        <w:rPr>
          <w:rFonts w:cs="Arial"/>
          <w:bCs/>
          <w:i/>
          <w:color w:val="0A0A0A"/>
          <w:sz w:val="20"/>
          <w:szCs w:val="20"/>
        </w:rPr>
        <w:t>ebraną z</w:t>
      </w:r>
      <w:r w:rsidRPr="003E5280">
        <w:rPr>
          <w:rFonts w:cs="Arial"/>
          <w:bCs/>
          <w:i/>
          <w:color w:val="0A0A0A"/>
          <w:sz w:val="20"/>
          <w:szCs w:val="20"/>
        </w:rPr>
        <w:t xml:space="preserve"> ubezpieczeń majątkowych i prawie </w:t>
      </w:r>
      <w:r w:rsidR="00E97A52" w:rsidRPr="004F79A1">
        <w:rPr>
          <w:rFonts w:cs="Arial"/>
          <w:bCs/>
          <w:i/>
          <w:sz w:val="20"/>
          <w:szCs w:val="20"/>
        </w:rPr>
        <w:t xml:space="preserve">58 </w:t>
      </w:r>
      <w:r w:rsidRPr="003E5280">
        <w:rPr>
          <w:rFonts w:cs="Arial"/>
          <w:bCs/>
          <w:i/>
          <w:color w:val="0A0A0A"/>
          <w:sz w:val="20"/>
          <w:szCs w:val="20"/>
        </w:rPr>
        <w:t xml:space="preserve">mln </w:t>
      </w:r>
      <w:r w:rsidR="00CD5BD3" w:rsidRPr="003E5280">
        <w:rPr>
          <w:rFonts w:cs="Arial"/>
          <w:bCs/>
          <w:i/>
          <w:color w:val="0A0A0A"/>
          <w:sz w:val="20"/>
          <w:szCs w:val="20"/>
        </w:rPr>
        <w:t>z</w:t>
      </w:r>
      <w:r w:rsidRPr="003E5280">
        <w:rPr>
          <w:rFonts w:cs="Arial"/>
          <w:bCs/>
          <w:i/>
          <w:color w:val="0A0A0A"/>
          <w:sz w:val="20"/>
          <w:szCs w:val="20"/>
        </w:rPr>
        <w:t xml:space="preserve"> </w:t>
      </w:r>
      <w:r w:rsidR="00CD5BD3" w:rsidRPr="003E5280">
        <w:rPr>
          <w:rFonts w:cs="Arial"/>
          <w:bCs/>
          <w:i/>
          <w:color w:val="0A0A0A"/>
          <w:sz w:val="20"/>
          <w:szCs w:val="20"/>
        </w:rPr>
        <w:t xml:space="preserve">grupowych ubezpieczeń </w:t>
      </w:r>
      <w:r w:rsidRPr="003E5280">
        <w:rPr>
          <w:rFonts w:cs="Arial"/>
          <w:bCs/>
          <w:i/>
          <w:color w:val="0A0A0A"/>
          <w:sz w:val="20"/>
          <w:szCs w:val="20"/>
        </w:rPr>
        <w:t xml:space="preserve">życiowych. </w:t>
      </w:r>
      <w:r w:rsidR="00CD5BD3" w:rsidRPr="003E5280">
        <w:rPr>
          <w:rFonts w:cs="Arial"/>
          <w:bCs/>
          <w:i/>
          <w:color w:val="0A0A0A"/>
          <w:sz w:val="20"/>
          <w:szCs w:val="20"/>
        </w:rPr>
        <w:t>Jesteśmy zadowoleni z dynamiki osiągniętej</w:t>
      </w:r>
      <w:r w:rsidR="003E5280">
        <w:rPr>
          <w:rFonts w:cs="Arial"/>
          <w:bCs/>
          <w:i/>
          <w:color w:val="0A0A0A"/>
          <w:sz w:val="20"/>
          <w:szCs w:val="20"/>
        </w:rPr>
        <w:t xml:space="preserve"> w ubezpieczeniach</w:t>
      </w:r>
      <w:r w:rsidR="00E211F1">
        <w:rPr>
          <w:rFonts w:cs="Arial"/>
          <w:bCs/>
          <w:i/>
          <w:color w:val="0A0A0A"/>
          <w:sz w:val="20"/>
          <w:szCs w:val="20"/>
        </w:rPr>
        <w:t xml:space="preserve"> </w:t>
      </w:r>
      <w:r w:rsidRPr="003E5280">
        <w:rPr>
          <w:rFonts w:cs="Arial"/>
          <w:bCs/>
          <w:i/>
          <w:color w:val="0A0A0A"/>
          <w:sz w:val="20"/>
          <w:szCs w:val="20"/>
        </w:rPr>
        <w:t>majątkowych</w:t>
      </w:r>
      <w:r w:rsidR="00CD5BD3" w:rsidRPr="003E5280">
        <w:rPr>
          <w:rFonts w:cs="Arial"/>
          <w:bCs/>
          <w:i/>
          <w:color w:val="0A0A0A"/>
          <w:sz w:val="20"/>
          <w:szCs w:val="20"/>
        </w:rPr>
        <w:t xml:space="preserve"> oraz </w:t>
      </w:r>
      <w:r w:rsidRPr="003E5280">
        <w:rPr>
          <w:rFonts w:cs="Arial"/>
          <w:bCs/>
          <w:i/>
          <w:color w:val="0A0A0A"/>
          <w:sz w:val="20"/>
          <w:szCs w:val="20"/>
        </w:rPr>
        <w:t>wzrost</w:t>
      </w:r>
      <w:r w:rsidR="008E69B3" w:rsidRPr="003E5280">
        <w:rPr>
          <w:rFonts w:cs="Arial"/>
          <w:bCs/>
          <w:i/>
          <w:color w:val="0A0A0A"/>
          <w:sz w:val="20"/>
          <w:szCs w:val="20"/>
        </w:rPr>
        <w:t>u</w:t>
      </w:r>
      <w:r w:rsidRPr="003E5280">
        <w:rPr>
          <w:rFonts w:cs="Arial"/>
          <w:bCs/>
          <w:i/>
          <w:color w:val="0A0A0A"/>
          <w:sz w:val="20"/>
          <w:szCs w:val="20"/>
        </w:rPr>
        <w:t xml:space="preserve"> sprzedaży ube</w:t>
      </w:r>
      <w:r w:rsidR="008E69B3" w:rsidRPr="003E5280">
        <w:rPr>
          <w:rFonts w:cs="Arial"/>
          <w:bCs/>
          <w:i/>
          <w:color w:val="0A0A0A"/>
          <w:sz w:val="20"/>
          <w:szCs w:val="20"/>
        </w:rPr>
        <w:t>zpieczeń finansowych, zauważalnego</w:t>
      </w:r>
      <w:r w:rsidRPr="003E5280">
        <w:rPr>
          <w:rFonts w:cs="Arial"/>
          <w:bCs/>
          <w:i/>
          <w:color w:val="0A0A0A"/>
          <w:sz w:val="20"/>
          <w:szCs w:val="20"/>
        </w:rPr>
        <w:t xml:space="preserve"> zwłaszcza w ostatnim kwartale</w:t>
      </w:r>
      <w:r w:rsidR="00CD5BD3" w:rsidRPr="003E5280">
        <w:rPr>
          <w:rFonts w:cs="Arial"/>
          <w:bCs/>
          <w:i/>
          <w:color w:val="0A0A0A"/>
          <w:sz w:val="20"/>
          <w:szCs w:val="20"/>
        </w:rPr>
        <w:t xml:space="preserve"> 2019 roku</w:t>
      </w:r>
      <w:r w:rsidRPr="003E5280">
        <w:rPr>
          <w:rFonts w:cs="Arial"/>
          <w:bCs/>
          <w:i/>
          <w:color w:val="0A0A0A"/>
          <w:sz w:val="20"/>
          <w:szCs w:val="20"/>
        </w:rPr>
        <w:t xml:space="preserve">. Dzięki temu w gwarancjach osiągnęliśmy przypis na poziomie 54 mln zł. Plasuje nas to w czołówce polskich ubezpieczycieli. </w:t>
      </w:r>
      <w:r w:rsidR="00CD5BD3" w:rsidRPr="003E5280">
        <w:rPr>
          <w:rFonts w:cs="Arial"/>
          <w:bCs/>
          <w:i/>
          <w:color w:val="0A0A0A"/>
          <w:sz w:val="20"/>
          <w:szCs w:val="20"/>
        </w:rPr>
        <w:t>S</w:t>
      </w:r>
      <w:r w:rsidRPr="003E5280">
        <w:rPr>
          <w:rFonts w:cs="Arial"/>
          <w:bCs/>
          <w:i/>
          <w:color w:val="0A0A0A"/>
          <w:sz w:val="20"/>
          <w:szCs w:val="20"/>
        </w:rPr>
        <w:t xml:space="preserve">zacujemy, że </w:t>
      </w:r>
      <w:r w:rsidR="00CD5BD3" w:rsidRPr="003E5280">
        <w:rPr>
          <w:rFonts w:cs="Arial"/>
          <w:bCs/>
          <w:i/>
          <w:color w:val="0A0A0A"/>
          <w:sz w:val="20"/>
          <w:szCs w:val="20"/>
        </w:rPr>
        <w:t xml:space="preserve">jesteśmy </w:t>
      </w:r>
      <w:r w:rsidRPr="003E5280">
        <w:rPr>
          <w:rFonts w:cs="Arial"/>
          <w:bCs/>
          <w:i/>
          <w:color w:val="0A0A0A"/>
          <w:sz w:val="20"/>
          <w:szCs w:val="20"/>
        </w:rPr>
        <w:t>wśród 3 największych ubezpi</w:t>
      </w:r>
      <w:r w:rsidR="008E69B3" w:rsidRPr="003E5280">
        <w:rPr>
          <w:rFonts w:cs="Arial"/>
          <w:bCs/>
          <w:i/>
          <w:color w:val="0A0A0A"/>
          <w:sz w:val="20"/>
          <w:szCs w:val="20"/>
        </w:rPr>
        <w:t>eczycieli oferujących gwarancje</w:t>
      </w:r>
      <w:r w:rsidRPr="003E5280">
        <w:rPr>
          <w:rFonts w:cs="Arial"/>
          <w:bCs/>
          <w:i/>
          <w:color w:val="0A0A0A"/>
          <w:sz w:val="20"/>
          <w:szCs w:val="20"/>
        </w:rPr>
        <w:t xml:space="preserve">  </w:t>
      </w:r>
      <w:r w:rsidR="008E69B3" w:rsidRPr="003E5280">
        <w:rPr>
          <w:rFonts w:cs="Arial"/>
          <w:bCs/>
          <w:i/>
          <w:color w:val="0A0A0A"/>
          <w:sz w:val="20"/>
          <w:szCs w:val="20"/>
        </w:rPr>
        <w:t xml:space="preserve">– </w:t>
      </w:r>
      <w:r w:rsidR="008E69B3" w:rsidRPr="003E5280">
        <w:rPr>
          <w:rFonts w:cs="Arial"/>
          <w:bCs/>
          <w:color w:val="0A0A0A"/>
          <w:sz w:val="20"/>
          <w:szCs w:val="20"/>
        </w:rPr>
        <w:t xml:space="preserve">podsumowuje </w:t>
      </w:r>
      <w:r w:rsidR="008E69B3" w:rsidRPr="003E5280">
        <w:rPr>
          <w:rFonts w:cs="Arial"/>
          <w:b/>
          <w:bCs/>
          <w:color w:val="0A0A0A"/>
          <w:sz w:val="20"/>
          <w:szCs w:val="20"/>
        </w:rPr>
        <w:t>Tomasz Szarek</w:t>
      </w:r>
      <w:r w:rsidR="008E69B3" w:rsidRPr="003E5280">
        <w:rPr>
          <w:rFonts w:cs="Arial"/>
          <w:bCs/>
          <w:color w:val="0A0A0A"/>
          <w:sz w:val="20"/>
          <w:szCs w:val="20"/>
        </w:rPr>
        <w:t>, dyrektor zarządzający UNIQA dla Biznesu.</w:t>
      </w:r>
    </w:p>
    <w:p w:rsidR="008E69B3" w:rsidRPr="003E5280" w:rsidRDefault="008E69B3" w:rsidP="001B16D4">
      <w:pPr>
        <w:spacing w:line="276" w:lineRule="auto"/>
        <w:jc w:val="both"/>
        <w:rPr>
          <w:rFonts w:cs="Arial"/>
          <w:bCs/>
          <w:color w:val="0A0A0A"/>
          <w:sz w:val="20"/>
          <w:szCs w:val="20"/>
        </w:rPr>
      </w:pPr>
    </w:p>
    <w:p w:rsidR="003E5280" w:rsidRPr="003E5280" w:rsidRDefault="003E5280" w:rsidP="001B16D4">
      <w:pPr>
        <w:spacing w:line="276" w:lineRule="auto"/>
        <w:jc w:val="both"/>
        <w:rPr>
          <w:color w:val="1F497D"/>
          <w:sz w:val="20"/>
          <w:szCs w:val="20"/>
        </w:rPr>
      </w:pPr>
      <w:r w:rsidRPr="003E5280">
        <w:rPr>
          <w:rFonts w:cs="Arial"/>
          <w:bCs/>
          <w:color w:val="0A0A0A"/>
          <w:sz w:val="20"/>
          <w:szCs w:val="20"/>
        </w:rPr>
        <w:t xml:space="preserve">W minionym roku w ramach UNIQA dla Biznesu wprowadzone zostały </w:t>
      </w:r>
      <w:r w:rsidRPr="003E5280">
        <w:rPr>
          <w:sz w:val="20"/>
          <w:szCs w:val="20"/>
        </w:rPr>
        <w:t>dwa nowe produkty – ubezpieczenie sprzętu ele</w:t>
      </w:r>
      <w:bookmarkStart w:id="0" w:name="_GoBack"/>
      <w:bookmarkEnd w:id="0"/>
      <w:r w:rsidRPr="003E5280">
        <w:rPr>
          <w:sz w:val="20"/>
          <w:szCs w:val="20"/>
        </w:rPr>
        <w:t xml:space="preserve">ktronicznego klienta korporacyjnego oraz OC przewoźników. </w:t>
      </w:r>
    </w:p>
    <w:p w:rsidR="003E5280" w:rsidRPr="003E5280" w:rsidRDefault="003E5280" w:rsidP="001B16D4">
      <w:pPr>
        <w:spacing w:line="276" w:lineRule="auto"/>
        <w:jc w:val="both"/>
        <w:rPr>
          <w:color w:val="1F497D"/>
          <w:sz w:val="20"/>
          <w:szCs w:val="20"/>
        </w:rPr>
      </w:pPr>
    </w:p>
    <w:p w:rsidR="001D2F4D" w:rsidRDefault="003E5280" w:rsidP="009F17A4">
      <w:pPr>
        <w:spacing w:line="276" w:lineRule="auto"/>
        <w:jc w:val="both"/>
        <w:rPr>
          <w:rFonts w:cs="Arial"/>
          <w:sz w:val="20"/>
          <w:szCs w:val="20"/>
        </w:rPr>
      </w:pPr>
      <w:r>
        <w:rPr>
          <w:sz w:val="20"/>
          <w:szCs w:val="20"/>
        </w:rPr>
        <w:t xml:space="preserve">Ostatni z segmentów </w:t>
      </w:r>
      <w:r w:rsidR="002045EE">
        <w:rPr>
          <w:sz w:val="20"/>
          <w:szCs w:val="20"/>
        </w:rPr>
        <w:t>-</w:t>
      </w:r>
      <w:r w:rsidR="00CD5BD3" w:rsidRPr="003E5280">
        <w:rPr>
          <w:rFonts w:cs="Arial"/>
          <w:sz w:val="20"/>
          <w:szCs w:val="20"/>
        </w:rPr>
        <w:t xml:space="preserve"> </w:t>
      </w:r>
      <w:r w:rsidR="00CD5BD3" w:rsidRPr="003E5280">
        <w:rPr>
          <w:rFonts w:cs="Arial"/>
          <w:b/>
          <w:color w:val="4F81BD" w:themeColor="accent1"/>
          <w:sz w:val="20"/>
          <w:szCs w:val="20"/>
        </w:rPr>
        <w:t>UNIQA dla Ciebie</w:t>
      </w:r>
      <w:r w:rsidR="00CD5BD3" w:rsidRPr="003E5280">
        <w:rPr>
          <w:rFonts w:cs="Arial"/>
          <w:sz w:val="20"/>
          <w:szCs w:val="20"/>
        </w:rPr>
        <w:t xml:space="preserve"> zebrał </w:t>
      </w:r>
      <w:r w:rsidR="00CD5BD3" w:rsidRPr="009F17A4">
        <w:rPr>
          <w:rFonts w:cs="Arial"/>
          <w:sz w:val="20"/>
          <w:szCs w:val="20"/>
        </w:rPr>
        <w:t>4</w:t>
      </w:r>
      <w:r w:rsidR="00E97A52" w:rsidRPr="009F17A4">
        <w:rPr>
          <w:rFonts w:cs="Arial"/>
          <w:sz w:val="20"/>
          <w:szCs w:val="20"/>
        </w:rPr>
        <w:t>7</w:t>
      </w:r>
      <w:r w:rsidR="00CD5BD3" w:rsidRPr="009F17A4">
        <w:rPr>
          <w:rFonts w:cs="Arial"/>
          <w:sz w:val="20"/>
          <w:szCs w:val="20"/>
        </w:rPr>
        <w:t>0 mln zł składki</w:t>
      </w:r>
      <w:r w:rsidRPr="009F17A4">
        <w:rPr>
          <w:rFonts w:cs="Arial"/>
          <w:sz w:val="20"/>
          <w:szCs w:val="20"/>
        </w:rPr>
        <w:t xml:space="preserve"> </w:t>
      </w:r>
      <w:r>
        <w:rPr>
          <w:rFonts w:cs="Arial"/>
          <w:sz w:val="20"/>
          <w:szCs w:val="20"/>
        </w:rPr>
        <w:t>w 2019 roku</w:t>
      </w:r>
      <w:r w:rsidR="00CD5BD3" w:rsidRPr="003E5280">
        <w:rPr>
          <w:rFonts w:cs="Arial"/>
          <w:sz w:val="20"/>
          <w:szCs w:val="20"/>
        </w:rPr>
        <w:t xml:space="preserve">, o 10 proc. mniej niż przed rokiem. </w:t>
      </w:r>
      <w:r w:rsidR="00CB7B22">
        <w:rPr>
          <w:rFonts w:cs="Arial"/>
          <w:sz w:val="20"/>
          <w:szCs w:val="20"/>
        </w:rPr>
        <w:t xml:space="preserve">Jest to przede wszystkim </w:t>
      </w:r>
      <w:r>
        <w:rPr>
          <w:rFonts w:cs="Arial"/>
          <w:sz w:val="20"/>
          <w:szCs w:val="20"/>
        </w:rPr>
        <w:t>efektem 11-</w:t>
      </w:r>
      <w:r w:rsidR="008A3E1D" w:rsidRPr="003E5280">
        <w:rPr>
          <w:rFonts w:cs="Arial"/>
          <w:sz w:val="20"/>
          <w:szCs w:val="20"/>
        </w:rPr>
        <w:t xml:space="preserve">proc. </w:t>
      </w:r>
      <w:r>
        <w:rPr>
          <w:rFonts w:cs="Arial"/>
          <w:sz w:val="20"/>
          <w:szCs w:val="20"/>
        </w:rPr>
        <w:t>spadku</w:t>
      </w:r>
      <w:r w:rsidR="008A3E1D" w:rsidRPr="003E5280">
        <w:rPr>
          <w:rFonts w:cs="Arial"/>
          <w:sz w:val="20"/>
          <w:szCs w:val="20"/>
        </w:rPr>
        <w:t xml:space="preserve"> sprzedaży w u</w:t>
      </w:r>
      <w:r w:rsidR="009F17A4">
        <w:rPr>
          <w:rFonts w:cs="Arial"/>
          <w:sz w:val="20"/>
          <w:szCs w:val="20"/>
        </w:rPr>
        <w:t>bezpieczeniach komunikacyjnych</w:t>
      </w:r>
      <w:r w:rsidR="001D2F4D">
        <w:rPr>
          <w:rFonts w:cs="Arial"/>
          <w:sz w:val="20"/>
          <w:szCs w:val="20"/>
        </w:rPr>
        <w:t xml:space="preserve">. </w:t>
      </w:r>
    </w:p>
    <w:p w:rsidR="001D2F4D" w:rsidRDefault="001D2F4D" w:rsidP="009F17A4">
      <w:pPr>
        <w:spacing w:line="276" w:lineRule="auto"/>
        <w:jc w:val="both"/>
        <w:rPr>
          <w:rFonts w:cs="Arial"/>
          <w:sz w:val="20"/>
          <w:szCs w:val="20"/>
        </w:rPr>
      </w:pPr>
    </w:p>
    <w:p w:rsidR="00CB7B22" w:rsidRDefault="001D2F4D" w:rsidP="009F17A4">
      <w:pPr>
        <w:spacing w:line="276" w:lineRule="auto"/>
        <w:jc w:val="both"/>
        <w:rPr>
          <w:rFonts w:cs="Arial"/>
          <w:bCs/>
          <w:color w:val="0A0A0A"/>
          <w:sz w:val="20"/>
          <w:szCs w:val="20"/>
        </w:rPr>
      </w:pPr>
      <w:r w:rsidRPr="001D2F4D">
        <w:rPr>
          <w:rFonts w:cs="Arial"/>
          <w:i/>
          <w:sz w:val="20"/>
          <w:szCs w:val="20"/>
        </w:rPr>
        <w:t>- Spadek</w:t>
      </w:r>
      <w:r>
        <w:rPr>
          <w:rFonts w:cs="Arial"/>
          <w:i/>
          <w:sz w:val="20"/>
          <w:szCs w:val="20"/>
        </w:rPr>
        <w:t xml:space="preserve"> w ubezpieczeniach komunikacyjnych</w:t>
      </w:r>
      <w:r w:rsidRPr="001D2F4D">
        <w:rPr>
          <w:rFonts w:cs="Arial"/>
          <w:i/>
          <w:sz w:val="20"/>
          <w:szCs w:val="20"/>
        </w:rPr>
        <w:t xml:space="preserve"> wynikał</w:t>
      </w:r>
      <w:r w:rsidR="009F17A4" w:rsidRPr="001D2F4D">
        <w:rPr>
          <w:rFonts w:cs="Arial"/>
          <w:i/>
          <w:sz w:val="20"/>
          <w:szCs w:val="20"/>
        </w:rPr>
        <w:t xml:space="preserve"> </w:t>
      </w:r>
      <w:r w:rsidRPr="001D2F4D">
        <w:rPr>
          <w:rFonts w:cs="Arial"/>
          <w:i/>
          <w:sz w:val="20"/>
          <w:szCs w:val="20"/>
        </w:rPr>
        <w:t xml:space="preserve">z decyzji o </w:t>
      </w:r>
      <w:r w:rsidRPr="001D2F4D">
        <w:rPr>
          <w:rFonts w:cs="Arial"/>
          <w:bCs/>
          <w:i/>
          <w:color w:val="0A0A0A"/>
          <w:sz w:val="20"/>
          <w:szCs w:val="20"/>
        </w:rPr>
        <w:t>zamknięciu</w:t>
      </w:r>
      <w:r w:rsidR="00CB7B22" w:rsidRPr="001D2F4D">
        <w:rPr>
          <w:rFonts w:cs="Arial"/>
          <w:bCs/>
          <w:i/>
          <w:color w:val="0A0A0A"/>
          <w:sz w:val="20"/>
          <w:szCs w:val="20"/>
        </w:rPr>
        <w:t xml:space="preserve"> nierentownego kanału sprzedaży tych ubezpieczeń za pośrednictwem dealerów i firm leasingowych</w:t>
      </w:r>
      <w:r>
        <w:rPr>
          <w:rFonts w:cs="Arial"/>
          <w:bCs/>
          <w:i/>
          <w:color w:val="0A0A0A"/>
          <w:sz w:val="20"/>
          <w:szCs w:val="20"/>
        </w:rPr>
        <w:t xml:space="preserve">. </w:t>
      </w:r>
      <w:r>
        <w:rPr>
          <w:rFonts w:cs="Arial"/>
          <w:i/>
          <w:sz w:val="20"/>
          <w:szCs w:val="20"/>
        </w:rPr>
        <w:t xml:space="preserve">Cieszy nas z kolei </w:t>
      </w:r>
      <w:r>
        <w:rPr>
          <w:rFonts w:cs="Arial"/>
          <w:bCs/>
          <w:i/>
          <w:color w:val="0A0A0A"/>
          <w:sz w:val="20"/>
          <w:szCs w:val="20"/>
        </w:rPr>
        <w:t>wzrost o 8 proc. sprzedaży ubezpieczenia</w:t>
      </w:r>
      <w:r w:rsidRPr="00CB7B22">
        <w:rPr>
          <w:rFonts w:cs="Arial"/>
          <w:bCs/>
          <w:i/>
          <w:color w:val="0A0A0A"/>
          <w:sz w:val="20"/>
          <w:szCs w:val="20"/>
        </w:rPr>
        <w:t xml:space="preserve"> domów i mieszkań Twój Dom Plus.</w:t>
      </w:r>
      <w:r w:rsidRPr="001D2F4D">
        <w:rPr>
          <w:rFonts w:cs="Arial"/>
          <w:bCs/>
          <w:i/>
          <w:color w:val="0A0A0A"/>
          <w:sz w:val="20"/>
          <w:szCs w:val="20"/>
        </w:rPr>
        <w:t xml:space="preserve"> </w:t>
      </w:r>
      <w:r w:rsidR="00E55559">
        <w:rPr>
          <w:rFonts w:cs="Arial"/>
          <w:bCs/>
          <w:i/>
          <w:color w:val="0A0A0A"/>
          <w:sz w:val="20"/>
          <w:szCs w:val="20"/>
        </w:rPr>
        <w:t>W</w:t>
      </w:r>
      <w:r w:rsidRPr="00CB7B22">
        <w:rPr>
          <w:rFonts w:cs="Arial"/>
          <w:bCs/>
          <w:i/>
          <w:color w:val="0A0A0A"/>
          <w:sz w:val="20"/>
          <w:szCs w:val="20"/>
        </w:rPr>
        <w:t>ażny jest</w:t>
      </w:r>
      <w:r w:rsidR="00E55559">
        <w:rPr>
          <w:rFonts w:cs="Arial"/>
          <w:bCs/>
          <w:i/>
          <w:color w:val="0A0A0A"/>
          <w:sz w:val="20"/>
          <w:szCs w:val="20"/>
        </w:rPr>
        <w:t xml:space="preserve"> dla nas</w:t>
      </w:r>
      <w:r w:rsidRPr="00CB7B22">
        <w:rPr>
          <w:rFonts w:cs="Arial"/>
          <w:bCs/>
          <w:i/>
          <w:color w:val="0A0A0A"/>
          <w:sz w:val="20"/>
          <w:szCs w:val="20"/>
        </w:rPr>
        <w:t xml:space="preserve"> również rozwój sprzedaży ubezpieczeń indywidualnych na życie. </w:t>
      </w:r>
      <w:r w:rsidRPr="00CB7B22">
        <w:rPr>
          <w:rFonts w:cs="Arial"/>
          <w:i/>
          <w:sz w:val="20"/>
          <w:szCs w:val="20"/>
        </w:rPr>
        <w:t xml:space="preserve">Stawiamy na proste i zrozumiałe dla klienta </w:t>
      </w:r>
      <w:r w:rsidRPr="00CB7B22">
        <w:rPr>
          <w:rFonts w:cs="Arial"/>
          <w:i/>
          <w:sz w:val="20"/>
          <w:szCs w:val="20"/>
        </w:rPr>
        <w:lastRenderedPageBreak/>
        <w:t>produ</w:t>
      </w:r>
      <w:r>
        <w:rPr>
          <w:rFonts w:cs="Arial"/>
          <w:i/>
          <w:sz w:val="20"/>
          <w:szCs w:val="20"/>
        </w:rPr>
        <w:t xml:space="preserve">kty ochronne oraz </w:t>
      </w:r>
      <w:r w:rsidRPr="00CB7B22">
        <w:rPr>
          <w:rFonts w:cs="Arial"/>
          <w:i/>
          <w:sz w:val="20"/>
          <w:szCs w:val="20"/>
        </w:rPr>
        <w:t>poprawę szybkości i łatwości zawierania ubezpieczeń</w:t>
      </w:r>
      <w:r>
        <w:rPr>
          <w:rFonts w:cs="Arial"/>
          <w:i/>
          <w:sz w:val="20"/>
          <w:szCs w:val="20"/>
        </w:rPr>
        <w:t xml:space="preserve"> </w:t>
      </w:r>
      <w:r w:rsidRPr="003E5280">
        <w:rPr>
          <w:rFonts w:cs="Arial"/>
          <w:bCs/>
          <w:color w:val="0A0A0A"/>
          <w:sz w:val="20"/>
          <w:szCs w:val="20"/>
        </w:rPr>
        <w:t xml:space="preserve">– </w:t>
      </w:r>
      <w:r w:rsidR="003D04A3">
        <w:rPr>
          <w:rFonts w:cs="Arial"/>
          <w:bCs/>
          <w:color w:val="0A0A0A"/>
          <w:sz w:val="20"/>
          <w:szCs w:val="20"/>
        </w:rPr>
        <w:t>mówi</w:t>
      </w:r>
      <w:r w:rsidRPr="003E5280">
        <w:rPr>
          <w:rFonts w:cs="Arial"/>
          <w:bCs/>
          <w:color w:val="0A0A0A"/>
          <w:sz w:val="20"/>
          <w:szCs w:val="20"/>
        </w:rPr>
        <w:t xml:space="preserve"> </w:t>
      </w:r>
      <w:r w:rsidRPr="003E5280">
        <w:rPr>
          <w:rFonts w:cs="Arial"/>
          <w:b/>
          <w:bCs/>
          <w:color w:val="0A0A0A"/>
          <w:sz w:val="20"/>
          <w:szCs w:val="20"/>
        </w:rPr>
        <w:t>Jerzy Visan</w:t>
      </w:r>
      <w:r w:rsidRPr="003E5280">
        <w:rPr>
          <w:rFonts w:cs="Arial"/>
          <w:bCs/>
          <w:color w:val="0A0A0A"/>
          <w:sz w:val="20"/>
          <w:szCs w:val="20"/>
        </w:rPr>
        <w:t>, dyrektor zarządzający pionem UNIQA dla Ciebie.</w:t>
      </w:r>
      <w:r>
        <w:rPr>
          <w:rFonts w:cs="Arial"/>
          <w:bCs/>
          <w:color w:val="0A0A0A"/>
          <w:sz w:val="20"/>
          <w:szCs w:val="20"/>
        </w:rPr>
        <w:t xml:space="preserve"> </w:t>
      </w:r>
    </w:p>
    <w:p w:rsidR="002045EE" w:rsidRDefault="002045EE" w:rsidP="009F17A4">
      <w:pPr>
        <w:spacing w:line="276" w:lineRule="auto"/>
        <w:jc w:val="both"/>
        <w:rPr>
          <w:rFonts w:cs="Arial"/>
          <w:bCs/>
          <w:color w:val="0A0A0A"/>
          <w:sz w:val="20"/>
          <w:szCs w:val="20"/>
        </w:rPr>
      </w:pPr>
    </w:p>
    <w:p w:rsidR="000B2FBA" w:rsidRPr="000B2FBA" w:rsidRDefault="005128F6" w:rsidP="000B2FBA">
      <w:pPr>
        <w:spacing w:line="276" w:lineRule="auto"/>
        <w:jc w:val="both"/>
        <w:rPr>
          <w:rFonts w:cs="Arial"/>
          <w:bCs/>
          <w:color w:val="0A0A0A"/>
          <w:sz w:val="20"/>
          <w:szCs w:val="20"/>
        </w:rPr>
      </w:pPr>
      <w:r>
        <w:rPr>
          <w:rFonts w:cs="Arial"/>
          <w:bCs/>
          <w:color w:val="0A0A0A"/>
          <w:sz w:val="20"/>
          <w:szCs w:val="20"/>
        </w:rPr>
        <w:t>W ubiegłym</w:t>
      </w:r>
      <w:r w:rsidR="00E55559">
        <w:rPr>
          <w:rFonts w:cs="Arial"/>
          <w:bCs/>
          <w:color w:val="0A0A0A"/>
          <w:sz w:val="20"/>
          <w:szCs w:val="20"/>
        </w:rPr>
        <w:t xml:space="preserve"> roku </w:t>
      </w:r>
      <w:r w:rsidR="000B2FBA">
        <w:rPr>
          <w:rFonts w:cs="Arial"/>
          <w:bCs/>
          <w:color w:val="0A0A0A"/>
          <w:sz w:val="20"/>
          <w:szCs w:val="20"/>
        </w:rPr>
        <w:t xml:space="preserve">UNIQA </w:t>
      </w:r>
      <w:r w:rsidR="00E55559">
        <w:rPr>
          <w:rFonts w:cs="Arial"/>
          <w:bCs/>
          <w:color w:val="0A0A0A"/>
          <w:sz w:val="20"/>
          <w:szCs w:val="20"/>
        </w:rPr>
        <w:t>odśwież</w:t>
      </w:r>
      <w:r w:rsidR="000B2FBA">
        <w:rPr>
          <w:rFonts w:cs="Arial"/>
          <w:bCs/>
          <w:color w:val="0A0A0A"/>
          <w:sz w:val="20"/>
          <w:szCs w:val="20"/>
        </w:rPr>
        <w:t>yła</w:t>
      </w:r>
      <w:r w:rsidR="00E55559">
        <w:rPr>
          <w:rFonts w:cs="Arial"/>
          <w:bCs/>
          <w:color w:val="0A0A0A"/>
          <w:sz w:val="20"/>
          <w:szCs w:val="20"/>
        </w:rPr>
        <w:t xml:space="preserve"> ubezpieczenie turystyczne Radość Odkrywa</w:t>
      </w:r>
      <w:r w:rsidR="000B2FBA">
        <w:rPr>
          <w:rFonts w:cs="Arial"/>
          <w:bCs/>
          <w:color w:val="0A0A0A"/>
          <w:sz w:val="20"/>
          <w:szCs w:val="20"/>
        </w:rPr>
        <w:t xml:space="preserve">nia. </w:t>
      </w:r>
      <w:r w:rsidR="000B2FBA" w:rsidRPr="000B2FBA">
        <w:rPr>
          <w:rFonts w:cs="Arial"/>
          <w:bCs/>
          <w:color w:val="0A0A0A"/>
          <w:sz w:val="20"/>
          <w:szCs w:val="20"/>
        </w:rPr>
        <w:t>Wprowadziła zmiany w Pakiecie Bezpieczeństwa, najpopularniejszym ubezpieczeniu na życie w ofercie. A także wdr</w:t>
      </w:r>
      <w:r w:rsidR="00E55559" w:rsidRPr="00E55559">
        <w:rPr>
          <w:rFonts w:cs="Arial"/>
          <w:bCs/>
          <w:color w:val="0A0A0A"/>
          <w:sz w:val="20"/>
          <w:szCs w:val="20"/>
        </w:rPr>
        <w:t xml:space="preserve">ożyła umowy </w:t>
      </w:r>
      <w:proofErr w:type="spellStart"/>
      <w:r w:rsidR="00E55559" w:rsidRPr="00E55559">
        <w:rPr>
          <w:rFonts w:cs="Arial"/>
          <w:bCs/>
          <w:color w:val="0A0A0A"/>
          <w:sz w:val="20"/>
          <w:szCs w:val="20"/>
        </w:rPr>
        <w:t>samoodnawialne</w:t>
      </w:r>
      <w:proofErr w:type="spellEnd"/>
      <w:r w:rsidR="00E55559" w:rsidRPr="00E55559">
        <w:rPr>
          <w:rFonts w:cs="Arial"/>
          <w:bCs/>
          <w:color w:val="0A0A0A"/>
          <w:sz w:val="20"/>
          <w:szCs w:val="20"/>
        </w:rPr>
        <w:t xml:space="preserve"> w ubezpieczeniu domu lub mieszkania Twój Dom Plus. </w:t>
      </w:r>
      <w:r w:rsidR="000B2FBA">
        <w:rPr>
          <w:rFonts w:cs="Arial"/>
          <w:bCs/>
          <w:color w:val="0A0A0A"/>
          <w:sz w:val="20"/>
          <w:szCs w:val="20"/>
        </w:rPr>
        <w:t>Poza tym UNIQA dała klientom</w:t>
      </w:r>
      <w:r w:rsidR="000B2FBA" w:rsidRPr="000B2FBA">
        <w:rPr>
          <w:rFonts w:cs="Arial"/>
          <w:bCs/>
          <w:color w:val="0A0A0A"/>
          <w:sz w:val="20"/>
          <w:szCs w:val="20"/>
        </w:rPr>
        <w:t xml:space="preserve"> możliwość rozłożenia płatności za ubezpieczenia komunikacyjne na 12 rat. Dotychczas możliwa była płatność jednorazowa lub w 2 i 4 ratach.</w:t>
      </w:r>
    </w:p>
    <w:p w:rsidR="0041559A" w:rsidRPr="000B2FBA" w:rsidRDefault="0041559A" w:rsidP="001B16D4">
      <w:pPr>
        <w:spacing w:line="276" w:lineRule="auto"/>
        <w:jc w:val="both"/>
        <w:rPr>
          <w:rFonts w:cs="Arial"/>
          <w:bCs/>
          <w:color w:val="0A0A0A"/>
          <w:sz w:val="20"/>
          <w:szCs w:val="20"/>
        </w:rPr>
      </w:pPr>
    </w:p>
    <w:p w:rsidR="00E55559" w:rsidRDefault="00201E7E" w:rsidP="00201E7E">
      <w:pPr>
        <w:spacing w:line="276" w:lineRule="auto"/>
        <w:jc w:val="center"/>
        <w:rPr>
          <w:rFonts w:cs="Arial"/>
          <w:bCs/>
          <w:color w:val="0A0A0A"/>
          <w:sz w:val="20"/>
          <w:szCs w:val="20"/>
        </w:rPr>
      </w:pPr>
      <w:r>
        <w:rPr>
          <w:rFonts w:cs="Arial"/>
          <w:bCs/>
          <w:noProof/>
          <w:color w:val="0A0A0A"/>
          <w:sz w:val="20"/>
          <w:szCs w:val="20"/>
        </w:rPr>
        <w:drawing>
          <wp:inline distT="0" distB="0" distL="0" distR="0">
            <wp:extent cx="3528000" cy="21600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ykresy-03-2020-1.jpg"/>
                    <pic:cNvPicPr/>
                  </pic:nvPicPr>
                  <pic:blipFill>
                    <a:blip r:embed="rId10">
                      <a:extLst>
                        <a:ext uri="{28A0092B-C50C-407E-A947-70E740481C1C}">
                          <a14:useLocalDpi xmlns:a14="http://schemas.microsoft.com/office/drawing/2010/main" val="0"/>
                        </a:ext>
                      </a:extLst>
                    </a:blip>
                    <a:stretch>
                      <a:fillRect/>
                    </a:stretch>
                  </pic:blipFill>
                  <pic:spPr>
                    <a:xfrm>
                      <a:off x="0" y="0"/>
                      <a:ext cx="3528000" cy="2160000"/>
                    </a:xfrm>
                    <a:prstGeom prst="rect">
                      <a:avLst/>
                    </a:prstGeom>
                  </pic:spPr>
                </pic:pic>
              </a:graphicData>
            </a:graphic>
          </wp:inline>
        </w:drawing>
      </w:r>
    </w:p>
    <w:p w:rsidR="00201E7E" w:rsidRPr="000B2FBA" w:rsidRDefault="00201E7E" w:rsidP="001B16D4">
      <w:pPr>
        <w:spacing w:line="276" w:lineRule="auto"/>
        <w:jc w:val="both"/>
        <w:rPr>
          <w:rFonts w:cs="Arial"/>
          <w:bCs/>
          <w:color w:val="0A0A0A"/>
          <w:sz w:val="20"/>
          <w:szCs w:val="20"/>
        </w:rPr>
      </w:pPr>
    </w:p>
    <w:p w:rsidR="00201E7E" w:rsidRDefault="00201E7E" w:rsidP="001B16D4">
      <w:pPr>
        <w:spacing w:line="276" w:lineRule="auto"/>
        <w:jc w:val="both"/>
        <w:rPr>
          <w:rFonts w:cs="Arial"/>
          <w:b/>
          <w:bCs/>
          <w:color w:val="0A0A0A"/>
          <w:sz w:val="24"/>
          <w:szCs w:val="20"/>
        </w:rPr>
      </w:pPr>
    </w:p>
    <w:p w:rsidR="00201E7E" w:rsidRDefault="00201E7E" w:rsidP="001B16D4">
      <w:pPr>
        <w:spacing w:line="276" w:lineRule="auto"/>
        <w:jc w:val="both"/>
        <w:rPr>
          <w:rFonts w:cs="Arial"/>
          <w:b/>
          <w:bCs/>
          <w:color w:val="0A0A0A"/>
          <w:sz w:val="24"/>
          <w:szCs w:val="20"/>
        </w:rPr>
      </w:pPr>
    </w:p>
    <w:p w:rsidR="003D5195" w:rsidRPr="000B2FBA" w:rsidRDefault="0041559A" w:rsidP="001B16D4">
      <w:pPr>
        <w:spacing w:line="276" w:lineRule="auto"/>
        <w:jc w:val="both"/>
        <w:rPr>
          <w:rFonts w:cs="Arial"/>
          <w:b/>
          <w:bCs/>
          <w:color w:val="0A0A0A"/>
          <w:sz w:val="24"/>
          <w:szCs w:val="20"/>
        </w:rPr>
      </w:pPr>
      <w:r w:rsidRPr="000B2FBA">
        <w:rPr>
          <w:rFonts w:cs="Arial"/>
          <w:b/>
          <w:bCs/>
          <w:color w:val="0A0A0A"/>
          <w:sz w:val="24"/>
          <w:szCs w:val="20"/>
        </w:rPr>
        <w:t>Wyniki finansowe w rozbiciu na spółki UNIQA działające w Polsce</w:t>
      </w:r>
    </w:p>
    <w:p w:rsidR="00D025C2" w:rsidRPr="003E5280" w:rsidRDefault="00D025C2" w:rsidP="001B16D4">
      <w:pPr>
        <w:spacing w:line="276" w:lineRule="auto"/>
        <w:jc w:val="both"/>
        <w:rPr>
          <w:rFonts w:cs="Arial"/>
          <w:b/>
          <w:color w:val="FF0000"/>
          <w:sz w:val="20"/>
          <w:szCs w:val="20"/>
          <w:u w:val="single"/>
        </w:rPr>
      </w:pPr>
    </w:p>
    <w:p w:rsidR="006641BF" w:rsidRDefault="00D025C2" w:rsidP="001B16D4">
      <w:pPr>
        <w:spacing w:line="276" w:lineRule="auto"/>
        <w:jc w:val="both"/>
        <w:rPr>
          <w:rFonts w:cs="Arial"/>
          <w:b/>
          <w:sz w:val="20"/>
          <w:szCs w:val="20"/>
        </w:rPr>
      </w:pPr>
      <w:r w:rsidRPr="003E5280">
        <w:rPr>
          <w:rFonts w:cs="Arial"/>
          <w:b/>
          <w:sz w:val="20"/>
          <w:szCs w:val="20"/>
        </w:rPr>
        <w:t>UNIQA T</w:t>
      </w:r>
      <w:r w:rsidR="00CD5BD3" w:rsidRPr="003E5280">
        <w:rPr>
          <w:rFonts w:cs="Arial"/>
          <w:b/>
          <w:sz w:val="20"/>
          <w:szCs w:val="20"/>
        </w:rPr>
        <w:t xml:space="preserve">owarzystwo </w:t>
      </w:r>
      <w:r w:rsidRPr="003E5280">
        <w:rPr>
          <w:rFonts w:cs="Arial"/>
          <w:b/>
          <w:sz w:val="20"/>
          <w:szCs w:val="20"/>
        </w:rPr>
        <w:t>U</w:t>
      </w:r>
      <w:r w:rsidR="00CD5BD3" w:rsidRPr="003E5280">
        <w:rPr>
          <w:rFonts w:cs="Arial"/>
          <w:b/>
          <w:sz w:val="20"/>
          <w:szCs w:val="20"/>
        </w:rPr>
        <w:t>bezpieczeń</w:t>
      </w:r>
    </w:p>
    <w:p w:rsidR="008A3E1D" w:rsidRPr="006641BF" w:rsidRDefault="00D025C2" w:rsidP="001B16D4">
      <w:pPr>
        <w:spacing w:line="276" w:lineRule="auto"/>
        <w:jc w:val="both"/>
        <w:rPr>
          <w:rFonts w:cs="Arial"/>
          <w:b/>
          <w:sz w:val="20"/>
          <w:szCs w:val="20"/>
        </w:rPr>
      </w:pPr>
      <w:r w:rsidRPr="001D2F4D">
        <w:rPr>
          <w:rFonts w:cs="Arial"/>
          <w:sz w:val="20"/>
          <w:szCs w:val="20"/>
        </w:rPr>
        <w:t xml:space="preserve">Składka przypisana brutto za rok 2019 wyniosła </w:t>
      </w:r>
      <w:r w:rsidR="00CD5BD3" w:rsidRPr="001D2F4D">
        <w:rPr>
          <w:rFonts w:cs="Arial"/>
          <w:sz w:val="20"/>
          <w:szCs w:val="20"/>
        </w:rPr>
        <w:t xml:space="preserve">1,16 mld zł </w:t>
      </w:r>
      <w:r w:rsidRPr="001D2F4D">
        <w:rPr>
          <w:rFonts w:cs="Arial"/>
          <w:sz w:val="20"/>
          <w:szCs w:val="20"/>
        </w:rPr>
        <w:t xml:space="preserve">i była o </w:t>
      </w:r>
      <w:r w:rsidR="008A3E1D" w:rsidRPr="001D2F4D">
        <w:rPr>
          <w:rFonts w:cs="Arial"/>
          <w:sz w:val="20"/>
          <w:szCs w:val="20"/>
        </w:rPr>
        <w:t>3 proc.</w:t>
      </w:r>
      <w:r w:rsidRPr="001D2F4D">
        <w:rPr>
          <w:rFonts w:cs="Arial"/>
          <w:sz w:val="20"/>
          <w:szCs w:val="20"/>
        </w:rPr>
        <w:t xml:space="preserve"> ni</w:t>
      </w:r>
      <w:r w:rsidR="008A3E1D" w:rsidRPr="001D2F4D">
        <w:rPr>
          <w:rFonts w:cs="Arial"/>
          <w:sz w:val="20"/>
          <w:szCs w:val="20"/>
        </w:rPr>
        <w:t>ższa niż rok wcześniej. J</w:t>
      </w:r>
      <w:r w:rsidRPr="001D2F4D">
        <w:rPr>
          <w:rFonts w:cs="Arial"/>
          <w:sz w:val="20"/>
          <w:szCs w:val="20"/>
        </w:rPr>
        <w:t>est</w:t>
      </w:r>
      <w:r w:rsidR="008A3E1D" w:rsidRPr="001D2F4D">
        <w:rPr>
          <w:rFonts w:cs="Arial"/>
          <w:sz w:val="20"/>
          <w:szCs w:val="20"/>
        </w:rPr>
        <w:t xml:space="preserve"> to</w:t>
      </w:r>
      <w:r w:rsidRPr="001D2F4D">
        <w:rPr>
          <w:rFonts w:cs="Arial"/>
          <w:sz w:val="20"/>
          <w:szCs w:val="20"/>
        </w:rPr>
        <w:t xml:space="preserve"> efektem spadków sprzedaży w ubezpieczeniach komunikacyjnych (-13,1</w:t>
      </w:r>
      <w:r w:rsidR="008A3E1D" w:rsidRPr="001D2F4D">
        <w:rPr>
          <w:rFonts w:cs="Arial"/>
          <w:sz w:val="20"/>
          <w:szCs w:val="20"/>
        </w:rPr>
        <w:t xml:space="preserve"> proc.</w:t>
      </w:r>
      <w:r w:rsidRPr="001D2F4D">
        <w:rPr>
          <w:rFonts w:cs="Arial"/>
          <w:sz w:val="20"/>
          <w:szCs w:val="20"/>
        </w:rPr>
        <w:t>) oraz wzrostów lub utrzymania portfela w ubezpieczen</w:t>
      </w:r>
      <w:r w:rsidR="008A3E1D" w:rsidRPr="001D2F4D">
        <w:rPr>
          <w:rFonts w:cs="Arial"/>
          <w:sz w:val="20"/>
          <w:szCs w:val="20"/>
        </w:rPr>
        <w:t>iach majątkowych i osobowych (</w:t>
      </w:r>
      <w:r w:rsidRPr="001D2F4D">
        <w:rPr>
          <w:rFonts w:cs="Arial"/>
          <w:sz w:val="20"/>
          <w:szCs w:val="20"/>
        </w:rPr>
        <w:t>6,2</w:t>
      </w:r>
      <w:r w:rsidR="00BF3DA4">
        <w:rPr>
          <w:rFonts w:cs="Arial"/>
          <w:sz w:val="20"/>
          <w:szCs w:val="20"/>
        </w:rPr>
        <w:t xml:space="preserve"> proc.</w:t>
      </w:r>
      <w:r w:rsidRPr="001D2F4D">
        <w:rPr>
          <w:rFonts w:cs="Arial"/>
          <w:sz w:val="20"/>
          <w:szCs w:val="20"/>
        </w:rPr>
        <w:t>).</w:t>
      </w:r>
    </w:p>
    <w:p w:rsidR="008A3E1D" w:rsidRPr="001D2F4D" w:rsidRDefault="00D025C2" w:rsidP="001B16D4">
      <w:pPr>
        <w:spacing w:line="276" w:lineRule="auto"/>
        <w:jc w:val="both"/>
        <w:rPr>
          <w:rFonts w:cs="Arial"/>
          <w:sz w:val="20"/>
          <w:szCs w:val="20"/>
        </w:rPr>
      </w:pPr>
      <w:r w:rsidRPr="001D2F4D">
        <w:rPr>
          <w:rFonts w:cs="Arial"/>
          <w:sz w:val="20"/>
          <w:szCs w:val="20"/>
        </w:rPr>
        <w:t>W strukturze portfela ubezpieczeń systematycznie spada udział ubezpieczeń komunikacyjnych (z 49,8</w:t>
      </w:r>
      <w:r w:rsidR="008A3E1D" w:rsidRPr="001D2F4D">
        <w:rPr>
          <w:rFonts w:cs="Arial"/>
          <w:sz w:val="20"/>
          <w:szCs w:val="20"/>
        </w:rPr>
        <w:t xml:space="preserve"> proc.</w:t>
      </w:r>
      <w:r w:rsidRPr="001D2F4D">
        <w:rPr>
          <w:rFonts w:cs="Arial"/>
          <w:sz w:val="20"/>
          <w:szCs w:val="20"/>
        </w:rPr>
        <w:t xml:space="preserve"> w 2018 roku do 44,8</w:t>
      </w:r>
      <w:r w:rsidR="008A3E1D" w:rsidRPr="001D2F4D">
        <w:rPr>
          <w:rFonts w:cs="Arial"/>
          <w:sz w:val="20"/>
          <w:szCs w:val="20"/>
        </w:rPr>
        <w:t xml:space="preserve"> proc.</w:t>
      </w:r>
      <w:r w:rsidRPr="001D2F4D">
        <w:rPr>
          <w:rFonts w:cs="Arial"/>
          <w:sz w:val="20"/>
          <w:szCs w:val="20"/>
        </w:rPr>
        <w:t xml:space="preserve"> na koniec 2019 roku).</w:t>
      </w:r>
    </w:p>
    <w:p w:rsidR="00D025C2" w:rsidRPr="001D2F4D" w:rsidRDefault="00D025C2" w:rsidP="001B16D4">
      <w:pPr>
        <w:spacing w:line="276" w:lineRule="auto"/>
        <w:jc w:val="both"/>
        <w:rPr>
          <w:rFonts w:cs="Arial"/>
          <w:sz w:val="20"/>
          <w:szCs w:val="20"/>
        </w:rPr>
      </w:pPr>
      <w:r w:rsidRPr="001D2F4D">
        <w:rPr>
          <w:rFonts w:cs="Arial"/>
          <w:sz w:val="20"/>
          <w:szCs w:val="20"/>
        </w:rPr>
        <w:t xml:space="preserve">Szkodowość brutto za </w:t>
      </w:r>
      <w:r w:rsidR="008A3E1D" w:rsidRPr="001D2F4D">
        <w:rPr>
          <w:rFonts w:cs="Arial"/>
          <w:sz w:val="20"/>
          <w:szCs w:val="20"/>
        </w:rPr>
        <w:t>cztery</w:t>
      </w:r>
      <w:r w:rsidRPr="001D2F4D">
        <w:rPr>
          <w:rFonts w:cs="Arial"/>
          <w:sz w:val="20"/>
          <w:szCs w:val="20"/>
        </w:rPr>
        <w:t xml:space="preserve"> kwartały 2019 roku (</w:t>
      </w:r>
      <w:r w:rsidR="008A3E1D" w:rsidRPr="001D2F4D">
        <w:rPr>
          <w:rFonts w:cs="Arial"/>
          <w:sz w:val="20"/>
          <w:szCs w:val="20"/>
        </w:rPr>
        <w:t>według międzynarodowych standardów sprawozdawczości, MSR</w:t>
      </w:r>
      <w:r w:rsidRPr="001D2F4D">
        <w:rPr>
          <w:rFonts w:cs="Arial"/>
          <w:sz w:val="20"/>
          <w:szCs w:val="20"/>
        </w:rPr>
        <w:t>) wyniosła 63,1</w:t>
      </w:r>
      <w:r w:rsidR="008A3E1D" w:rsidRPr="001D2F4D">
        <w:rPr>
          <w:rFonts w:cs="Arial"/>
          <w:sz w:val="20"/>
          <w:szCs w:val="20"/>
        </w:rPr>
        <w:t xml:space="preserve"> proc.</w:t>
      </w:r>
      <w:r w:rsidRPr="001D2F4D">
        <w:rPr>
          <w:rFonts w:cs="Arial"/>
          <w:sz w:val="20"/>
          <w:szCs w:val="20"/>
        </w:rPr>
        <w:t xml:space="preserve"> i była nieznacznie wyższa od zanotowanej w analogicznym okresie roku 2018 (62,8</w:t>
      </w:r>
      <w:r w:rsidR="008A3E1D" w:rsidRPr="001D2F4D">
        <w:rPr>
          <w:rFonts w:cs="Arial"/>
          <w:sz w:val="20"/>
          <w:szCs w:val="20"/>
        </w:rPr>
        <w:t xml:space="preserve"> proc.</w:t>
      </w:r>
      <w:r w:rsidRPr="001D2F4D">
        <w:rPr>
          <w:rFonts w:cs="Arial"/>
          <w:sz w:val="20"/>
          <w:szCs w:val="20"/>
        </w:rPr>
        <w:t xml:space="preserve">). Główne czynniki wpływające </w:t>
      </w:r>
      <w:r w:rsidR="008A3E1D" w:rsidRPr="001D2F4D">
        <w:rPr>
          <w:rFonts w:cs="Arial"/>
          <w:sz w:val="20"/>
          <w:szCs w:val="20"/>
        </w:rPr>
        <w:t xml:space="preserve">na </w:t>
      </w:r>
      <w:r w:rsidRPr="001D2F4D">
        <w:rPr>
          <w:rFonts w:cs="Arial"/>
          <w:sz w:val="20"/>
          <w:szCs w:val="20"/>
        </w:rPr>
        <w:t>poziom szkodowości to intensyfikacja konkurencji cenowej na rynku ubezpieczeń komunikacyjnych oraz inflacja kosztowa wpływająca na wysokość średniej szkody.</w:t>
      </w:r>
      <w:r w:rsidR="008A3E1D" w:rsidRPr="001D2F4D">
        <w:rPr>
          <w:rFonts w:cs="Arial"/>
          <w:sz w:val="20"/>
          <w:szCs w:val="20"/>
        </w:rPr>
        <w:t xml:space="preserve"> Zysk techniczny z</w:t>
      </w:r>
      <w:r w:rsidRPr="001D2F4D">
        <w:rPr>
          <w:rFonts w:cs="Arial"/>
          <w:sz w:val="20"/>
          <w:szCs w:val="20"/>
        </w:rPr>
        <w:t>a rok 2019 wyniósł 38,1 m</w:t>
      </w:r>
      <w:r w:rsidR="008A3E1D" w:rsidRPr="001D2F4D">
        <w:rPr>
          <w:rFonts w:cs="Arial"/>
          <w:sz w:val="20"/>
          <w:szCs w:val="20"/>
        </w:rPr>
        <w:t xml:space="preserve">ln zł </w:t>
      </w:r>
      <w:r w:rsidRPr="001D2F4D">
        <w:rPr>
          <w:rFonts w:cs="Arial"/>
          <w:sz w:val="20"/>
          <w:szCs w:val="20"/>
        </w:rPr>
        <w:t>i był o 0,8</w:t>
      </w:r>
      <w:r w:rsidR="008A3E1D" w:rsidRPr="001D2F4D">
        <w:rPr>
          <w:rFonts w:cs="Arial"/>
          <w:sz w:val="20"/>
          <w:szCs w:val="20"/>
        </w:rPr>
        <w:t xml:space="preserve"> proc.</w:t>
      </w:r>
      <w:r w:rsidRPr="001D2F4D">
        <w:rPr>
          <w:rFonts w:cs="Arial"/>
          <w:sz w:val="20"/>
          <w:szCs w:val="20"/>
        </w:rPr>
        <w:t xml:space="preserve"> wyższy niż rok wcześnie</w:t>
      </w:r>
      <w:r w:rsidR="00E97A52" w:rsidRPr="001D2F4D">
        <w:rPr>
          <w:rFonts w:cs="Arial"/>
          <w:sz w:val="20"/>
          <w:szCs w:val="20"/>
        </w:rPr>
        <w:t>j</w:t>
      </w:r>
      <w:r w:rsidR="008A3E1D" w:rsidRPr="001D2F4D">
        <w:rPr>
          <w:rFonts w:cs="Arial"/>
          <w:sz w:val="20"/>
          <w:szCs w:val="20"/>
        </w:rPr>
        <w:t xml:space="preserve">. </w:t>
      </w:r>
      <w:r w:rsidRPr="001D2F4D">
        <w:rPr>
          <w:rFonts w:cs="Arial"/>
          <w:sz w:val="20"/>
          <w:szCs w:val="20"/>
        </w:rPr>
        <w:t>Zysk finansowy brutto wyniósł 59,2 m</w:t>
      </w:r>
      <w:r w:rsidR="008A3E1D" w:rsidRPr="001D2F4D">
        <w:rPr>
          <w:rFonts w:cs="Arial"/>
          <w:sz w:val="20"/>
          <w:szCs w:val="20"/>
        </w:rPr>
        <w:t>ln zł</w:t>
      </w:r>
      <w:r w:rsidRPr="001D2F4D">
        <w:rPr>
          <w:rFonts w:cs="Arial"/>
          <w:sz w:val="20"/>
          <w:szCs w:val="20"/>
        </w:rPr>
        <w:t xml:space="preserve"> i był o 8,6</w:t>
      </w:r>
      <w:r w:rsidR="008A3E1D" w:rsidRPr="001D2F4D">
        <w:rPr>
          <w:rFonts w:cs="Arial"/>
          <w:sz w:val="20"/>
          <w:szCs w:val="20"/>
        </w:rPr>
        <w:t xml:space="preserve"> proc. </w:t>
      </w:r>
      <w:r w:rsidRPr="001D2F4D">
        <w:rPr>
          <w:rFonts w:cs="Arial"/>
          <w:sz w:val="20"/>
          <w:szCs w:val="20"/>
        </w:rPr>
        <w:t>wyższy</w:t>
      </w:r>
      <w:r w:rsidR="001D2F4D" w:rsidRPr="001D2F4D">
        <w:rPr>
          <w:rFonts w:cs="Arial"/>
          <w:sz w:val="20"/>
          <w:szCs w:val="20"/>
        </w:rPr>
        <w:t xml:space="preserve"> niż rok wcześniej</w:t>
      </w:r>
      <w:r w:rsidR="008A3E1D" w:rsidRPr="001D2F4D">
        <w:rPr>
          <w:rFonts w:cs="Arial"/>
          <w:sz w:val="20"/>
          <w:szCs w:val="20"/>
        </w:rPr>
        <w:t xml:space="preserve">. Z kolei wynik netto sięgnął </w:t>
      </w:r>
      <w:r w:rsidRPr="001D2F4D">
        <w:rPr>
          <w:rFonts w:cs="Arial"/>
          <w:sz w:val="20"/>
          <w:szCs w:val="20"/>
        </w:rPr>
        <w:t>48,3 m</w:t>
      </w:r>
      <w:r w:rsidR="008A3E1D" w:rsidRPr="001D2F4D">
        <w:rPr>
          <w:rFonts w:cs="Arial"/>
          <w:sz w:val="20"/>
          <w:szCs w:val="20"/>
        </w:rPr>
        <w:t xml:space="preserve">ln zł, </w:t>
      </w:r>
      <w:r w:rsidRPr="001D2F4D">
        <w:rPr>
          <w:rFonts w:cs="Arial"/>
          <w:sz w:val="20"/>
          <w:szCs w:val="20"/>
        </w:rPr>
        <w:t xml:space="preserve">wobec 40,9 </w:t>
      </w:r>
      <w:r w:rsidR="008A3E1D" w:rsidRPr="001D2F4D">
        <w:rPr>
          <w:rFonts w:cs="Arial"/>
          <w:sz w:val="20"/>
          <w:szCs w:val="20"/>
        </w:rPr>
        <w:t>mln zł</w:t>
      </w:r>
      <w:r w:rsidRPr="001D2F4D">
        <w:rPr>
          <w:rFonts w:cs="Arial"/>
          <w:sz w:val="20"/>
          <w:szCs w:val="20"/>
        </w:rPr>
        <w:t xml:space="preserve"> osiągniętych rok wcześniej (wzrost o 18,1</w:t>
      </w:r>
      <w:r w:rsidR="008A3E1D" w:rsidRPr="001D2F4D">
        <w:rPr>
          <w:rFonts w:cs="Arial"/>
          <w:sz w:val="20"/>
          <w:szCs w:val="20"/>
        </w:rPr>
        <w:t xml:space="preserve"> proc.</w:t>
      </w:r>
      <w:r w:rsidRPr="001D2F4D">
        <w:rPr>
          <w:rFonts w:cs="Arial"/>
          <w:sz w:val="20"/>
          <w:szCs w:val="20"/>
        </w:rPr>
        <w:t>).</w:t>
      </w:r>
    </w:p>
    <w:p w:rsidR="00D025C2" w:rsidRPr="001D2F4D" w:rsidRDefault="00D025C2" w:rsidP="001B16D4">
      <w:pPr>
        <w:spacing w:line="276" w:lineRule="auto"/>
        <w:jc w:val="both"/>
        <w:rPr>
          <w:rFonts w:cs="Arial"/>
          <w:b/>
          <w:sz w:val="20"/>
          <w:szCs w:val="20"/>
          <w:u w:val="single"/>
        </w:rPr>
      </w:pPr>
    </w:p>
    <w:p w:rsidR="00D025C2" w:rsidRPr="001D2F4D" w:rsidRDefault="00D025C2" w:rsidP="001B16D4">
      <w:pPr>
        <w:spacing w:line="276" w:lineRule="auto"/>
        <w:jc w:val="both"/>
        <w:rPr>
          <w:rFonts w:cs="Arial"/>
          <w:b/>
          <w:sz w:val="20"/>
          <w:szCs w:val="20"/>
        </w:rPr>
      </w:pPr>
      <w:r w:rsidRPr="001D2F4D">
        <w:rPr>
          <w:rFonts w:cs="Arial"/>
          <w:b/>
          <w:sz w:val="20"/>
          <w:szCs w:val="20"/>
        </w:rPr>
        <w:t>UNIQA T</w:t>
      </w:r>
      <w:r w:rsidR="008A3E1D" w:rsidRPr="001D2F4D">
        <w:rPr>
          <w:rFonts w:cs="Arial"/>
          <w:b/>
          <w:sz w:val="20"/>
          <w:szCs w:val="20"/>
        </w:rPr>
        <w:t xml:space="preserve">owarzystwo </w:t>
      </w:r>
      <w:r w:rsidRPr="001D2F4D">
        <w:rPr>
          <w:rFonts w:cs="Arial"/>
          <w:b/>
          <w:sz w:val="20"/>
          <w:szCs w:val="20"/>
        </w:rPr>
        <w:t>U</w:t>
      </w:r>
      <w:r w:rsidR="008A3E1D" w:rsidRPr="001D2F4D">
        <w:rPr>
          <w:rFonts w:cs="Arial"/>
          <w:b/>
          <w:sz w:val="20"/>
          <w:szCs w:val="20"/>
        </w:rPr>
        <w:t>bezpieczeń na Życie</w:t>
      </w:r>
    </w:p>
    <w:p w:rsidR="001A1686" w:rsidRPr="001D2F4D" w:rsidRDefault="008A3E1D" w:rsidP="001B16D4">
      <w:pPr>
        <w:spacing w:line="276" w:lineRule="auto"/>
        <w:jc w:val="both"/>
        <w:rPr>
          <w:rFonts w:cs="Arial"/>
          <w:sz w:val="20"/>
          <w:szCs w:val="20"/>
        </w:rPr>
      </w:pPr>
      <w:r w:rsidRPr="001D2F4D">
        <w:rPr>
          <w:rFonts w:cs="Arial"/>
          <w:sz w:val="20"/>
          <w:szCs w:val="20"/>
        </w:rPr>
        <w:t xml:space="preserve">Życiowe towarzystwo </w:t>
      </w:r>
      <w:r w:rsidR="00D025C2" w:rsidRPr="001D2F4D">
        <w:rPr>
          <w:rFonts w:cs="Arial"/>
          <w:sz w:val="20"/>
          <w:szCs w:val="20"/>
        </w:rPr>
        <w:t>UNIQA koncentr</w:t>
      </w:r>
      <w:r w:rsidR="001A1686" w:rsidRPr="001D2F4D">
        <w:rPr>
          <w:rFonts w:cs="Arial"/>
          <w:sz w:val="20"/>
          <w:szCs w:val="20"/>
        </w:rPr>
        <w:t>owało</w:t>
      </w:r>
      <w:r w:rsidR="00D025C2" w:rsidRPr="001D2F4D">
        <w:rPr>
          <w:rFonts w:cs="Arial"/>
          <w:sz w:val="20"/>
          <w:szCs w:val="20"/>
        </w:rPr>
        <w:t xml:space="preserve"> się na sprzedaży rentownych produktów ze składką regularną. Łączna wartość składki przypisanej w tym okresie wyniosła 98,9 mln zł</w:t>
      </w:r>
      <w:r w:rsidR="001A1686" w:rsidRPr="001D2F4D">
        <w:rPr>
          <w:rFonts w:cs="Arial"/>
          <w:sz w:val="20"/>
          <w:szCs w:val="20"/>
        </w:rPr>
        <w:t xml:space="preserve">, </w:t>
      </w:r>
      <w:r w:rsidR="00D025C2" w:rsidRPr="001D2F4D">
        <w:rPr>
          <w:rFonts w:cs="Arial"/>
          <w:sz w:val="20"/>
          <w:szCs w:val="20"/>
        </w:rPr>
        <w:t>wobec 117,5 mln zł w analogicznym okresie 2018 roku.</w:t>
      </w:r>
      <w:r w:rsidR="001A1686" w:rsidRPr="001D2F4D">
        <w:rPr>
          <w:rFonts w:cs="Arial"/>
          <w:sz w:val="20"/>
          <w:szCs w:val="20"/>
        </w:rPr>
        <w:t xml:space="preserve"> S</w:t>
      </w:r>
      <w:r w:rsidR="00D025C2" w:rsidRPr="001D2F4D">
        <w:rPr>
          <w:rFonts w:cs="Arial"/>
          <w:sz w:val="20"/>
          <w:szCs w:val="20"/>
        </w:rPr>
        <w:t>padek składki przypisanej w głównej mierze spowodowany był działaniami mającymi na celu poprawę rentowności portfela.</w:t>
      </w:r>
      <w:r w:rsidR="001A1686" w:rsidRPr="001D2F4D">
        <w:rPr>
          <w:rFonts w:cs="Arial"/>
          <w:sz w:val="20"/>
          <w:szCs w:val="20"/>
        </w:rPr>
        <w:t xml:space="preserve"> </w:t>
      </w:r>
      <w:r w:rsidR="00D025C2" w:rsidRPr="001D2F4D">
        <w:rPr>
          <w:rFonts w:cs="Arial"/>
          <w:sz w:val="20"/>
          <w:szCs w:val="20"/>
        </w:rPr>
        <w:t>Największy wzrost sprzedaży (o 9,6 proc., do 21,2</w:t>
      </w:r>
      <w:r w:rsidR="001A1686" w:rsidRPr="001D2F4D">
        <w:rPr>
          <w:rFonts w:cs="Arial"/>
          <w:sz w:val="20"/>
          <w:szCs w:val="20"/>
        </w:rPr>
        <w:t xml:space="preserve"> mln zł</w:t>
      </w:r>
      <w:r w:rsidR="00D025C2" w:rsidRPr="001D2F4D">
        <w:rPr>
          <w:rFonts w:cs="Arial"/>
          <w:sz w:val="20"/>
          <w:szCs w:val="20"/>
        </w:rPr>
        <w:t xml:space="preserve">) odnotowują indywidualne produkty na życie będące częścią segmentu UNIQA dla Ciebie. </w:t>
      </w:r>
    </w:p>
    <w:p w:rsidR="00D025C2" w:rsidRPr="001D2F4D" w:rsidRDefault="00D025C2" w:rsidP="001B16D4">
      <w:pPr>
        <w:spacing w:line="276" w:lineRule="auto"/>
        <w:jc w:val="both"/>
        <w:rPr>
          <w:rFonts w:cs="Arial"/>
          <w:sz w:val="20"/>
          <w:szCs w:val="20"/>
        </w:rPr>
      </w:pPr>
      <w:r w:rsidRPr="001D2F4D">
        <w:rPr>
          <w:rFonts w:cs="Arial"/>
          <w:sz w:val="20"/>
          <w:szCs w:val="20"/>
        </w:rPr>
        <w:lastRenderedPageBreak/>
        <w:t>Zysk brutto (</w:t>
      </w:r>
      <w:r w:rsidR="001A1686" w:rsidRPr="001D2F4D">
        <w:rPr>
          <w:rFonts w:cs="Arial"/>
          <w:sz w:val="20"/>
          <w:szCs w:val="20"/>
        </w:rPr>
        <w:t>wg MSR</w:t>
      </w:r>
      <w:r w:rsidRPr="001D2F4D">
        <w:rPr>
          <w:rFonts w:cs="Arial"/>
          <w:sz w:val="20"/>
          <w:szCs w:val="20"/>
        </w:rPr>
        <w:t xml:space="preserve">) </w:t>
      </w:r>
      <w:r w:rsidR="001A1686" w:rsidRPr="001D2F4D">
        <w:rPr>
          <w:rFonts w:cs="Arial"/>
          <w:sz w:val="20"/>
          <w:szCs w:val="20"/>
        </w:rPr>
        <w:t xml:space="preserve">życiowej spółki </w:t>
      </w:r>
      <w:r w:rsidRPr="001D2F4D">
        <w:rPr>
          <w:rFonts w:cs="Arial"/>
          <w:sz w:val="20"/>
          <w:szCs w:val="20"/>
        </w:rPr>
        <w:t xml:space="preserve">wyniósł 4,6 mln zł w porównaniu </w:t>
      </w:r>
      <w:r w:rsidR="001A1686" w:rsidRPr="001D2F4D">
        <w:rPr>
          <w:rFonts w:cs="Arial"/>
          <w:sz w:val="20"/>
          <w:szCs w:val="20"/>
        </w:rPr>
        <w:t>z</w:t>
      </w:r>
      <w:r w:rsidRPr="001D2F4D">
        <w:rPr>
          <w:rFonts w:cs="Arial"/>
          <w:sz w:val="20"/>
          <w:szCs w:val="20"/>
        </w:rPr>
        <w:t xml:space="preserve"> 8,4 mln zł za rok 2018</w:t>
      </w:r>
      <w:r w:rsidR="001A1686" w:rsidRPr="001D2F4D">
        <w:rPr>
          <w:rFonts w:cs="Arial"/>
          <w:sz w:val="20"/>
          <w:szCs w:val="20"/>
        </w:rPr>
        <w:t xml:space="preserve">. Jest to </w:t>
      </w:r>
      <w:r w:rsidRPr="001D2F4D">
        <w:rPr>
          <w:rFonts w:cs="Arial"/>
          <w:sz w:val="20"/>
          <w:szCs w:val="20"/>
        </w:rPr>
        <w:t>głównie efekt</w:t>
      </w:r>
      <w:r w:rsidR="001A1686" w:rsidRPr="001D2F4D">
        <w:rPr>
          <w:rFonts w:cs="Arial"/>
          <w:sz w:val="20"/>
          <w:szCs w:val="20"/>
        </w:rPr>
        <w:t>em</w:t>
      </w:r>
      <w:r w:rsidRPr="001D2F4D">
        <w:rPr>
          <w:rFonts w:cs="Arial"/>
          <w:sz w:val="20"/>
          <w:szCs w:val="20"/>
        </w:rPr>
        <w:t xml:space="preserve"> redukc</w:t>
      </w:r>
      <w:r w:rsidR="001A1686" w:rsidRPr="001D2F4D">
        <w:rPr>
          <w:rFonts w:cs="Arial"/>
          <w:sz w:val="20"/>
          <w:szCs w:val="20"/>
        </w:rPr>
        <w:t>ji portfela produktów bankowych</w:t>
      </w:r>
      <w:r w:rsidRPr="001D2F4D">
        <w:rPr>
          <w:rFonts w:cs="Arial"/>
          <w:sz w:val="20"/>
          <w:szCs w:val="20"/>
        </w:rPr>
        <w:t>.</w:t>
      </w:r>
      <w:r w:rsidR="001A1686" w:rsidRPr="001D2F4D">
        <w:rPr>
          <w:rFonts w:cs="Arial"/>
          <w:sz w:val="20"/>
          <w:szCs w:val="20"/>
        </w:rPr>
        <w:t xml:space="preserve"> </w:t>
      </w:r>
      <w:r w:rsidRPr="001D2F4D">
        <w:rPr>
          <w:rFonts w:cs="Arial"/>
          <w:sz w:val="20"/>
          <w:szCs w:val="20"/>
        </w:rPr>
        <w:t xml:space="preserve">Zysk netto wyniósł 4,0 mln zł w porównaniu </w:t>
      </w:r>
      <w:r w:rsidR="001A1686" w:rsidRPr="001D2F4D">
        <w:rPr>
          <w:rFonts w:cs="Arial"/>
          <w:sz w:val="20"/>
          <w:szCs w:val="20"/>
        </w:rPr>
        <w:t>z</w:t>
      </w:r>
      <w:r w:rsidRPr="001D2F4D">
        <w:rPr>
          <w:rFonts w:cs="Arial"/>
          <w:sz w:val="20"/>
          <w:szCs w:val="20"/>
        </w:rPr>
        <w:t xml:space="preserve"> 6,6 mln zł </w:t>
      </w:r>
      <w:r w:rsidR="001A1686" w:rsidRPr="001D2F4D">
        <w:rPr>
          <w:rFonts w:cs="Arial"/>
          <w:sz w:val="20"/>
          <w:szCs w:val="20"/>
        </w:rPr>
        <w:t>rok wcześniej.</w:t>
      </w:r>
    </w:p>
    <w:p w:rsidR="00D025C2" w:rsidRPr="001D2F4D" w:rsidRDefault="00D025C2" w:rsidP="001B16D4">
      <w:pPr>
        <w:spacing w:line="276" w:lineRule="auto"/>
        <w:jc w:val="both"/>
        <w:rPr>
          <w:rFonts w:cs="Arial"/>
          <w:sz w:val="20"/>
          <w:szCs w:val="20"/>
        </w:rPr>
      </w:pPr>
    </w:p>
    <w:p w:rsidR="00D025C2" w:rsidRPr="006641BF" w:rsidRDefault="00D025C2" w:rsidP="006641BF">
      <w:pPr>
        <w:spacing w:line="276" w:lineRule="auto"/>
        <w:jc w:val="both"/>
        <w:rPr>
          <w:rFonts w:cs="Arial"/>
          <w:b/>
          <w:sz w:val="20"/>
          <w:szCs w:val="20"/>
        </w:rPr>
      </w:pPr>
      <w:r w:rsidRPr="001D2F4D">
        <w:rPr>
          <w:rFonts w:cs="Arial"/>
          <w:b/>
          <w:sz w:val="20"/>
          <w:szCs w:val="20"/>
        </w:rPr>
        <w:t>Wypłacalność II (</w:t>
      </w:r>
      <w:proofErr w:type="spellStart"/>
      <w:r w:rsidRPr="001D2F4D">
        <w:rPr>
          <w:rFonts w:cs="Arial"/>
          <w:b/>
          <w:sz w:val="20"/>
          <w:szCs w:val="20"/>
        </w:rPr>
        <w:t>Solvency</w:t>
      </w:r>
      <w:proofErr w:type="spellEnd"/>
      <w:r w:rsidRPr="001D2F4D">
        <w:rPr>
          <w:rFonts w:cs="Arial"/>
          <w:b/>
          <w:sz w:val="20"/>
          <w:szCs w:val="20"/>
        </w:rPr>
        <w:t xml:space="preserve"> II)</w:t>
      </w:r>
    </w:p>
    <w:p w:rsidR="00D025C2" w:rsidRPr="001D2F4D" w:rsidRDefault="00D025C2" w:rsidP="001D2F4D">
      <w:pPr>
        <w:spacing w:line="276" w:lineRule="auto"/>
        <w:jc w:val="both"/>
        <w:rPr>
          <w:rFonts w:cs="Arial"/>
          <w:sz w:val="20"/>
          <w:szCs w:val="20"/>
        </w:rPr>
      </w:pPr>
      <w:r w:rsidRPr="001D2F4D">
        <w:rPr>
          <w:rFonts w:cs="Arial"/>
          <w:sz w:val="20"/>
          <w:szCs w:val="20"/>
        </w:rPr>
        <w:t>Obie spółki UNIQA w Polsce mogą pochwalić się wysokim współczynnikiem wypłacalności SCR na koniec czwartego kwartału 2019 roku. W przypadku spółki majątkowej UNIQA Polska wynosił 192,3 proc. (187,9 proc. na koniec września 2019 roku). Dla życiowego biznesu ukształtował się na poziomie 323,3 proc., wobec 230,8 proc. na koniec września 2019 roku.</w:t>
      </w:r>
    </w:p>
    <w:p w:rsidR="00D025C2" w:rsidRPr="001D2F4D" w:rsidRDefault="00D025C2" w:rsidP="001B16D4">
      <w:pPr>
        <w:spacing w:line="276" w:lineRule="auto"/>
        <w:jc w:val="both"/>
        <w:rPr>
          <w:rFonts w:cs="Arial"/>
          <w:sz w:val="20"/>
          <w:szCs w:val="20"/>
        </w:rPr>
      </w:pPr>
      <w:r w:rsidRPr="001D2F4D">
        <w:rPr>
          <w:rFonts w:cs="Arial"/>
          <w:sz w:val="20"/>
          <w:szCs w:val="20"/>
        </w:rPr>
        <w:t xml:space="preserve">Oba współczynniki są powyżej ich docelowego poziomu zapisanego w strategii ryzyka - 150 proc. dla spółki majątkowej i 175 proc. dla biznesu życiowego. </w:t>
      </w:r>
    </w:p>
    <w:p w:rsidR="00D025C2" w:rsidRDefault="00D025C2" w:rsidP="001B16D4">
      <w:pPr>
        <w:spacing w:line="276" w:lineRule="auto"/>
        <w:jc w:val="both"/>
        <w:rPr>
          <w:rFonts w:cs="Arial"/>
          <w:sz w:val="20"/>
          <w:szCs w:val="20"/>
        </w:rPr>
      </w:pPr>
      <w:r w:rsidRPr="001D2F4D">
        <w:rPr>
          <w:rFonts w:cs="Arial"/>
          <w:sz w:val="20"/>
          <w:szCs w:val="20"/>
        </w:rPr>
        <w:t xml:space="preserve">Roczne sprawozdanie na temat wypłacalności i kondycji finansowej zostanie opublikowane na stronie </w:t>
      </w:r>
      <w:r w:rsidR="001A1686" w:rsidRPr="001D2F4D">
        <w:rPr>
          <w:rFonts w:cs="Arial"/>
          <w:sz w:val="20"/>
          <w:szCs w:val="20"/>
        </w:rPr>
        <w:t>www.</w:t>
      </w:r>
      <w:r w:rsidRPr="001D2F4D">
        <w:rPr>
          <w:rFonts w:cs="Arial"/>
          <w:sz w:val="20"/>
          <w:szCs w:val="20"/>
        </w:rPr>
        <w:t>uniqa.pl 7 kwietnia 2020 roku.</w:t>
      </w:r>
    </w:p>
    <w:p w:rsidR="00907763" w:rsidRDefault="00907763" w:rsidP="001B16D4">
      <w:pPr>
        <w:spacing w:line="276" w:lineRule="auto"/>
        <w:jc w:val="both"/>
        <w:rPr>
          <w:rFonts w:cs="Arial"/>
          <w:sz w:val="20"/>
          <w:szCs w:val="20"/>
        </w:rPr>
      </w:pPr>
    </w:p>
    <w:p w:rsidR="00907763" w:rsidRDefault="00907763" w:rsidP="001B16D4">
      <w:pPr>
        <w:spacing w:line="276" w:lineRule="auto"/>
        <w:jc w:val="both"/>
        <w:rPr>
          <w:rFonts w:cs="Arial"/>
          <w:sz w:val="20"/>
          <w:szCs w:val="20"/>
        </w:rPr>
      </w:pPr>
    </w:p>
    <w:p w:rsidR="00907763" w:rsidRDefault="00907763" w:rsidP="001B16D4">
      <w:pPr>
        <w:spacing w:line="276" w:lineRule="auto"/>
        <w:jc w:val="both"/>
        <w:rPr>
          <w:rFonts w:cs="Arial"/>
          <w:b/>
          <w:sz w:val="20"/>
          <w:szCs w:val="20"/>
        </w:rPr>
      </w:pPr>
      <w:r w:rsidRPr="00907763">
        <w:rPr>
          <w:rFonts w:cs="Arial"/>
          <w:b/>
          <w:sz w:val="20"/>
          <w:szCs w:val="20"/>
        </w:rPr>
        <w:t xml:space="preserve">Obejrzyj komentarz wideo Jakuba Machnika, wiceprezesa ds. </w:t>
      </w:r>
      <w:r>
        <w:rPr>
          <w:rFonts w:cs="Arial"/>
          <w:b/>
          <w:sz w:val="20"/>
          <w:szCs w:val="20"/>
        </w:rPr>
        <w:t xml:space="preserve">finansów i ryzyka UNIQA Polska, na temat podsumowania 2019 r. oraz planów na 2020 r. </w:t>
      </w:r>
    </w:p>
    <w:p w:rsidR="00251347" w:rsidRDefault="00251347" w:rsidP="001B16D4">
      <w:pPr>
        <w:spacing w:line="276" w:lineRule="auto"/>
        <w:jc w:val="both"/>
        <w:rPr>
          <w:rFonts w:cs="Arial"/>
          <w:b/>
          <w:sz w:val="20"/>
          <w:szCs w:val="20"/>
        </w:rPr>
      </w:pPr>
    </w:p>
    <w:p w:rsidR="00251347" w:rsidRDefault="00AD7676" w:rsidP="00251347">
      <w:pPr>
        <w:rPr>
          <w:rFonts w:ascii="Calibri" w:hAnsi="Calibri"/>
          <w:szCs w:val="22"/>
        </w:rPr>
      </w:pPr>
      <w:hyperlink r:id="rId11" w:history="1">
        <w:r w:rsidR="00251347">
          <w:rPr>
            <w:rStyle w:val="Hipercze"/>
          </w:rPr>
          <w:t>https://www.youtube.com/watch?v=QYL4IhnCwXM&amp;feature=youtu.be</w:t>
        </w:r>
      </w:hyperlink>
      <w:r w:rsidR="00251347">
        <w:t xml:space="preserve"> </w:t>
      </w:r>
    </w:p>
    <w:p w:rsidR="00251347" w:rsidRPr="00907763" w:rsidRDefault="00251347" w:rsidP="001B16D4">
      <w:pPr>
        <w:spacing w:line="276" w:lineRule="auto"/>
        <w:jc w:val="both"/>
        <w:rPr>
          <w:rFonts w:cs="Arial"/>
          <w:b/>
          <w:sz w:val="20"/>
          <w:szCs w:val="20"/>
        </w:rPr>
      </w:pPr>
    </w:p>
    <w:p w:rsidR="00D025C2" w:rsidRPr="003E5280" w:rsidRDefault="00D025C2" w:rsidP="00D025C2">
      <w:pPr>
        <w:rPr>
          <w:rFonts w:cs="Arial"/>
          <w:sz w:val="20"/>
          <w:szCs w:val="20"/>
        </w:rPr>
      </w:pPr>
    </w:p>
    <w:p w:rsidR="00AA7B12" w:rsidRPr="002C502A" w:rsidRDefault="00AA7B12" w:rsidP="00CD5BD3">
      <w:pPr>
        <w:pBdr>
          <w:bottom w:val="single" w:sz="4" w:space="1" w:color="auto"/>
        </w:pBdr>
        <w:spacing w:line="276" w:lineRule="auto"/>
        <w:jc w:val="both"/>
        <w:rPr>
          <w:rFonts w:cs="Arial"/>
          <w:sz w:val="18"/>
          <w:szCs w:val="22"/>
        </w:rPr>
      </w:pPr>
    </w:p>
    <w:p w:rsidR="00CD5BD3" w:rsidRDefault="00CD5BD3" w:rsidP="000D2150">
      <w:pPr>
        <w:spacing w:line="276" w:lineRule="auto"/>
        <w:jc w:val="both"/>
        <w:rPr>
          <w:rFonts w:cs="Arial"/>
          <w:b/>
          <w:sz w:val="16"/>
          <w:szCs w:val="22"/>
        </w:rPr>
      </w:pPr>
    </w:p>
    <w:p w:rsidR="00AA7B12" w:rsidRPr="00290288" w:rsidRDefault="00AA7B12" w:rsidP="000D2150">
      <w:pPr>
        <w:spacing w:line="276" w:lineRule="auto"/>
        <w:jc w:val="both"/>
        <w:rPr>
          <w:rFonts w:cs="Arial"/>
          <w:b/>
          <w:sz w:val="16"/>
          <w:szCs w:val="22"/>
        </w:rPr>
      </w:pPr>
      <w:r w:rsidRPr="00290288">
        <w:rPr>
          <w:rFonts w:cs="Arial"/>
          <w:b/>
          <w:sz w:val="16"/>
          <w:szCs w:val="22"/>
        </w:rPr>
        <w:t xml:space="preserve">UNIQA Polska </w:t>
      </w:r>
    </w:p>
    <w:p w:rsidR="00AA7B12" w:rsidRPr="00290288" w:rsidRDefault="00AA7B12" w:rsidP="000D2150">
      <w:pPr>
        <w:spacing w:line="276" w:lineRule="auto"/>
        <w:jc w:val="both"/>
        <w:rPr>
          <w:rFonts w:cs="Arial"/>
          <w:sz w:val="16"/>
          <w:szCs w:val="22"/>
        </w:rPr>
      </w:pPr>
      <w:r w:rsidRPr="00290288">
        <w:rPr>
          <w:rFonts w:cs="Arial"/>
          <w:sz w:val="16"/>
          <w:szCs w:val="22"/>
        </w:rPr>
        <w:t xml:space="preserve">Spółki UNIQA w Polsce koncentrują się na trzech segmentach. Są to UNIQA dla Ciebie, czyli oferta dla klientów indywidualnych, UNIQA dla Biznesu, czyli ubezpieczenia dla firm oraz UNIQA dla Mieszkalnictwa, czyli polisy dla klientów z sektora mieszkalnictwa. Dla tych trzech segmentów ma kompleksową ofertę ubezpieczeń majątkowych, komunikacyjnych i życiowych. UNIQA jest liderem w ubezpieczeniach majątku spółdzielni i wspólnot mieszkaniowych w Polsce. Ubezpiecza </w:t>
      </w:r>
      <w:r w:rsidR="005F445F" w:rsidRPr="00290288">
        <w:rPr>
          <w:rFonts w:cs="Arial"/>
          <w:sz w:val="16"/>
          <w:szCs w:val="22"/>
        </w:rPr>
        <w:t>7</w:t>
      </w:r>
      <w:r w:rsidRPr="00290288">
        <w:rPr>
          <w:rFonts w:cs="Arial"/>
          <w:sz w:val="16"/>
          <w:szCs w:val="22"/>
        </w:rPr>
        <w:t>0 proc. spółdzielni mieszkaniowych</w:t>
      </w:r>
      <w:r w:rsidR="005F445F" w:rsidRPr="00290288">
        <w:rPr>
          <w:rFonts w:cs="Arial"/>
          <w:sz w:val="16"/>
          <w:szCs w:val="22"/>
        </w:rPr>
        <w:t xml:space="preserve"> i ponad </w:t>
      </w:r>
      <w:r w:rsidRPr="00290288">
        <w:rPr>
          <w:rFonts w:cs="Arial"/>
          <w:sz w:val="16"/>
          <w:szCs w:val="22"/>
        </w:rPr>
        <w:t>40 proc. wspólnot mieszkaniowych. Polisy UNIQA można kupić w placówkach wyłącznych, jak też w </w:t>
      </w:r>
      <w:proofErr w:type="spellStart"/>
      <w:r w:rsidRPr="00290288">
        <w:rPr>
          <w:rFonts w:cs="Arial"/>
          <w:sz w:val="16"/>
          <w:szCs w:val="22"/>
        </w:rPr>
        <w:t>multiagencjach</w:t>
      </w:r>
      <w:proofErr w:type="spellEnd"/>
      <w:r w:rsidRPr="00290288">
        <w:rPr>
          <w:rFonts w:cs="Arial"/>
          <w:sz w:val="16"/>
          <w:szCs w:val="22"/>
        </w:rPr>
        <w:t xml:space="preserve"> oraz u brokerów. UNIQA </w:t>
      </w:r>
      <w:r w:rsidR="00083C38" w:rsidRPr="00290288">
        <w:rPr>
          <w:rFonts w:cs="Arial"/>
          <w:bCs/>
          <w:sz w:val="16"/>
          <w:szCs w:val="22"/>
        </w:rPr>
        <w:t xml:space="preserve">zdobyła tytuł </w:t>
      </w:r>
      <w:proofErr w:type="spellStart"/>
      <w:r w:rsidR="00083C38" w:rsidRPr="00290288">
        <w:rPr>
          <w:rFonts w:cs="Arial"/>
          <w:bCs/>
          <w:sz w:val="16"/>
          <w:szCs w:val="22"/>
        </w:rPr>
        <w:t>Superbrands</w:t>
      </w:r>
      <w:proofErr w:type="spellEnd"/>
      <w:r w:rsidR="00083C38" w:rsidRPr="00290288">
        <w:rPr>
          <w:rFonts w:cs="Arial"/>
          <w:bCs/>
          <w:sz w:val="16"/>
          <w:szCs w:val="22"/>
        </w:rPr>
        <w:t xml:space="preserve"> 2020</w:t>
      </w:r>
      <w:r w:rsidR="00083C38" w:rsidRPr="00290288">
        <w:rPr>
          <w:rFonts w:cs="Arial"/>
          <w:sz w:val="16"/>
          <w:szCs w:val="22"/>
        </w:rPr>
        <w:t xml:space="preserve">. </w:t>
      </w:r>
      <w:r w:rsidR="00083C38" w:rsidRPr="00290288">
        <w:rPr>
          <w:rFonts w:cs="Arial"/>
          <w:bCs/>
          <w:sz w:val="16"/>
          <w:szCs w:val="22"/>
        </w:rPr>
        <w:t xml:space="preserve">Otrzymała odznakę </w:t>
      </w:r>
      <w:proofErr w:type="spellStart"/>
      <w:r w:rsidR="00083C38" w:rsidRPr="00290288">
        <w:rPr>
          <w:rFonts w:cs="Arial"/>
          <w:bCs/>
          <w:sz w:val="16"/>
          <w:szCs w:val="22"/>
        </w:rPr>
        <w:t>Customers</w:t>
      </w:r>
      <w:proofErr w:type="spellEnd"/>
      <w:r w:rsidR="00083C38" w:rsidRPr="00290288">
        <w:rPr>
          <w:rFonts w:cs="Arial"/>
          <w:bCs/>
          <w:sz w:val="16"/>
          <w:szCs w:val="22"/>
        </w:rPr>
        <w:t xml:space="preserve">’ </w:t>
      </w:r>
      <w:proofErr w:type="spellStart"/>
      <w:r w:rsidR="00083C38" w:rsidRPr="00290288">
        <w:rPr>
          <w:rFonts w:cs="Arial"/>
          <w:bCs/>
          <w:sz w:val="16"/>
          <w:szCs w:val="22"/>
        </w:rPr>
        <w:t>Friend</w:t>
      </w:r>
      <w:proofErr w:type="spellEnd"/>
      <w:r w:rsidR="00083C38" w:rsidRPr="00290288">
        <w:rPr>
          <w:rFonts w:cs="Arial"/>
          <w:bCs/>
          <w:sz w:val="16"/>
          <w:szCs w:val="22"/>
        </w:rPr>
        <w:t xml:space="preserve"> – Przyjaciel Klientów. U</w:t>
      </w:r>
      <w:r w:rsidRPr="00290288">
        <w:rPr>
          <w:rFonts w:cs="Arial"/>
          <w:sz w:val="16"/>
          <w:szCs w:val="22"/>
        </w:rPr>
        <w:t xml:space="preserve">zyskała tytuł Instytucji Roku nadany przez niezależny portal MojeBankowanie.pl za rok: 2015, 2016, 2017 i 2018. Pod koniec 2017 r. ubezpieczenie mienia za składką płatną miesięcznie, które dedykowane jest lokatorom spółdzielni i wspólnot mieszkaniowych, po raz trzeci uzyskało certyfikat „Dobra Polisa”. Z kolei w 2018 r. ubezpieczenie na życie Beztroskie Dziecko zostało wyróżnione tytułem Rodzinnej Marki Roku. Inwestorem strategicznym spółek jest europejski holding ubezpieczeniowy o austriackich korzeniach - UNIQA </w:t>
      </w:r>
      <w:proofErr w:type="spellStart"/>
      <w:r w:rsidRPr="00290288">
        <w:rPr>
          <w:rFonts w:cs="Arial"/>
          <w:sz w:val="16"/>
          <w:szCs w:val="22"/>
        </w:rPr>
        <w:t>Insurance</w:t>
      </w:r>
      <w:proofErr w:type="spellEnd"/>
      <w:r w:rsidRPr="00290288">
        <w:rPr>
          <w:rFonts w:cs="Arial"/>
          <w:sz w:val="16"/>
          <w:szCs w:val="22"/>
        </w:rPr>
        <w:t xml:space="preserve"> Group AG.</w:t>
      </w:r>
    </w:p>
    <w:p w:rsidR="00260FAB" w:rsidRPr="00290288" w:rsidRDefault="00AA7B12" w:rsidP="000D2150">
      <w:pPr>
        <w:spacing w:line="276" w:lineRule="auto"/>
        <w:jc w:val="both"/>
        <w:rPr>
          <w:rFonts w:cs="Arial"/>
          <w:sz w:val="16"/>
          <w:szCs w:val="22"/>
        </w:rPr>
      </w:pPr>
      <w:r w:rsidRPr="00290288">
        <w:rPr>
          <w:rFonts w:cs="Arial"/>
          <w:sz w:val="16"/>
          <w:szCs w:val="22"/>
        </w:rPr>
        <w:t>Więcej informacji: </w:t>
      </w:r>
      <w:hyperlink r:id="rId12" w:history="1">
        <w:r w:rsidRPr="00290288">
          <w:rPr>
            <w:rFonts w:cs="Arial"/>
            <w:sz w:val="16"/>
            <w:szCs w:val="22"/>
          </w:rPr>
          <w:t>www.uniqa.pl</w:t>
        </w:r>
      </w:hyperlink>
    </w:p>
    <w:p w:rsidR="00AA7B12" w:rsidRPr="00290288" w:rsidRDefault="00AA7B12" w:rsidP="000D2150">
      <w:pPr>
        <w:spacing w:line="276" w:lineRule="auto"/>
        <w:jc w:val="both"/>
        <w:rPr>
          <w:rFonts w:cs="Arial"/>
          <w:sz w:val="16"/>
          <w:szCs w:val="22"/>
        </w:rPr>
      </w:pPr>
    </w:p>
    <w:p w:rsidR="00AA7B12" w:rsidRPr="00290288" w:rsidRDefault="00AA7B12" w:rsidP="000D2150">
      <w:pPr>
        <w:spacing w:line="276" w:lineRule="auto"/>
        <w:jc w:val="both"/>
        <w:rPr>
          <w:rFonts w:cs="Arial"/>
          <w:b/>
          <w:sz w:val="16"/>
          <w:szCs w:val="22"/>
        </w:rPr>
      </w:pPr>
      <w:r w:rsidRPr="00290288">
        <w:rPr>
          <w:rFonts w:cs="Arial"/>
          <w:b/>
          <w:sz w:val="16"/>
          <w:szCs w:val="22"/>
        </w:rPr>
        <w:t>Grupa UNIQA</w:t>
      </w:r>
    </w:p>
    <w:p w:rsidR="00AA7B12" w:rsidRPr="00290288" w:rsidRDefault="00AA7B12" w:rsidP="000D2150">
      <w:pPr>
        <w:spacing w:line="276" w:lineRule="auto"/>
        <w:jc w:val="both"/>
        <w:rPr>
          <w:rFonts w:cs="Arial"/>
          <w:sz w:val="16"/>
          <w:szCs w:val="22"/>
        </w:rPr>
      </w:pPr>
      <w:r w:rsidRPr="00290288">
        <w:rPr>
          <w:rFonts w:cs="Arial"/>
          <w:sz w:val="16"/>
          <w:szCs w:val="22"/>
        </w:rPr>
        <w:t xml:space="preserve">Grupa UNIQA należy do czołowych grup ubezpieczeniowych </w:t>
      </w:r>
      <w:r w:rsidR="002C502A" w:rsidRPr="00290288">
        <w:rPr>
          <w:rFonts w:cs="Arial"/>
          <w:sz w:val="16"/>
          <w:szCs w:val="22"/>
        </w:rPr>
        <w:t>na rynkach w Austrii i Europie Ś</w:t>
      </w:r>
      <w:r w:rsidRPr="00290288">
        <w:rPr>
          <w:rFonts w:cs="Arial"/>
          <w:sz w:val="16"/>
          <w:szCs w:val="22"/>
        </w:rPr>
        <w:t>rodkowo-Wschodniej. Około 20 tys. pracowników i partnerów wyłącznych obsługuje</w:t>
      </w:r>
      <w:r w:rsidR="002C502A" w:rsidRPr="00290288">
        <w:rPr>
          <w:rFonts w:cs="Arial"/>
          <w:sz w:val="16"/>
          <w:szCs w:val="22"/>
        </w:rPr>
        <w:t xml:space="preserve"> ponad 10</w:t>
      </w:r>
      <w:r w:rsidRPr="00290288">
        <w:rPr>
          <w:rFonts w:cs="Arial"/>
          <w:sz w:val="16"/>
          <w:szCs w:val="22"/>
        </w:rPr>
        <w:t xml:space="preserve"> mln klientów. UNIQA jest drugą co do wielkości grupą ubezpieczeniową w Austrii z </w:t>
      </w:r>
      <w:r w:rsidR="002C502A" w:rsidRPr="00290288">
        <w:rPr>
          <w:rFonts w:cs="Arial"/>
          <w:sz w:val="16"/>
          <w:szCs w:val="22"/>
        </w:rPr>
        <w:t>ponad</w:t>
      </w:r>
      <w:r w:rsidRPr="00290288">
        <w:rPr>
          <w:rFonts w:cs="Arial"/>
          <w:sz w:val="16"/>
          <w:szCs w:val="22"/>
        </w:rPr>
        <w:t xml:space="preserve"> 21-proc. udziałem w rynku. W 201</w:t>
      </w:r>
      <w:r w:rsidR="002C502A" w:rsidRPr="00290288">
        <w:rPr>
          <w:rFonts w:cs="Arial"/>
          <w:sz w:val="16"/>
          <w:szCs w:val="22"/>
        </w:rPr>
        <w:t>9</w:t>
      </w:r>
      <w:r w:rsidRPr="00290288">
        <w:rPr>
          <w:rFonts w:cs="Arial"/>
          <w:sz w:val="16"/>
          <w:szCs w:val="22"/>
        </w:rPr>
        <w:t xml:space="preserve"> r. Grupa UNIQA zebrała 5,4 mld euro składki. Działa w 18 krajach europejskich. Jest obecna w 15 krajach w regionie Europy Środkowo-Wschodniej: Albanii, Bośni i Hercegowinie, Bułgarii, Chorwacji, Czechach, na Węgrzech, w Kosowie, Macedonii, Czarnogórze, Polsce, Rumunii, Rosji, Serbii, Słowacji oraz na Ukrainie. Do Grupy UNIQA należą również spółki ubezpieczeniowe w Szwajcarii i Liechtensteinie.</w:t>
      </w:r>
    </w:p>
    <w:p w:rsidR="002C502A" w:rsidRPr="00290288" w:rsidRDefault="00AA7B12" w:rsidP="000D2150">
      <w:pPr>
        <w:spacing w:line="276" w:lineRule="auto"/>
        <w:jc w:val="both"/>
        <w:rPr>
          <w:rFonts w:cs="Arial"/>
          <w:sz w:val="16"/>
          <w:szCs w:val="22"/>
        </w:rPr>
      </w:pPr>
      <w:r w:rsidRPr="00290288">
        <w:rPr>
          <w:rFonts w:cs="Arial"/>
          <w:sz w:val="16"/>
          <w:szCs w:val="22"/>
        </w:rPr>
        <w:t>Więcej informacji: </w:t>
      </w:r>
      <w:hyperlink r:id="rId13" w:history="1">
        <w:r w:rsidRPr="00290288">
          <w:rPr>
            <w:rFonts w:cs="Arial"/>
            <w:sz w:val="16"/>
            <w:szCs w:val="22"/>
          </w:rPr>
          <w:t>www.uniqagroup.com</w:t>
        </w:r>
      </w:hyperlink>
    </w:p>
    <w:p w:rsidR="001E12FA" w:rsidRPr="002C502A" w:rsidRDefault="001E12FA" w:rsidP="000D2150">
      <w:pPr>
        <w:pBdr>
          <w:bottom w:val="single" w:sz="6" w:space="0" w:color="auto"/>
        </w:pBdr>
        <w:tabs>
          <w:tab w:val="left" w:pos="8865"/>
        </w:tabs>
        <w:spacing w:line="276" w:lineRule="auto"/>
        <w:ind w:right="-168"/>
        <w:jc w:val="both"/>
        <w:rPr>
          <w:rFonts w:cs="Arial"/>
          <w:szCs w:val="22"/>
        </w:rPr>
      </w:pPr>
    </w:p>
    <w:p w:rsidR="00E93285" w:rsidRPr="002C502A" w:rsidRDefault="00E93285" w:rsidP="000D2150">
      <w:pPr>
        <w:spacing w:line="276" w:lineRule="auto"/>
        <w:jc w:val="both"/>
        <w:rPr>
          <w:rFonts w:cs="Arial"/>
          <w:b/>
          <w:sz w:val="18"/>
          <w:szCs w:val="22"/>
        </w:rPr>
      </w:pPr>
    </w:p>
    <w:p w:rsidR="00E93285" w:rsidRPr="002C502A" w:rsidRDefault="00E93285" w:rsidP="000D2150">
      <w:pPr>
        <w:spacing w:line="276" w:lineRule="auto"/>
        <w:jc w:val="both"/>
        <w:rPr>
          <w:rFonts w:cs="Arial"/>
          <w:b/>
          <w:sz w:val="18"/>
          <w:szCs w:val="22"/>
        </w:rPr>
      </w:pPr>
      <w:r w:rsidRPr="002C502A">
        <w:rPr>
          <w:rFonts w:cs="Arial"/>
          <w:b/>
          <w:sz w:val="18"/>
          <w:szCs w:val="22"/>
        </w:rPr>
        <w:t>KONTAKT DLA MEDIÓW:</w:t>
      </w:r>
    </w:p>
    <w:p w:rsidR="00E93285" w:rsidRPr="002C502A" w:rsidRDefault="00E93285" w:rsidP="000D2150">
      <w:pPr>
        <w:spacing w:line="276" w:lineRule="auto"/>
        <w:jc w:val="both"/>
        <w:rPr>
          <w:rFonts w:cs="Arial"/>
          <w:sz w:val="18"/>
          <w:szCs w:val="22"/>
        </w:rPr>
      </w:pPr>
      <w:r w:rsidRPr="002C502A">
        <w:rPr>
          <w:rFonts w:cs="Arial"/>
          <w:sz w:val="18"/>
          <w:szCs w:val="22"/>
        </w:rPr>
        <w:t>Katarzyna Ostrowska</w:t>
      </w:r>
      <w:r w:rsidRPr="002C502A">
        <w:rPr>
          <w:rFonts w:cs="Arial"/>
          <w:sz w:val="18"/>
          <w:szCs w:val="22"/>
        </w:rPr>
        <w:tab/>
      </w:r>
      <w:r w:rsidRPr="002C502A">
        <w:rPr>
          <w:rFonts w:cs="Arial"/>
          <w:sz w:val="18"/>
          <w:szCs w:val="22"/>
        </w:rPr>
        <w:tab/>
      </w:r>
      <w:r w:rsidRPr="002C502A">
        <w:rPr>
          <w:rFonts w:cs="Arial"/>
          <w:sz w:val="18"/>
          <w:szCs w:val="22"/>
        </w:rPr>
        <w:tab/>
      </w:r>
      <w:r w:rsidRPr="002C502A">
        <w:rPr>
          <w:rFonts w:cs="Arial"/>
          <w:sz w:val="18"/>
          <w:szCs w:val="22"/>
        </w:rPr>
        <w:tab/>
      </w:r>
      <w:r w:rsidRPr="002C502A">
        <w:rPr>
          <w:rFonts w:cs="Arial"/>
          <w:sz w:val="18"/>
          <w:szCs w:val="22"/>
        </w:rPr>
        <w:tab/>
      </w:r>
      <w:r w:rsidRPr="002C502A">
        <w:rPr>
          <w:rFonts w:cs="Arial"/>
          <w:sz w:val="18"/>
          <w:szCs w:val="22"/>
        </w:rPr>
        <w:tab/>
      </w:r>
      <w:r w:rsidRPr="002C502A">
        <w:rPr>
          <w:rFonts w:cs="Arial"/>
          <w:sz w:val="18"/>
          <w:szCs w:val="22"/>
        </w:rPr>
        <w:tab/>
      </w:r>
      <w:r w:rsidRPr="002C502A">
        <w:rPr>
          <w:rFonts w:cs="Arial"/>
          <w:sz w:val="18"/>
          <w:szCs w:val="22"/>
        </w:rPr>
        <w:br/>
        <w:t xml:space="preserve">rzeczniczka prasowa UNIQA </w:t>
      </w:r>
      <w:r w:rsidR="00290288">
        <w:rPr>
          <w:rFonts w:cs="Arial"/>
          <w:sz w:val="18"/>
          <w:szCs w:val="22"/>
        </w:rPr>
        <w:t>Polska</w:t>
      </w:r>
      <w:r w:rsidRPr="002C502A">
        <w:rPr>
          <w:rFonts w:cs="Arial"/>
          <w:sz w:val="18"/>
          <w:szCs w:val="22"/>
        </w:rPr>
        <w:tab/>
      </w:r>
      <w:r w:rsidRPr="002C502A">
        <w:rPr>
          <w:rFonts w:cs="Arial"/>
          <w:sz w:val="18"/>
          <w:szCs w:val="22"/>
        </w:rPr>
        <w:tab/>
      </w:r>
      <w:r w:rsidRPr="002C502A">
        <w:rPr>
          <w:rFonts w:cs="Arial"/>
          <w:sz w:val="18"/>
          <w:szCs w:val="22"/>
        </w:rPr>
        <w:tab/>
      </w:r>
      <w:r w:rsidRPr="002C502A">
        <w:rPr>
          <w:rFonts w:cs="Arial"/>
          <w:sz w:val="18"/>
          <w:szCs w:val="22"/>
        </w:rPr>
        <w:tab/>
      </w:r>
      <w:r w:rsidRPr="002C502A">
        <w:rPr>
          <w:rFonts w:cs="Arial"/>
          <w:sz w:val="18"/>
          <w:szCs w:val="22"/>
        </w:rPr>
        <w:tab/>
      </w:r>
      <w:r w:rsidRPr="002C502A">
        <w:rPr>
          <w:rFonts w:cs="Arial"/>
          <w:sz w:val="18"/>
          <w:szCs w:val="22"/>
        </w:rPr>
        <w:tab/>
      </w:r>
    </w:p>
    <w:p w:rsidR="00E93285" w:rsidRPr="002C502A" w:rsidRDefault="00E93285" w:rsidP="000D2150">
      <w:pPr>
        <w:spacing w:line="276" w:lineRule="auto"/>
        <w:jc w:val="both"/>
        <w:rPr>
          <w:rFonts w:cs="Arial"/>
          <w:sz w:val="18"/>
          <w:szCs w:val="22"/>
          <w:lang w:val="de-AT"/>
        </w:rPr>
      </w:pPr>
      <w:r w:rsidRPr="002C502A">
        <w:rPr>
          <w:rFonts w:cs="Arial"/>
          <w:sz w:val="18"/>
          <w:szCs w:val="22"/>
          <w:lang w:val="de-AT"/>
        </w:rPr>
        <w:t xml:space="preserve">tel. (+48) 697 770 498 </w:t>
      </w:r>
      <w:r w:rsidRPr="002C502A">
        <w:rPr>
          <w:rFonts w:cs="Arial"/>
          <w:sz w:val="18"/>
          <w:szCs w:val="22"/>
          <w:lang w:val="de-AT"/>
        </w:rPr>
        <w:tab/>
      </w:r>
      <w:r w:rsidRPr="002C502A">
        <w:rPr>
          <w:rFonts w:cs="Arial"/>
          <w:sz w:val="18"/>
          <w:szCs w:val="22"/>
          <w:lang w:val="de-AT"/>
        </w:rPr>
        <w:tab/>
      </w:r>
      <w:r w:rsidRPr="002C502A">
        <w:rPr>
          <w:rFonts w:cs="Arial"/>
          <w:sz w:val="18"/>
          <w:szCs w:val="22"/>
          <w:lang w:val="de-AT"/>
        </w:rPr>
        <w:tab/>
      </w:r>
      <w:r w:rsidRPr="002C502A">
        <w:rPr>
          <w:rFonts w:cs="Arial"/>
          <w:sz w:val="18"/>
          <w:szCs w:val="22"/>
          <w:lang w:val="de-AT"/>
        </w:rPr>
        <w:tab/>
      </w:r>
      <w:r w:rsidRPr="002C502A">
        <w:rPr>
          <w:rFonts w:cs="Arial"/>
          <w:sz w:val="18"/>
          <w:szCs w:val="22"/>
          <w:lang w:val="de-AT"/>
        </w:rPr>
        <w:tab/>
      </w:r>
      <w:r w:rsidRPr="002C502A">
        <w:rPr>
          <w:rFonts w:cs="Arial"/>
          <w:sz w:val="18"/>
          <w:szCs w:val="22"/>
          <w:lang w:val="de-AT"/>
        </w:rPr>
        <w:tab/>
      </w:r>
      <w:r w:rsidRPr="002C502A">
        <w:rPr>
          <w:rFonts w:cs="Arial"/>
          <w:sz w:val="18"/>
          <w:szCs w:val="22"/>
          <w:lang w:val="de-AT"/>
        </w:rPr>
        <w:tab/>
        <w:t xml:space="preserve"> </w:t>
      </w:r>
    </w:p>
    <w:p w:rsidR="002F49D5" w:rsidRPr="002C502A" w:rsidRDefault="00E93285" w:rsidP="000D2150">
      <w:pPr>
        <w:spacing w:line="276" w:lineRule="auto"/>
        <w:jc w:val="both"/>
        <w:rPr>
          <w:rFonts w:cs="Arial"/>
          <w:sz w:val="18"/>
          <w:szCs w:val="22"/>
          <w:lang w:val="de-AT"/>
        </w:rPr>
      </w:pPr>
      <w:proofErr w:type="spellStart"/>
      <w:r w:rsidRPr="002C502A">
        <w:rPr>
          <w:rFonts w:cs="Arial"/>
          <w:sz w:val="18"/>
          <w:szCs w:val="22"/>
          <w:lang w:val="de-AT"/>
        </w:rPr>
        <w:t>e-mail</w:t>
      </w:r>
      <w:proofErr w:type="spellEnd"/>
      <w:r w:rsidRPr="002C502A">
        <w:rPr>
          <w:rFonts w:cs="Arial"/>
          <w:sz w:val="18"/>
          <w:szCs w:val="22"/>
          <w:lang w:val="de-AT"/>
        </w:rPr>
        <w:t>:</w:t>
      </w:r>
      <w:r w:rsidR="002F49D5" w:rsidRPr="002C502A">
        <w:rPr>
          <w:rFonts w:cs="Arial"/>
          <w:sz w:val="18"/>
          <w:szCs w:val="22"/>
          <w:lang w:val="de-AT"/>
        </w:rPr>
        <w:t xml:space="preserve"> </w:t>
      </w:r>
      <w:hyperlink r:id="rId14" w:history="1">
        <w:r w:rsidR="002F49D5" w:rsidRPr="002C502A">
          <w:rPr>
            <w:rStyle w:val="Hipercze"/>
            <w:rFonts w:cs="Arial"/>
            <w:sz w:val="18"/>
            <w:szCs w:val="22"/>
            <w:lang w:val="de-AT"/>
          </w:rPr>
          <w:t>katarzyna.ostrowska@uniqa.pl</w:t>
        </w:r>
      </w:hyperlink>
    </w:p>
    <w:p w:rsidR="00E93285" w:rsidRPr="002C502A" w:rsidRDefault="002F49D5" w:rsidP="000D2150">
      <w:pPr>
        <w:spacing w:line="276" w:lineRule="auto"/>
        <w:jc w:val="both"/>
        <w:rPr>
          <w:rFonts w:cs="Arial"/>
          <w:sz w:val="18"/>
          <w:szCs w:val="22"/>
          <w:lang w:val="de-AT"/>
        </w:rPr>
      </w:pPr>
      <w:proofErr w:type="spellStart"/>
      <w:r w:rsidRPr="002C502A">
        <w:rPr>
          <w:rFonts w:cs="Arial"/>
          <w:sz w:val="18"/>
          <w:szCs w:val="22"/>
          <w:lang w:val="de-AT"/>
        </w:rPr>
        <w:t>tt</w:t>
      </w:r>
      <w:proofErr w:type="spellEnd"/>
      <w:r w:rsidRPr="002C502A">
        <w:rPr>
          <w:rFonts w:cs="Arial"/>
          <w:sz w:val="18"/>
          <w:szCs w:val="22"/>
          <w:lang w:val="de-AT"/>
        </w:rPr>
        <w:t xml:space="preserve"> @</w:t>
      </w:r>
      <w:proofErr w:type="spellStart"/>
      <w:r w:rsidRPr="002C502A">
        <w:rPr>
          <w:rFonts w:cs="Arial"/>
          <w:sz w:val="18"/>
          <w:szCs w:val="22"/>
          <w:lang w:val="de-AT"/>
        </w:rPr>
        <w:t>RzecznikUNIQA</w:t>
      </w:r>
      <w:proofErr w:type="spellEnd"/>
      <w:r w:rsidR="00E93285" w:rsidRPr="002C502A">
        <w:rPr>
          <w:rFonts w:cs="Arial"/>
          <w:sz w:val="18"/>
          <w:szCs w:val="22"/>
          <w:lang w:val="de-AT"/>
        </w:rPr>
        <w:tab/>
      </w:r>
      <w:r w:rsidR="00E93285" w:rsidRPr="002C502A">
        <w:rPr>
          <w:rFonts w:cs="Arial"/>
          <w:sz w:val="18"/>
          <w:szCs w:val="22"/>
          <w:lang w:val="de-AT"/>
        </w:rPr>
        <w:tab/>
      </w:r>
      <w:r w:rsidR="00E93285" w:rsidRPr="002C502A">
        <w:rPr>
          <w:rFonts w:cs="Arial"/>
          <w:sz w:val="18"/>
          <w:szCs w:val="22"/>
          <w:lang w:val="de-AT"/>
        </w:rPr>
        <w:tab/>
      </w:r>
      <w:r w:rsidR="00E93285" w:rsidRPr="002C502A">
        <w:rPr>
          <w:rFonts w:cs="Arial"/>
          <w:sz w:val="18"/>
          <w:szCs w:val="22"/>
          <w:lang w:val="de-AT"/>
        </w:rPr>
        <w:tab/>
      </w:r>
    </w:p>
    <w:p w:rsidR="00E93285" w:rsidRPr="002C502A" w:rsidRDefault="00E93285" w:rsidP="000D2150">
      <w:pPr>
        <w:spacing w:line="276" w:lineRule="auto"/>
        <w:jc w:val="both"/>
        <w:rPr>
          <w:rFonts w:cs="Arial"/>
          <w:sz w:val="18"/>
          <w:szCs w:val="22"/>
          <w:lang w:val="en-US"/>
        </w:rPr>
      </w:pPr>
      <w:proofErr w:type="spellStart"/>
      <w:r w:rsidRPr="002C502A">
        <w:rPr>
          <w:rFonts w:cs="Arial"/>
          <w:sz w:val="18"/>
          <w:szCs w:val="22"/>
          <w:lang w:val="en-US"/>
        </w:rPr>
        <w:t>tt</w:t>
      </w:r>
      <w:proofErr w:type="spellEnd"/>
      <w:r w:rsidRPr="002C502A">
        <w:rPr>
          <w:rFonts w:cs="Arial"/>
          <w:sz w:val="18"/>
          <w:szCs w:val="22"/>
          <w:lang w:val="en-US"/>
        </w:rPr>
        <w:t>/</w:t>
      </w:r>
      <w:proofErr w:type="spellStart"/>
      <w:r w:rsidRPr="002C502A">
        <w:rPr>
          <w:rFonts w:cs="Arial"/>
          <w:sz w:val="18"/>
          <w:szCs w:val="22"/>
          <w:lang w:val="en-US"/>
        </w:rPr>
        <w:t>instagram</w:t>
      </w:r>
      <w:proofErr w:type="spellEnd"/>
      <w:r w:rsidR="002F49D5" w:rsidRPr="002C502A">
        <w:rPr>
          <w:rFonts w:cs="Arial"/>
          <w:sz w:val="18"/>
          <w:szCs w:val="22"/>
          <w:lang w:val="en-US"/>
        </w:rPr>
        <w:t>/</w:t>
      </w:r>
      <w:proofErr w:type="spellStart"/>
      <w:r w:rsidR="002F49D5" w:rsidRPr="002C502A">
        <w:rPr>
          <w:rFonts w:cs="Arial"/>
          <w:sz w:val="18"/>
          <w:szCs w:val="22"/>
          <w:lang w:val="en-US"/>
        </w:rPr>
        <w:t>facebook</w:t>
      </w:r>
      <w:proofErr w:type="spellEnd"/>
      <w:r w:rsidRPr="002C502A">
        <w:rPr>
          <w:rFonts w:cs="Arial"/>
          <w:sz w:val="18"/>
          <w:szCs w:val="22"/>
          <w:lang w:val="en-US"/>
        </w:rPr>
        <w:t xml:space="preserve"> @</w:t>
      </w:r>
      <w:proofErr w:type="spellStart"/>
      <w:r w:rsidRPr="002C502A">
        <w:rPr>
          <w:rFonts w:cs="Arial"/>
          <w:sz w:val="18"/>
          <w:szCs w:val="22"/>
          <w:lang w:val="en-US"/>
        </w:rPr>
        <w:t>uniqapolska</w:t>
      </w:r>
      <w:proofErr w:type="spellEnd"/>
      <w:r w:rsidRPr="002C502A">
        <w:rPr>
          <w:rFonts w:cs="Arial"/>
          <w:sz w:val="18"/>
          <w:szCs w:val="22"/>
          <w:lang w:val="en-US"/>
        </w:rPr>
        <w:t xml:space="preserve"> </w:t>
      </w:r>
      <w:r w:rsidRPr="002C502A">
        <w:rPr>
          <w:rFonts w:cs="Arial"/>
          <w:sz w:val="18"/>
          <w:szCs w:val="22"/>
          <w:lang w:val="en-US"/>
        </w:rPr>
        <w:tab/>
      </w:r>
      <w:r w:rsidRPr="002C502A">
        <w:rPr>
          <w:rFonts w:cs="Arial"/>
          <w:sz w:val="18"/>
          <w:szCs w:val="22"/>
          <w:lang w:val="en-US"/>
        </w:rPr>
        <w:tab/>
      </w:r>
      <w:r w:rsidRPr="002C502A">
        <w:rPr>
          <w:rFonts w:cs="Arial"/>
          <w:sz w:val="18"/>
          <w:szCs w:val="22"/>
          <w:lang w:val="en-US"/>
        </w:rPr>
        <w:tab/>
      </w:r>
      <w:r w:rsidRPr="002C502A">
        <w:rPr>
          <w:rFonts w:cs="Arial"/>
          <w:sz w:val="18"/>
          <w:szCs w:val="22"/>
          <w:lang w:val="en-US"/>
        </w:rPr>
        <w:tab/>
      </w:r>
      <w:r w:rsidRPr="002C502A">
        <w:rPr>
          <w:rFonts w:cs="Arial"/>
          <w:sz w:val="18"/>
          <w:szCs w:val="22"/>
          <w:lang w:val="en-US"/>
        </w:rPr>
        <w:tab/>
      </w:r>
      <w:r w:rsidRPr="002C502A">
        <w:rPr>
          <w:rFonts w:cs="Arial"/>
          <w:sz w:val="18"/>
          <w:szCs w:val="22"/>
          <w:lang w:val="en-US"/>
        </w:rPr>
        <w:tab/>
      </w:r>
    </w:p>
    <w:sectPr w:rsidR="00E93285" w:rsidRPr="002C502A" w:rsidSect="003E5280">
      <w:headerReference w:type="default" r:id="rId15"/>
      <w:footerReference w:type="default" r:id="rId16"/>
      <w:pgSz w:w="11906" w:h="16838"/>
      <w:pgMar w:top="226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D92A80" w16cid:durableId="220B6E0A"/>
  <w16cid:commentId w16cid:paraId="344058CD" w16cid:durableId="220B6E8C"/>
  <w16cid:commentId w16cid:paraId="202FFB15" w16cid:durableId="220B6E78"/>
  <w16cid:commentId w16cid:paraId="6BC01E6E" w16cid:durableId="220B6ECF"/>
  <w16cid:commentId w16cid:paraId="445C5EF1" w16cid:durableId="220B6F65"/>
  <w16cid:commentId w16cid:paraId="26B31C7E" w16cid:durableId="220B6FDB"/>
  <w16cid:commentId w16cid:paraId="4058D88D" w16cid:durableId="220B7A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676" w:rsidRDefault="00AD7676">
      <w:r>
        <w:separator/>
      </w:r>
    </w:p>
  </w:endnote>
  <w:endnote w:type="continuationSeparator" w:id="0">
    <w:p w:rsidR="00AD7676" w:rsidRDefault="00AD7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A15" w:rsidRDefault="00640A15" w:rsidP="007D5D22">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676" w:rsidRDefault="00AD7676">
      <w:r>
        <w:separator/>
      </w:r>
    </w:p>
  </w:footnote>
  <w:footnote w:type="continuationSeparator" w:id="0">
    <w:p w:rsidR="00AD7676" w:rsidRDefault="00AD7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A15" w:rsidRDefault="00640A15">
    <w:pPr>
      <w:pStyle w:val="Nagwek"/>
    </w:pPr>
    <w:r>
      <w:rPr>
        <w:noProof/>
      </w:rPr>
      <w:drawing>
        <wp:anchor distT="0" distB="0" distL="114300" distR="114300" simplePos="0" relativeHeight="251659264" behindDoc="1" locked="0" layoutInCell="1" allowOverlap="1" wp14:anchorId="1D1832D7" wp14:editId="44632BC3">
          <wp:simplePos x="0" y="0"/>
          <wp:positionH relativeFrom="column">
            <wp:posOffset>-739140</wp:posOffset>
          </wp:positionH>
          <wp:positionV relativeFrom="paragraph">
            <wp:posOffset>-449579</wp:posOffset>
          </wp:positionV>
          <wp:extent cx="7576185" cy="9563100"/>
          <wp:effectExtent l="0" t="0" r="5715" b="0"/>
          <wp:wrapNone/>
          <wp:docPr id="1" name="Obraz 1" descr="JA:Users:ja:Prace:UNIQA:Manual 2017:papier listowy 2017-majat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A:Users:ja:Prace:UNIQA:Manual 2017:papier listowy 2017-majatek.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221" b="8587"/>
                  <a:stretch/>
                </pic:blipFill>
                <pic:spPr bwMode="auto">
                  <a:xfrm>
                    <a:off x="0" y="0"/>
                    <a:ext cx="7576185" cy="9563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5C23B7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EC0C7A"/>
    <w:multiLevelType w:val="hybridMultilevel"/>
    <w:tmpl w:val="A6D489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9942EF"/>
    <w:multiLevelType w:val="hybridMultilevel"/>
    <w:tmpl w:val="FEFE00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3D07557"/>
    <w:multiLevelType w:val="hybridMultilevel"/>
    <w:tmpl w:val="B1D850DA"/>
    <w:lvl w:ilvl="0" w:tplc="2DBAC8E4">
      <w:start w:val="1"/>
      <w:numFmt w:val="decimal"/>
      <w:lvlText w:val="%1."/>
      <w:lvlJc w:val="left"/>
      <w:pPr>
        <w:tabs>
          <w:tab w:val="num" w:pos="720"/>
        </w:tabs>
        <w:ind w:left="720" w:hanging="360"/>
      </w:pPr>
    </w:lvl>
    <w:lvl w:ilvl="1" w:tplc="8652674A" w:tentative="1">
      <w:start w:val="1"/>
      <w:numFmt w:val="decimal"/>
      <w:lvlText w:val="%2."/>
      <w:lvlJc w:val="left"/>
      <w:pPr>
        <w:tabs>
          <w:tab w:val="num" w:pos="1440"/>
        </w:tabs>
        <w:ind w:left="1440" w:hanging="360"/>
      </w:pPr>
    </w:lvl>
    <w:lvl w:ilvl="2" w:tplc="DC2C2658" w:tentative="1">
      <w:start w:val="1"/>
      <w:numFmt w:val="decimal"/>
      <w:lvlText w:val="%3."/>
      <w:lvlJc w:val="left"/>
      <w:pPr>
        <w:tabs>
          <w:tab w:val="num" w:pos="2160"/>
        </w:tabs>
        <w:ind w:left="2160" w:hanging="360"/>
      </w:pPr>
    </w:lvl>
    <w:lvl w:ilvl="3" w:tplc="59D494E6" w:tentative="1">
      <w:start w:val="1"/>
      <w:numFmt w:val="decimal"/>
      <w:lvlText w:val="%4."/>
      <w:lvlJc w:val="left"/>
      <w:pPr>
        <w:tabs>
          <w:tab w:val="num" w:pos="2880"/>
        </w:tabs>
        <w:ind w:left="2880" w:hanging="360"/>
      </w:pPr>
    </w:lvl>
    <w:lvl w:ilvl="4" w:tplc="C484A224" w:tentative="1">
      <w:start w:val="1"/>
      <w:numFmt w:val="decimal"/>
      <w:lvlText w:val="%5."/>
      <w:lvlJc w:val="left"/>
      <w:pPr>
        <w:tabs>
          <w:tab w:val="num" w:pos="3600"/>
        </w:tabs>
        <w:ind w:left="3600" w:hanging="360"/>
      </w:pPr>
    </w:lvl>
    <w:lvl w:ilvl="5" w:tplc="A9BCFD26" w:tentative="1">
      <w:start w:val="1"/>
      <w:numFmt w:val="decimal"/>
      <w:lvlText w:val="%6."/>
      <w:lvlJc w:val="left"/>
      <w:pPr>
        <w:tabs>
          <w:tab w:val="num" w:pos="4320"/>
        </w:tabs>
        <w:ind w:left="4320" w:hanging="360"/>
      </w:pPr>
    </w:lvl>
    <w:lvl w:ilvl="6" w:tplc="6160F3E6" w:tentative="1">
      <w:start w:val="1"/>
      <w:numFmt w:val="decimal"/>
      <w:lvlText w:val="%7."/>
      <w:lvlJc w:val="left"/>
      <w:pPr>
        <w:tabs>
          <w:tab w:val="num" w:pos="5040"/>
        </w:tabs>
        <w:ind w:left="5040" w:hanging="360"/>
      </w:pPr>
    </w:lvl>
    <w:lvl w:ilvl="7" w:tplc="816479AA" w:tentative="1">
      <w:start w:val="1"/>
      <w:numFmt w:val="decimal"/>
      <w:lvlText w:val="%8."/>
      <w:lvlJc w:val="left"/>
      <w:pPr>
        <w:tabs>
          <w:tab w:val="num" w:pos="5760"/>
        </w:tabs>
        <w:ind w:left="5760" w:hanging="360"/>
      </w:pPr>
    </w:lvl>
    <w:lvl w:ilvl="8" w:tplc="063695B0" w:tentative="1">
      <w:start w:val="1"/>
      <w:numFmt w:val="decimal"/>
      <w:lvlText w:val="%9."/>
      <w:lvlJc w:val="left"/>
      <w:pPr>
        <w:tabs>
          <w:tab w:val="num" w:pos="6480"/>
        </w:tabs>
        <w:ind w:left="6480" w:hanging="360"/>
      </w:pPr>
    </w:lvl>
  </w:abstractNum>
  <w:abstractNum w:abstractNumId="4" w15:restartNumberingAfterBreak="0">
    <w:nsid w:val="04613531"/>
    <w:multiLevelType w:val="hybridMultilevel"/>
    <w:tmpl w:val="267A94D0"/>
    <w:lvl w:ilvl="0" w:tplc="EA263D62">
      <w:start w:val="6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9A5525"/>
    <w:multiLevelType w:val="hybridMultilevel"/>
    <w:tmpl w:val="95208956"/>
    <w:lvl w:ilvl="0" w:tplc="4F04A684">
      <w:start w:val="2019"/>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B13B6C"/>
    <w:multiLevelType w:val="hybridMultilevel"/>
    <w:tmpl w:val="B5E6D37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0D7A41"/>
    <w:multiLevelType w:val="hybridMultilevel"/>
    <w:tmpl w:val="BD4C7D5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0647F2"/>
    <w:multiLevelType w:val="multilevel"/>
    <w:tmpl w:val="861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7222A1"/>
    <w:multiLevelType w:val="multilevel"/>
    <w:tmpl w:val="602042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4218A2"/>
    <w:multiLevelType w:val="hybridMultilevel"/>
    <w:tmpl w:val="58B696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0914ED"/>
    <w:multiLevelType w:val="hybridMultilevel"/>
    <w:tmpl w:val="05247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140886"/>
    <w:multiLevelType w:val="multilevel"/>
    <w:tmpl w:val="7E0E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FA1E14"/>
    <w:multiLevelType w:val="hybridMultilevel"/>
    <w:tmpl w:val="2320C3FE"/>
    <w:lvl w:ilvl="0" w:tplc="842C250E">
      <w:start w:val="1"/>
      <w:numFmt w:val="decimal"/>
      <w:lvlText w:val="%1."/>
      <w:lvlJc w:val="left"/>
      <w:pPr>
        <w:tabs>
          <w:tab w:val="num" w:pos="720"/>
        </w:tabs>
        <w:ind w:left="720" w:hanging="360"/>
      </w:pPr>
    </w:lvl>
    <w:lvl w:ilvl="1" w:tplc="F8F67C2C" w:tentative="1">
      <w:start w:val="1"/>
      <w:numFmt w:val="decimal"/>
      <w:lvlText w:val="%2."/>
      <w:lvlJc w:val="left"/>
      <w:pPr>
        <w:tabs>
          <w:tab w:val="num" w:pos="1440"/>
        </w:tabs>
        <w:ind w:left="1440" w:hanging="360"/>
      </w:pPr>
    </w:lvl>
    <w:lvl w:ilvl="2" w:tplc="12D0F97A" w:tentative="1">
      <w:start w:val="1"/>
      <w:numFmt w:val="decimal"/>
      <w:lvlText w:val="%3."/>
      <w:lvlJc w:val="left"/>
      <w:pPr>
        <w:tabs>
          <w:tab w:val="num" w:pos="2160"/>
        </w:tabs>
        <w:ind w:left="2160" w:hanging="360"/>
      </w:pPr>
    </w:lvl>
    <w:lvl w:ilvl="3" w:tplc="5AFE3972" w:tentative="1">
      <w:start w:val="1"/>
      <w:numFmt w:val="decimal"/>
      <w:lvlText w:val="%4."/>
      <w:lvlJc w:val="left"/>
      <w:pPr>
        <w:tabs>
          <w:tab w:val="num" w:pos="2880"/>
        </w:tabs>
        <w:ind w:left="2880" w:hanging="360"/>
      </w:pPr>
    </w:lvl>
    <w:lvl w:ilvl="4" w:tplc="43FA52F4" w:tentative="1">
      <w:start w:val="1"/>
      <w:numFmt w:val="decimal"/>
      <w:lvlText w:val="%5."/>
      <w:lvlJc w:val="left"/>
      <w:pPr>
        <w:tabs>
          <w:tab w:val="num" w:pos="3600"/>
        </w:tabs>
        <w:ind w:left="3600" w:hanging="360"/>
      </w:pPr>
    </w:lvl>
    <w:lvl w:ilvl="5" w:tplc="EFE4BE4C" w:tentative="1">
      <w:start w:val="1"/>
      <w:numFmt w:val="decimal"/>
      <w:lvlText w:val="%6."/>
      <w:lvlJc w:val="left"/>
      <w:pPr>
        <w:tabs>
          <w:tab w:val="num" w:pos="4320"/>
        </w:tabs>
        <w:ind w:left="4320" w:hanging="360"/>
      </w:pPr>
    </w:lvl>
    <w:lvl w:ilvl="6" w:tplc="244A9CA4" w:tentative="1">
      <w:start w:val="1"/>
      <w:numFmt w:val="decimal"/>
      <w:lvlText w:val="%7."/>
      <w:lvlJc w:val="left"/>
      <w:pPr>
        <w:tabs>
          <w:tab w:val="num" w:pos="5040"/>
        </w:tabs>
        <w:ind w:left="5040" w:hanging="360"/>
      </w:pPr>
    </w:lvl>
    <w:lvl w:ilvl="7" w:tplc="B936BDAA" w:tentative="1">
      <w:start w:val="1"/>
      <w:numFmt w:val="decimal"/>
      <w:lvlText w:val="%8."/>
      <w:lvlJc w:val="left"/>
      <w:pPr>
        <w:tabs>
          <w:tab w:val="num" w:pos="5760"/>
        </w:tabs>
        <w:ind w:left="5760" w:hanging="360"/>
      </w:pPr>
    </w:lvl>
    <w:lvl w:ilvl="8" w:tplc="BB4E199A" w:tentative="1">
      <w:start w:val="1"/>
      <w:numFmt w:val="decimal"/>
      <w:lvlText w:val="%9."/>
      <w:lvlJc w:val="left"/>
      <w:pPr>
        <w:tabs>
          <w:tab w:val="num" w:pos="6480"/>
        </w:tabs>
        <w:ind w:left="6480" w:hanging="360"/>
      </w:pPr>
    </w:lvl>
  </w:abstractNum>
  <w:abstractNum w:abstractNumId="14" w15:restartNumberingAfterBreak="0">
    <w:nsid w:val="2E3D20CE"/>
    <w:multiLevelType w:val="hybridMultilevel"/>
    <w:tmpl w:val="80B8AAB0"/>
    <w:lvl w:ilvl="0" w:tplc="B4F46B96">
      <w:start w:val="1"/>
      <w:numFmt w:val="decimal"/>
      <w:lvlText w:val="%1."/>
      <w:lvlJc w:val="left"/>
      <w:pPr>
        <w:tabs>
          <w:tab w:val="num" w:pos="720"/>
        </w:tabs>
        <w:ind w:left="720" w:hanging="360"/>
      </w:pPr>
    </w:lvl>
    <w:lvl w:ilvl="1" w:tplc="CA6AEFDC" w:tentative="1">
      <w:start w:val="1"/>
      <w:numFmt w:val="decimal"/>
      <w:lvlText w:val="%2."/>
      <w:lvlJc w:val="left"/>
      <w:pPr>
        <w:tabs>
          <w:tab w:val="num" w:pos="1440"/>
        </w:tabs>
        <w:ind w:left="1440" w:hanging="360"/>
      </w:pPr>
    </w:lvl>
    <w:lvl w:ilvl="2" w:tplc="7A58FCCC" w:tentative="1">
      <w:start w:val="1"/>
      <w:numFmt w:val="decimal"/>
      <w:lvlText w:val="%3."/>
      <w:lvlJc w:val="left"/>
      <w:pPr>
        <w:tabs>
          <w:tab w:val="num" w:pos="2160"/>
        </w:tabs>
        <w:ind w:left="2160" w:hanging="360"/>
      </w:pPr>
    </w:lvl>
    <w:lvl w:ilvl="3" w:tplc="C4404EF6" w:tentative="1">
      <w:start w:val="1"/>
      <w:numFmt w:val="decimal"/>
      <w:lvlText w:val="%4."/>
      <w:lvlJc w:val="left"/>
      <w:pPr>
        <w:tabs>
          <w:tab w:val="num" w:pos="2880"/>
        </w:tabs>
        <w:ind w:left="2880" w:hanging="360"/>
      </w:pPr>
    </w:lvl>
    <w:lvl w:ilvl="4" w:tplc="8F58908E" w:tentative="1">
      <w:start w:val="1"/>
      <w:numFmt w:val="decimal"/>
      <w:lvlText w:val="%5."/>
      <w:lvlJc w:val="left"/>
      <w:pPr>
        <w:tabs>
          <w:tab w:val="num" w:pos="3600"/>
        </w:tabs>
        <w:ind w:left="3600" w:hanging="360"/>
      </w:pPr>
    </w:lvl>
    <w:lvl w:ilvl="5" w:tplc="365A9CB6" w:tentative="1">
      <w:start w:val="1"/>
      <w:numFmt w:val="decimal"/>
      <w:lvlText w:val="%6."/>
      <w:lvlJc w:val="left"/>
      <w:pPr>
        <w:tabs>
          <w:tab w:val="num" w:pos="4320"/>
        </w:tabs>
        <w:ind w:left="4320" w:hanging="360"/>
      </w:pPr>
    </w:lvl>
    <w:lvl w:ilvl="6" w:tplc="7E34FB50" w:tentative="1">
      <w:start w:val="1"/>
      <w:numFmt w:val="decimal"/>
      <w:lvlText w:val="%7."/>
      <w:lvlJc w:val="left"/>
      <w:pPr>
        <w:tabs>
          <w:tab w:val="num" w:pos="5040"/>
        </w:tabs>
        <w:ind w:left="5040" w:hanging="360"/>
      </w:pPr>
    </w:lvl>
    <w:lvl w:ilvl="7" w:tplc="C28AE0F6" w:tentative="1">
      <w:start w:val="1"/>
      <w:numFmt w:val="decimal"/>
      <w:lvlText w:val="%8."/>
      <w:lvlJc w:val="left"/>
      <w:pPr>
        <w:tabs>
          <w:tab w:val="num" w:pos="5760"/>
        </w:tabs>
        <w:ind w:left="5760" w:hanging="360"/>
      </w:pPr>
    </w:lvl>
    <w:lvl w:ilvl="8" w:tplc="F37C90FC" w:tentative="1">
      <w:start w:val="1"/>
      <w:numFmt w:val="decimal"/>
      <w:lvlText w:val="%9."/>
      <w:lvlJc w:val="left"/>
      <w:pPr>
        <w:tabs>
          <w:tab w:val="num" w:pos="6480"/>
        </w:tabs>
        <w:ind w:left="6480" w:hanging="360"/>
      </w:pPr>
    </w:lvl>
  </w:abstractNum>
  <w:abstractNum w:abstractNumId="15" w15:restartNumberingAfterBreak="0">
    <w:nsid w:val="2F3D7A2A"/>
    <w:multiLevelType w:val="hybridMultilevel"/>
    <w:tmpl w:val="0994DD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21459AE"/>
    <w:multiLevelType w:val="hybridMultilevel"/>
    <w:tmpl w:val="785CEB3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6E24309"/>
    <w:multiLevelType w:val="hybridMultilevel"/>
    <w:tmpl w:val="26DAE816"/>
    <w:lvl w:ilvl="0" w:tplc="A8568B9A">
      <w:numFmt w:val="bullet"/>
      <w:lvlText w:val=""/>
      <w:lvlJc w:val="left"/>
      <w:pPr>
        <w:ind w:left="720" w:hanging="360"/>
      </w:pPr>
      <w:rPr>
        <w:rFonts w:ascii="Symbol" w:eastAsia="Calibri"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37502687"/>
    <w:multiLevelType w:val="hybridMultilevel"/>
    <w:tmpl w:val="7278BF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774187E"/>
    <w:multiLevelType w:val="hybridMultilevel"/>
    <w:tmpl w:val="B160210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3A9655A5"/>
    <w:multiLevelType w:val="hybridMultilevel"/>
    <w:tmpl w:val="B1EAF8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454121"/>
    <w:multiLevelType w:val="hybridMultilevel"/>
    <w:tmpl w:val="8D98AB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EAA4685"/>
    <w:multiLevelType w:val="hybridMultilevel"/>
    <w:tmpl w:val="474C80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2F3215"/>
    <w:multiLevelType w:val="singleLevel"/>
    <w:tmpl w:val="2FD678E2"/>
    <w:lvl w:ilvl="0">
      <w:start w:val="1"/>
      <w:numFmt w:val="lowerLetter"/>
      <w:lvlText w:val="%1)"/>
      <w:lvlJc w:val="left"/>
      <w:pPr>
        <w:tabs>
          <w:tab w:val="num" w:pos="375"/>
        </w:tabs>
        <w:ind w:left="375" w:hanging="375"/>
      </w:pPr>
      <w:rPr>
        <w:rFonts w:hint="default"/>
      </w:rPr>
    </w:lvl>
  </w:abstractNum>
  <w:abstractNum w:abstractNumId="24" w15:restartNumberingAfterBreak="0">
    <w:nsid w:val="3FD92580"/>
    <w:multiLevelType w:val="multilevel"/>
    <w:tmpl w:val="B23A0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012597"/>
    <w:multiLevelType w:val="hybridMultilevel"/>
    <w:tmpl w:val="8810436E"/>
    <w:lvl w:ilvl="0" w:tplc="F7703E2C">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01A28FA"/>
    <w:multiLevelType w:val="hybridMultilevel"/>
    <w:tmpl w:val="96C0E8EC"/>
    <w:lvl w:ilvl="0" w:tplc="3A786168">
      <w:start w:val="1"/>
      <w:numFmt w:val="bullet"/>
      <w:lvlText w:val=""/>
      <w:lvlJc w:val="left"/>
      <w:pPr>
        <w:ind w:left="720" w:hanging="360"/>
      </w:pPr>
      <w:rPr>
        <w:rFonts w:ascii="Wingdings" w:hAnsi="Wingdings" w:hint="default"/>
        <w:color w:val="0070C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50BD3857"/>
    <w:multiLevelType w:val="hybridMultilevel"/>
    <w:tmpl w:val="F474CC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1CE1187"/>
    <w:multiLevelType w:val="hybridMultilevel"/>
    <w:tmpl w:val="EF44B8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2927F59"/>
    <w:multiLevelType w:val="hybridMultilevel"/>
    <w:tmpl w:val="2064E36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3DF57A3"/>
    <w:multiLevelType w:val="hybridMultilevel"/>
    <w:tmpl w:val="BAE2FC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548F385B"/>
    <w:multiLevelType w:val="singleLevel"/>
    <w:tmpl w:val="0415000F"/>
    <w:lvl w:ilvl="0">
      <w:start w:val="1"/>
      <w:numFmt w:val="decimal"/>
      <w:lvlText w:val="%1."/>
      <w:lvlJc w:val="left"/>
      <w:pPr>
        <w:tabs>
          <w:tab w:val="num" w:pos="360"/>
        </w:tabs>
        <w:ind w:left="360" w:hanging="360"/>
      </w:pPr>
      <w:rPr>
        <w:rFonts w:hint="default"/>
      </w:rPr>
    </w:lvl>
  </w:abstractNum>
  <w:abstractNum w:abstractNumId="32" w15:restartNumberingAfterBreak="0">
    <w:nsid w:val="55270F87"/>
    <w:multiLevelType w:val="hybridMultilevel"/>
    <w:tmpl w:val="B33464AE"/>
    <w:lvl w:ilvl="0" w:tplc="D4AA0334">
      <w:start w:val="1"/>
      <w:numFmt w:val="decimal"/>
      <w:lvlText w:val="%1."/>
      <w:lvlJc w:val="left"/>
      <w:pPr>
        <w:tabs>
          <w:tab w:val="num" w:pos="720"/>
        </w:tabs>
        <w:ind w:left="720" w:hanging="360"/>
      </w:pPr>
    </w:lvl>
    <w:lvl w:ilvl="1" w:tplc="2396A28E" w:tentative="1">
      <w:start w:val="1"/>
      <w:numFmt w:val="decimal"/>
      <w:lvlText w:val="%2."/>
      <w:lvlJc w:val="left"/>
      <w:pPr>
        <w:tabs>
          <w:tab w:val="num" w:pos="1440"/>
        </w:tabs>
        <w:ind w:left="1440" w:hanging="360"/>
      </w:pPr>
    </w:lvl>
    <w:lvl w:ilvl="2" w:tplc="8A461388" w:tentative="1">
      <w:start w:val="1"/>
      <w:numFmt w:val="decimal"/>
      <w:lvlText w:val="%3."/>
      <w:lvlJc w:val="left"/>
      <w:pPr>
        <w:tabs>
          <w:tab w:val="num" w:pos="2160"/>
        </w:tabs>
        <w:ind w:left="2160" w:hanging="360"/>
      </w:pPr>
    </w:lvl>
    <w:lvl w:ilvl="3" w:tplc="8EB2E23A" w:tentative="1">
      <w:start w:val="1"/>
      <w:numFmt w:val="decimal"/>
      <w:lvlText w:val="%4."/>
      <w:lvlJc w:val="left"/>
      <w:pPr>
        <w:tabs>
          <w:tab w:val="num" w:pos="2880"/>
        </w:tabs>
        <w:ind w:left="2880" w:hanging="360"/>
      </w:pPr>
    </w:lvl>
    <w:lvl w:ilvl="4" w:tplc="85BE3D1A" w:tentative="1">
      <w:start w:val="1"/>
      <w:numFmt w:val="decimal"/>
      <w:lvlText w:val="%5."/>
      <w:lvlJc w:val="left"/>
      <w:pPr>
        <w:tabs>
          <w:tab w:val="num" w:pos="3600"/>
        </w:tabs>
        <w:ind w:left="3600" w:hanging="360"/>
      </w:pPr>
    </w:lvl>
    <w:lvl w:ilvl="5" w:tplc="5DA02B7E" w:tentative="1">
      <w:start w:val="1"/>
      <w:numFmt w:val="decimal"/>
      <w:lvlText w:val="%6."/>
      <w:lvlJc w:val="left"/>
      <w:pPr>
        <w:tabs>
          <w:tab w:val="num" w:pos="4320"/>
        </w:tabs>
        <w:ind w:left="4320" w:hanging="360"/>
      </w:pPr>
    </w:lvl>
    <w:lvl w:ilvl="6" w:tplc="E9AAAE56" w:tentative="1">
      <w:start w:val="1"/>
      <w:numFmt w:val="decimal"/>
      <w:lvlText w:val="%7."/>
      <w:lvlJc w:val="left"/>
      <w:pPr>
        <w:tabs>
          <w:tab w:val="num" w:pos="5040"/>
        </w:tabs>
        <w:ind w:left="5040" w:hanging="360"/>
      </w:pPr>
    </w:lvl>
    <w:lvl w:ilvl="7" w:tplc="B17EB7CA" w:tentative="1">
      <w:start w:val="1"/>
      <w:numFmt w:val="decimal"/>
      <w:lvlText w:val="%8."/>
      <w:lvlJc w:val="left"/>
      <w:pPr>
        <w:tabs>
          <w:tab w:val="num" w:pos="5760"/>
        </w:tabs>
        <w:ind w:left="5760" w:hanging="360"/>
      </w:pPr>
    </w:lvl>
    <w:lvl w:ilvl="8" w:tplc="4874DF5A" w:tentative="1">
      <w:start w:val="1"/>
      <w:numFmt w:val="decimal"/>
      <w:lvlText w:val="%9."/>
      <w:lvlJc w:val="left"/>
      <w:pPr>
        <w:tabs>
          <w:tab w:val="num" w:pos="6480"/>
        </w:tabs>
        <w:ind w:left="6480" w:hanging="360"/>
      </w:pPr>
    </w:lvl>
  </w:abstractNum>
  <w:abstractNum w:abstractNumId="33" w15:restartNumberingAfterBreak="0">
    <w:nsid w:val="5C920BEA"/>
    <w:multiLevelType w:val="multilevel"/>
    <w:tmpl w:val="9CFA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DE26085"/>
    <w:multiLevelType w:val="multilevel"/>
    <w:tmpl w:val="50FE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E7F79CC"/>
    <w:multiLevelType w:val="hybridMultilevel"/>
    <w:tmpl w:val="C454678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5EB76C3A"/>
    <w:multiLevelType w:val="multilevel"/>
    <w:tmpl w:val="8EBC5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6B2080E"/>
    <w:multiLevelType w:val="hybridMultilevel"/>
    <w:tmpl w:val="5BB6EF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7DC322D"/>
    <w:multiLevelType w:val="hybridMultilevel"/>
    <w:tmpl w:val="318041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97506AD"/>
    <w:multiLevelType w:val="multilevel"/>
    <w:tmpl w:val="8B4EA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DB1C1F"/>
    <w:multiLevelType w:val="multilevel"/>
    <w:tmpl w:val="31A862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F3A5037"/>
    <w:multiLevelType w:val="hybridMultilevel"/>
    <w:tmpl w:val="1D2A43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7D527DDE"/>
    <w:multiLevelType w:val="hybridMultilevel"/>
    <w:tmpl w:val="086A27CA"/>
    <w:lvl w:ilvl="0" w:tplc="04150001">
      <w:start w:val="1"/>
      <w:numFmt w:val="bullet"/>
      <w:lvlText w:val=""/>
      <w:lvlJc w:val="left"/>
      <w:pPr>
        <w:ind w:left="1060" w:hanging="360"/>
      </w:pPr>
      <w:rPr>
        <w:rFonts w:ascii="Symbol" w:hAnsi="Symbol" w:hint="default"/>
      </w:rPr>
    </w:lvl>
    <w:lvl w:ilvl="1" w:tplc="04150003">
      <w:start w:val="1"/>
      <w:numFmt w:val="bullet"/>
      <w:lvlText w:val="o"/>
      <w:lvlJc w:val="left"/>
      <w:pPr>
        <w:ind w:left="1780" w:hanging="360"/>
      </w:pPr>
      <w:rPr>
        <w:rFonts w:ascii="Courier New" w:hAnsi="Courier New" w:cs="Courier New" w:hint="default"/>
      </w:rPr>
    </w:lvl>
    <w:lvl w:ilvl="2" w:tplc="04150005">
      <w:start w:val="1"/>
      <w:numFmt w:val="bullet"/>
      <w:lvlText w:val=""/>
      <w:lvlJc w:val="left"/>
      <w:pPr>
        <w:ind w:left="2500" w:hanging="360"/>
      </w:pPr>
      <w:rPr>
        <w:rFonts w:ascii="Wingdings" w:hAnsi="Wingdings" w:hint="default"/>
      </w:rPr>
    </w:lvl>
    <w:lvl w:ilvl="3" w:tplc="04150001">
      <w:start w:val="1"/>
      <w:numFmt w:val="bullet"/>
      <w:lvlText w:val=""/>
      <w:lvlJc w:val="left"/>
      <w:pPr>
        <w:ind w:left="3220" w:hanging="360"/>
      </w:pPr>
      <w:rPr>
        <w:rFonts w:ascii="Symbol" w:hAnsi="Symbol" w:hint="default"/>
      </w:rPr>
    </w:lvl>
    <w:lvl w:ilvl="4" w:tplc="04150003">
      <w:start w:val="1"/>
      <w:numFmt w:val="bullet"/>
      <w:lvlText w:val="o"/>
      <w:lvlJc w:val="left"/>
      <w:pPr>
        <w:ind w:left="3940" w:hanging="360"/>
      </w:pPr>
      <w:rPr>
        <w:rFonts w:ascii="Courier New" w:hAnsi="Courier New" w:cs="Courier New" w:hint="default"/>
      </w:rPr>
    </w:lvl>
    <w:lvl w:ilvl="5" w:tplc="04150005">
      <w:start w:val="1"/>
      <w:numFmt w:val="bullet"/>
      <w:lvlText w:val=""/>
      <w:lvlJc w:val="left"/>
      <w:pPr>
        <w:ind w:left="4660" w:hanging="360"/>
      </w:pPr>
      <w:rPr>
        <w:rFonts w:ascii="Wingdings" w:hAnsi="Wingdings" w:hint="default"/>
      </w:rPr>
    </w:lvl>
    <w:lvl w:ilvl="6" w:tplc="04150001">
      <w:start w:val="1"/>
      <w:numFmt w:val="bullet"/>
      <w:lvlText w:val=""/>
      <w:lvlJc w:val="left"/>
      <w:pPr>
        <w:ind w:left="5380" w:hanging="360"/>
      </w:pPr>
      <w:rPr>
        <w:rFonts w:ascii="Symbol" w:hAnsi="Symbol" w:hint="default"/>
      </w:rPr>
    </w:lvl>
    <w:lvl w:ilvl="7" w:tplc="04150003">
      <w:start w:val="1"/>
      <w:numFmt w:val="bullet"/>
      <w:lvlText w:val="o"/>
      <w:lvlJc w:val="left"/>
      <w:pPr>
        <w:ind w:left="6100" w:hanging="360"/>
      </w:pPr>
      <w:rPr>
        <w:rFonts w:ascii="Courier New" w:hAnsi="Courier New" w:cs="Courier New" w:hint="default"/>
      </w:rPr>
    </w:lvl>
    <w:lvl w:ilvl="8" w:tplc="04150005">
      <w:start w:val="1"/>
      <w:numFmt w:val="bullet"/>
      <w:lvlText w:val=""/>
      <w:lvlJc w:val="left"/>
      <w:pPr>
        <w:ind w:left="6820" w:hanging="360"/>
      </w:pPr>
      <w:rPr>
        <w:rFonts w:ascii="Wingdings" w:hAnsi="Wingdings" w:hint="default"/>
      </w:rPr>
    </w:lvl>
  </w:abstractNum>
  <w:num w:numId="1">
    <w:abstractNumId w:val="31"/>
  </w:num>
  <w:num w:numId="2">
    <w:abstractNumId w:val="23"/>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7"/>
  </w:num>
  <w:num w:numId="6">
    <w:abstractNumId w:val="21"/>
  </w:num>
  <w:num w:numId="7">
    <w:abstractNumId w:val="8"/>
  </w:num>
  <w:num w:numId="8">
    <w:abstractNumId w:val="0"/>
  </w:num>
  <w:num w:numId="9">
    <w:abstractNumId w:val="28"/>
  </w:num>
  <w:num w:numId="10">
    <w:abstractNumId w:val="40"/>
  </w:num>
  <w:num w:numId="11">
    <w:abstractNumId w:val="19"/>
  </w:num>
  <w:num w:numId="12">
    <w:abstractNumId w:val="21"/>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7"/>
  </w:num>
  <w:num w:numId="16">
    <w:abstractNumId w:val="38"/>
  </w:num>
  <w:num w:numId="17">
    <w:abstractNumId w:val="18"/>
  </w:num>
  <w:num w:numId="18">
    <w:abstractNumId w:val="41"/>
  </w:num>
  <w:num w:numId="19">
    <w:abstractNumId w:val="35"/>
  </w:num>
  <w:num w:numId="20">
    <w:abstractNumId w:val="33"/>
  </w:num>
  <w:num w:numId="21">
    <w:abstractNumId w:val="15"/>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4"/>
  </w:num>
  <w:num w:numId="25">
    <w:abstractNumId w:val="32"/>
  </w:num>
  <w:num w:numId="26">
    <w:abstractNumId w:val="3"/>
  </w:num>
  <w:num w:numId="27">
    <w:abstractNumId w:val="2"/>
  </w:num>
  <w:num w:numId="28">
    <w:abstractNumId w:val="22"/>
  </w:num>
  <w:num w:numId="29">
    <w:abstractNumId w:val="10"/>
  </w:num>
  <w:num w:numId="30">
    <w:abstractNumId w:val="7"/>
  </w:num>
  <w:num w:numId="31">
    <w:abstractNumId w:val="39"/>
  </w:num>
  <w:num w:numId="32">
    <w:abstractNumId w:val="24"/>
  </w:num>
  <w:num w:numId="33">
    <w:abstractNumId w:val="34"/>
  </w:num>
  <w:num w:numId="34">
    <w:abstractNumId w:val="42"/>
  </w:num>
  <w:num w:numId="35">
    <w:abstractNumId w:val="25"/>
  </w:num>
  <w:num w:numId="36">
    <w:abstractNumId w:val="5"/>
  </w:num>
  <w:num w:numId="37">
    <w:abstractNumId w:val="29"/>
  </w:num>
  <w:num w:numId="38">
    <w:abstractNumId w:val="36"/>
  </w:num>
  <w:num w:numId="39">
    <w:abstractNumId w:val="4"/>
  </w:num>
  <w:num w:numId="40">
    <w:abstractNumId w:val="16"/>
  </w:num>
  <w:num w:numId="41">
    <w:abstractNumId w:val="12"/>
  </w:num>
  <w:num w:numId="42">
    <w:abstractNumId w:val="9"/>
  </w:num>
  <w:num w:numId="43">
    <w:abstractNumId w:val="6"/>
  </w:num>
  <w:num w:numId="44">
    <w:abstractNumId w:val="30"/>
  </w:num>
  <w:num w:numId="45">
    <w:abstractNumId w:val="20"/>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A4C"/>
    <w:rsid w:val="00000B41"/>
    <w:rsid w:val="000010E0"/>
    <w:rsid w:val="000013C2"/>
    <w:rsid w:val="0000195C"/>
    <w:rsid w:val="00002756"/>
    <w:rsid w:val="00002D44"/>
    <w:rsid w:val="000108D0"/>
    <w:rsid w:val="00014660"/>
    <w:rsid w:val="00020D1F"/>
    <w:rsid w:val="00021A20"/>
    <w:rsid w:val="00022614"/>
    <w:rsid w:val="00023B73"/>
    <w:rsid w:val="00030C27"/>
    <w:rsid w:val="0003224D"/>
    <w:rsid w:val="00033100"/>
    <w:rsid w:val="00034112"/>
    <w:rsid w:val="00037E0F"/>
    <w:rsid w:val="00040FC1"/>
    <w:rsid w:val="00042128"/>
    <w:rsid w:val="00044A48"/>
    <w:rsid w:val="00047199"/>
    <w:rsid w:val="0005030E"/>
    <w:rsid w:val="00053B83"/>
    <w:rsid w:val="00062BFD"/>
    <w:rsid w:val="00066792"/>
    <w:rsid w:val="00066ED7"/>
    <w:rsid w:val="00070041"/>
    <w:rsid w:val="000710C4"/>
    <w:rsid w:val="00071B48"/>
    <w:rsid w:val="00071DD2"/>
    <w:rsid w:val="00074F43"/>
    <w:rsid w:val="000800A3"/>
    <w:rsid w:val="00083C38"/>
    <w:rsid w:val="00087DE2"/>
    <w:rsid w:val="00097E77"/>
    <w:rsid w:val="000A19DA"/>
    <w:rsid w:val="000B0461"/>
    <w:rsid w:val="000B2FBA"/>
    <w:rsid w:val="000B43A0"/>
    <w:rsid w:val="000B46FA"/>
    <w:rsid w:val="000C2C9A"/>
    <w:rsid w:val="000C2E49"/>
    <w:rsid w:val="000C4993"/>
    <w:rsid w:val="000C4F3F"/>
    <w:rsid w:val="000C61C3"/>
    <w:rsid w:val="000D01BF"/>
    <w:rsid w:val="000D2150"/>
    <w:rsid w:val="000D5DD7"/>
    <w:rsid w:val="000D63B0"/>
    <w:rsid w:val="000E0D8B"/>
    <w:rsid w:val="000E1E41"/>
    <w:rsid w:val="000E584B"/>
    <w:rsid w:val="000E5A3E"/>
    <w:rsid w:val="000F0A3C"/>
    <w:rsid w:val="000F6087"/>
    <w:rsid w:val="00102958"/>
    <w:rsid w:val="00124B15"/>
    <w:rsid w:val="00125D56"/>
    <w:rsid w:val="00130E87"/>
    <w:rsid w:val="00131DB2"/>
    <w:rsid w:val="00143C43"/>
    <w:rsid w:val="0014498B"/>
    <w:rsid w:val="00150A55"/>
    <w:rsid w:val="00150C3C"/>
    <w:rsid w:val="00154CBD"/>
    <w:rsid w:val="001574D9"/>
    <w:rsid w:val="0016070B"/>
    <w:rsid w:val="00163604"/>
    <w:rsid w:val="001641F7"/>
    <w:rsid w:val="001731EE"/>
    <w:rsid w:val="00173751"/>
    <w:rsid w:val="0017590E"/>
    <w:rsid w:val="0017721F"/>
    <w:rsid w:val="00182B18"/>
    <w:rsid w:val="00185FC1"/>
    <w:rsid w:val="00186F17"/>
    <w:rsid w:val="0019188F"/>
    <w:rsid w:val="0019258B"/>
    <w:rsid w:val="00193BA0"/>
    <w:rsid w:val="00193CBE"/>
    <w:rsid w:val="00194C40"/>
    <w:rsid w:val="00195C24"/>
    <w:rsid w:val="001A1686"/>
    <w:rsid w:val="001A5401"/>
    <w:rsid w:val="001B16D4"/>
    <w:rsid w:val="001B339E"/>
    <w:rsid w:val="001B3E58"/>
    <w:rsid w:val="001B5978"/>
    <w:rsid w:val="001B6282"/>
    <w:rsid w:val="001C0C59"/>
    <w:rsid w:val="001C16EA"/>
    <w:rsid w:val="001C2F58"/>
    <w:rsid w:val="001C5A93"/>
    <w:rsid w:val="001C7723"/>
    <w:rsid w:val="001D0D1D"/>
    <w:rsid w:val="001D2F4D"/>
    <w:rsid w:val="001D317E"/>
    <w:rsid w:val="001D769D"/>
    <w:rsid w:val="001E12FA"/>
    <w:rsid w:val="001E5FEF"/>
    <w:rsid w:val="001E7518"/>
    <w:rsid w:val="001F09A7"/>
    <w:rsid w:val="001F0F1E"/>
    <w:rsid w:val="001F1484"/>
    <w:rsid w:val="001F2462"/>
    <w:rsid w:val="001F45A2"/>
    <w:rsid w:val="001F6377"/>
    <w:rsid w:val="00201358"/>
    <w:rsid w:val="00201E7E"/>
    <w:rsid w:val="00203FD7"/>
    <w:rsid w:val="002045EE"/>
    <w:rsid w:val="00207BBE"/>
    <w:rsid w:val="00207DCE"/>
    <w:rsid w:val="00210294"/>
    <w:rsid w:val="00220021"/>
    <w:rsid w:val="0022046F"/>
    <w:rsid w:val="0022193C"/>
    <w:rsid w:val="0022526C"/>
    <w:rsid w:val="002253E2"/>
    <w:rsid w:val="002363CE"/>
    <w:rsid w:val="00237A5A"/>
    <w:rsid w:val="00241618"/>
    <w:rsid w:val="00251347"/>
    <w:rsid w:val="00260FAB"/>
    <w:rsid w:val="00262198"/>
    <w:rsid w:val="00263882"/>
    <w:rsid w:val="002656DB"/>
    <w:rsid w:val="00266CB1"/>
    <w:rsid w:val="00272074"/>
    <w:rsid w:val="00284AAB"/>
    <w:rsid w:val="0028527E"/>
    <w:rsid w:val="002875B8"/>
    <w:rsid w:val="00290288"/>
    <w:rsid w:val="00290AFE"/>
    <w:rsid w:val="0029266C"/>
    <w:rsid w:val="00296FE4"/>
    <w:rsid w:val="00297DE9"/>
    <w:rsid w:val="002A0718"/>
    <w:rsid w:val="002A4AF4"/>
    <w:rsid w:val="002A6DF9"/>
    <w:rsid w:val="002B2306"/>
    <w:rsid w:val="002B4BA1"/>
    <w:rsid w:val="002B7D17"/>
    <w:rsid w:val="002C4244"/>
    <w:rsid w:val="002C502A"/>
    <w:rsid w:val="002C6556"/>
    <w:rsid w:val="002D03B1"/>
    <w:rsid w:val="002D293F"/>
    <w:rsid w:val="002D2DDE"/>
    <w:rsid w:val="002D3101"/>
    <w:rsid w:val="002D3A30"/>
    <w:rsid w:val="002D4888"/>
    <w:rsid w:val="002D51E1"/>
    <w:rsid w:val="002D5F2A"/>
    <w:rsid w:val="002D7F3B"/>
    <w:rsid w:val="002E0E65"/>
    <w:rsid w:val="002E1553"/>
    <w:rsid w:val="002F49D5"/>
    <w:rsid w:val="002F52C8"/>
    <w:rsid w:val="00301ABE"/>
    <w:rsid w:val="003033F1"/>
    <w:rsid w:val="003068C0"/>
    <w:rsid w:val="00306BA7"/>
    <w:rsid w:val="00312972"/>
    <w:rsid w:val="00314C63"/>
    <w:rsid w:val="0033065F"/>
    <w:rsid w:val="00331259"/>
    <w:rsid w:val="00331F0F"/>
    <w:rsid w:val="00335714"/>
    <w:rsid w:val="0033725B"/>
    <w:rsid w:val="00340F07"/>
    <w:rsid w:val="00341528"/>
    <w:rsid w:val="0034301D"/>
    <w:rsid w:val="00357FE7"/>
    <w:rsid w:val="003620EF"/>
    <w:rsid w:val="00362289"/>
    <w:rsid w:val="0036668A"/>
    <w:rsid w:val="003717AF"/>
    <w:rsid w:val="00373BF3"/>
    <w:rsid w:val="00374423"/>
    <w:rsid w:val="00374AF7"/>
    <w:rsid w:val="0037727B"/>
    <w:rsid w:val="00383302"/>
    <w:rsid w:val="0038504D"/>
    <w:rsid w:val="00394612"/>
    <w:rsid w:val="003964EB"/>
    <w:rsid w:val="003A03F6"/>
    <w:rsid w:val="003A1950"/>
    <w:rsid w:val="003A20AA"/>
    <w:rsid w:val="003A2617"/>
    <w:rsid w:val="003B0090"/>
    <w:rsid w:val="003B1EA2"/>
    <w:rsid w:val="003B3FDE"/>
    <w:rsid w:val="003B64A0"/>
    <w:rsid w:val="003C3810"/>
    <w:rsid w:val="003C4C8C"/>
    <w:rsid w:val="003C690F"/>
    <w:rsid w:val="003C7318"/>
    <w:rsid w:val="003D04A3"/>
    <w:rsid w:val="003D156B"/>
    <w:rsid w:val="003D1985"/>
    <w:rsid w:val="003D231E"/>
    <w:rsid w:val="003D48AF"/>
    <w:rsid w:val="003D5195"/>
    <w:rsid w:val="003D7410"/>
    <w:rsid w:val="003E158E"/>
    <w:rsid w:val="003E2593"/>
    <w:rsid w:val="003E4CCF"/>
    <w:rsid w:val="003E5280"/>
    <w:rsid w:val="003E54F3"/>
    <w:rsid w:val="003F25E4"/>
    <w:rsid w:val="003F57CB"/>
    <w:rsid w:val="004071D8"/>
    <w:rsid w:val="00407C96"/>
    <w:rsid w:val="00407F9D"/>
    <w:rsid w:val="00410C7E"/>
    <w:rsid w:val="00411AA8"/>
    <w:rsid w:val="00413665"/>
    <w:rsid w:val="004153BB"/>
    <w:rsid w:val="0041559A"/>
    <w:rsid w:val="00415848"/>
    <w:rsid w:val="00416099"/>
    <w:rsid w:val="004167F9"/>
    <w:rsid w:val="00425A0C"/>
    <w:rsid w:val="00425C4E"/>
    <w:rsid w:val="0042724C"/>
    <w:rsid w:val="00427E49"/>
    <w:rsid w:val="00431CE7"/>
    <w:rsid w:val="00433910"/>
    <w:rsid w:val="00436CC8"/>
    <w:rsid w:val="00437310"/>
    <w:rsid w:val="00440F98"/>
    <w:rsid w:val="00443866"/>
    <w:rsid w:val="00445C7A"/>
    <w:rsid w:val="004468EC"/>
    <w:rsid w:val="00446E85"/>
    <w:rsid w:val="00447D7B"/>
    <w:rsid w:val="0045008E"/>
    <w:rsid w:val="004514DF"/>
    <w:rsid w:val="00455758"/>
    <w:rsid w:val="0045622D"/>
    <w:rsid w:val="00457F4C"/>
    <w:rsid w:val="00460D15"/>
    <w:rsid w:val="00460D4B"/>
    <w:rsid w:val="00463692"/>
    <w:rsid w:val="00464BC5"/>
    <w:rsid w:val="00467DBA"/>
    <w:rsid w:val="004717BA"/>
    <w:rsid w:val="004727D8"/>
    <w:rsid w:val="00473666"/>
    <w:rsid w:val="004738C0"/>
    <w:rsid w:val="00474123"/>
    <w:rsid w:val="00475F17"/>
    <w:rsid w:val="004820A1"/>
    <w:rsid w:val="004824B6"/>
    <w:rsid w:val="00485AD6"/>
    <w:rsid w:val="00487B31"/>
    <w:rsid w:val="00487D01"/>
    <w:rsid w:val="00490DB2"/>
    <w:rsid w:val="004914AE"/>
    <w:rsid w:val="004A00EA"/>
    <w:rsid w:val="004A654D"/>
    <w:rsid w:val="004B30DF"/>
    <w:rsid w:val="004B4A7A"/>
    <w:rsid w:val="004C0103"/>
    <w:rsid w:val="004C2D2F"/>
    <w:rsid w:val="004C7E39"/>
    <w:rsid w:val="004D229F"/>
    <w:rsid w:val="004E5E3B"/>
    <w:rsid w:val="004E75C5"/>
    <w:rsid w:val="004F033D"/>
    <w:rsid w:val="004F1B45"/>
    <w:rsid w:val="004F39B2"/>
    <w:rsid w:val="004F4FD6"/>
    <w:rsid w:val="004F5755"/>
    <w:rsid w:val="004F79A1"/>
    <w:rsid w:val="00501EB0"/>
    <w:rsid w:val="00507203"/>
    <w:rsid w:val="0050784F"/>
    <w:rsid w:val="0051227B"/>
    <w:rsid w:val="005128F6"/>
    <w:rsid w:val="0051465A"/>
    <w:rsid w:val="00515467"/>
    <w:rsid w:val="00515687"/>
    <w:rsid w:val="00522082"/>
    <w:rsid w:val="0052265A"/>
    <w:rsid w:val="00523A74"/>
    <w:rsid w:val="00525219"/>
    <w:rsid w:val="0053458D"/>
    <w:rsid w:val="00534704"/>
    <w:rsid w:val="005400EE"/>
    <w:rsid w:val="00542AD9"/>
    <w:rsid w:val="005434D0"/>
    <w:rsid w:val="00544C70"/>
    <w:rsid w:val="00546518"/>
    <w:rsid w:val="0055181B"/>
    <w:rsid w:val="00551B79"/>
    <w:rsid w:val="0055314D"/>
    <w:rsid w:val="005538A3"/>
    <w:rsid w:val="00555855"/>
    <w:rsid w:val="00555F85"/>
    <w:rsid w:val="00556589"/>
    <w:rsid w:val="00557E0F"/>
    <w:rsid w:val="00561625"/>
    <w:rsid w:val="00563F13"/>
    <w:rsid w:val="00567FA3"/>
    <w:rsid w:val="005701DC"/>
    <w:rsid w:val="00571DA1"/>
    <w:rsid w:val="005762AD"/>
    <w:rsid w:val="00585BC9"/>
    <w:rsid w:val="0059109C"/>
    <w:rsid w:val="005952A6"/>
    <w:rsid w:val="0059590C"/>
    <w:rsid w:val="005A1F0A"/>
    <w:rsid w:val="005A6CBB"/>
    <w:rsid w:val="005B0C0E"/>
    <w:rsid w:val="005B475D"/>
    <w:rsid w:val="005B4D8C"/>
    <w:rsid w:val="005B7E3E"/>
    <w:rsid w:val="005C3EEC"/>
    <w:rsid w:val="005C62F8"/>
    <w:rsid w:val="005C671E"/>
    <w:rsid w:val="005C7D39"/>
    <w:rsid w:val="005D5E84"/>
    <w:rsid w:val="005E1E54"/>
    <w:rsid w:val="005E3092"/>
    <w:rsid w:val="005E5190"/>
    <w:rsid w:val="005F0D35"/>
    <w:rsid w:val="005F22FE"/>
    <w:rsid w:val="005F40E5"/>
    <w:rsid w:val="005F445F"/>
    <w:rsid w:val="005F5F92"/>
    <w:rsid w:val="00601642"/>
    <w:rsid w:val="00603649"/>
    <w:rsid w:val="006036A6"/>
    <w:rsid w:val="00604A77"/>
    <w:rsid w:val="00604ED1"/>
    <w:rsid w:val="006056FE"/>
    <w:rsid w:val="00606B89"/>
    <w:rsid w:val="00611414"/>
    <w:rsid w:val="006124E4"/>
    <w:rsid w:val="00626F8B"/>
    <w:rsid w:val="00627289"/>
    <w:rsid w:val="0063131F"/>
    <w:rsid w:val="00631782"/>
    <w:rsid w:val="006405B1"/>
    <w:rsid w:val="00640A15"/>
    <w:rsid w:val="0064214F"/>
    <w:rsid w:val="00645412"/>
    <w:rsid w:val="0064699A"/>
    <w:rsid w:val="00653D32"/>
    <w:rsid w:val="00655781"/>
    <w:rsid w:val="0065589B"/>
    <w:rsid w:val="00656FAF"/>
    <w:rsid w:val="006572C5"/>
    <w:rsid w:val="00657C28"/>
    <w:rsid w:val="006608BE"/>
    <w:rsid w:val="006618EC"/>
    <w:rsid w:val="006641BF"/>
    <w:rsid w:val="00664D91"/>
    <w:rsid w:val="00667139"/>
    <w:rsid w:val="00671250"/>
    <w:rsid w:val="006713BA"/>
    <w:rsid w:val="0067220A"/>
    <w:rsid w:val="006758DC"/>
    <w:rsid w:val="00676129"/>
    <w:rsid w:val="00676F57"/>
    <w:rsid w:val="006779A6"/>
    <w:rsid w:val="00683D9D"/>
    <w:rsid w:val="006876FB"/>
    <w:rsid w:val="006A2EB6"/>
    <w:rsid w:val="006A7635"/>
    <w:rsid w:val="006B05B8"/>
    <w:rsid w:val="006C37B8"/>
    <w:rsid w:val="006D08F8"/>
    <w:rsid w:val="006D1BCE"/>
    <w:rsid w:val="006D1E78"/>
    <w:rsid w:val="006D2241"/>
    <w:rsid w:val="006D35DA"/>
    <w:rsid w:val="006D7B3E"/>
    <w:rsid w:val="006E3121"/>
    <w:rsid w:val="006E43A1"/>
    <w:rsid w:val="006E77FA"/>
    <w:rsid w:val="006F26C9"/>
    <w:rsid w:val="006F540B"/>
    <w:rsid w:val="00701480"/>
    <w:rsid w:val="00701506"/>
    <w:rsid w:val="00701B81"/>
    <w:rsid w:val="0070435E"/>
    <w:rsid w:val="00704747"/>
    <w:rsid w:val="00711E68"/>
    <w:rsid w:val="00714BA6"/>
    <w:rsid w:val="00721F6A"/>
    <w:rsid w:val="00725821"/>
    <w:rsid w:val="00725F0B"/>
    <w:rsid w:val="0073015C"/>
    <w:rsid w:val="00733DB3"/>
    <w:rsid w:val="007340C8"/>
    <w:rsid w:val="00735826"/>
    <w:rsid w:val="00735FB5"/>
    <w:rsid w:val="007374B3"/>
    <w:rsid w:val="00742930"/>
    <w:rsid w:val="00742C23"/>
    <w:rsid w:val="007437EE"/>
    <w:rsid w:val="00754398"/>
    <w:rsid w:val="0075634D"/>
    <w:rsid w:val="00757779"/>
    <w:rsid w:val="0076334D"/>
    <w:rsid w:val="00767773"/>
    <w:rsid w:val="00774FD6"/>
    <w:rsid w:val="00775485"/>
    <w:rsid w:val="007766E3"/>
    <w:rsid w:val="00782A91"/>
    <w:rsid w:val="0078681E"/>
    <w:rsid w:val="00786F45"/>
    <w:rsid w:val="007920EC"/>
    <w:rsid w:val="00795C49"/>
    <w:rsid w:val="007A08C6"/>
    <w:rsid w:val="007A0E57"/>
    <w:rsid w:val="007A30BC"/>
    <w:rsid w:val="007A5829"/>
    <w:rsid w:val="007A71BC"/>
    <w:rsid w:val="007A7B0A"/>
    <w:rsid w:val="007A7E58"/>
    <w:rsid w:val="007B2D55"/>
    <w:rsid w:val="007B5A89"/>
    <w:rsid w:val="007B7684"/>
    <w:rsid w:val="007C104D"/>
    <w:rsid w:val="007C3DCB"/>
    <w:rsid w:val="007D01B4"/>
    <w:rsid w:val="007D089F"/>
    <w:rsid w:val="007D3714"/>
    <w:rsid w:val="007D3BA6"/>
    <w:rsid w:val="007D5D22"/>
    <w:rsid w:val="007D6904"/>
    <w:rsid w:val="007E07C7"/>
    <w:rsid w:val="007E12A5"/>
    <w:rsid w:val="007E1BAE"/>
    <w:rsid w:val="007E5565"/>
    <w:rsid w:val="007E64DB"/>
    <w:rsid w:val="007F1C68"/>
    <w:rsid w:val="007F5597"/>
    <w:rsid w:val="007F60AC"/>
    <w:rsid w:val="00802F11"/>
    <w:rsid w:val="00803151"/>
    <w:rsid w:val="00804190"/>
    <w:rsid w:val="00806F0F"/>
    <w:rsid w:val="008222BB"/>
    <w:rsid w:val="00824380"/>
    <w:rsid w:val="0084676F"/>
    <w:rsid w:val="00850429"/>
    <w:rsid w:val="0085053D"/>
    <w:rsid w:val="00857A4C"/>
    <w:rsid w:val="00861436"/>
    <w:rsid w:val="008635DD"/>
    <w:rsid w:val="00866660"/>
    <w:rsid w:val="00866DC1"/>
    <w:rsid w:val="00867679"/>
    <w:rsid w:val="008737F7"/>
    <w:rsid w:val="00876BCC"/>
    <w:rsid w:val="00885075"/>
    <w:rsid w:val="00892061"/>
    <w:rsid w:val="00892756"/>
    <w:rsid w:val="008967BB"/>
    <w:rsid w:val="00897FE6"/>
    <w:rsid w:val="008A0D3B"/>
    <w:rsid w:val="008A22A0"/>
    <w:rsid w:val="008A3CD2"/>
    <w:rsid w:val="008A3E1D"/>
    <w:rsid w:val="008A639D"/>
    <w:rsid w:val="008A7C43"/>
    <w:rsid w:val="008B424A"/>
    <w:rsid w:val="008B443F"/>
    <w:rsid w:val="008C1D2A"/>
    <w:rsid w:val="008C46D4"/>
    <w:rsid w:val="008C62A4"/>
    <w:rsid w:val="008E3308"/>
    <w:rsid w:val="008E69B3"/>
    <w:rsid w:val="008F409C"/>
    <w:rsid w:val="008F4DB8"/>
    <w:rsid w:val="008F5956"/>
    <w:rsid w:val="008F5964"/>
    <w:rsid w:val="008F709F"/>
    <w:rsid w:val="0090045A"/>
    <w:rsid w:val="0090292E"/>
    <w:rsid w:val="00905737"/>
    <w:rsid w:val="00905E1E"/>
    <w:rsid w:val="0090716D"/>
    <w:rsid w:val="00907763"/>
    <w:rsid w:val="0091588F"/>
    <w:rsid w:val="00924975"/>
    <w:rsid w:val="00930B36"/>
    <w:rsid w:val="00933B67"/>
    <w:rsid w:val="009419D3"/>
    <w:rsid w:val="00941FB5"/>
    <w:rsid w:val="00941FBA"/>
    <w:rsid w:val="00944068"/>
    <w:rsid w:val="00952304"/>
    <w:rsid w:val="00952BC1"/>
    <w:rsid w:val="009530EE"/>
    <w:rsid w:val="0095320A"/>
    <w:rsid w:val="0095562F"/>
    <w:rsid w:val="00956B79"/>
    <w:rsid w:val="00964A25"/>
    <w:rsid w:val="00971665"/>
    <w:rsid w:val="0097210F"/>
    <w:rsid w:val="00972A5E"/>
    <w:rsid w:val="009757E7"/>
    <w:rsid w:val="00977376"/>
    <w:rsid w:val="00980B68"/>
    <w:rsid w:val="00996DE9"/>
    <w:rsid w:val="009A0ABF"/>
    <w:rsid w:val="009A4AEC"/>
    <w:rsid w:val="009A6D72"/>
    <w:rsid w:val="009A6FB5"/>
    <w:rsid w:val="009B0360"/>
    <w:rsid w:val="009B3500"/>
    <w:rsid w:val="009B412F"/>
    <w:rsid w:val="009B79EF"/>
    <w:rsid w:val="009C3409"/>
    <w:rsid w:val="009C5E92"/>
    <w:rsid w:val="009C7739"/>
    <w:rsid w:val="009D2134"/>
    <w:rsid w:val="009D30F0"/>
    <w:rsid w:val="009D64E5"/>
    <w:rsid w:val="009E1E25"/>
    <w:rsid w:val="009E2D88"/>
    <w:rsid w:val="009E39D6"/>
    <w:rsid w:val="009E4739"/>
    <w:rsid w:val="009E7144"/>
    <w:rsid w:val="009F00DA"/>
    <w:rsid w:val="009F13E6"/>
    <w:rsid w:val="009F17A4"/>
    <w:rsid w:val="009F4A4E"/>
    <w:rsid w:val="009F550F"/>
    <w:rsid w:val="009F7EC7"/>
    <w:rsid w:val="00A00124"/>
    <w:rsid w:val="00A01D10"/>
    <w:rsid w:val="00A034B7"/>
    <w:rsid w:val="00A039FF"/>
    <w:rsid w:val="00A04A91"/>
    <w:rsid w:val="00A07A99"/>
    <w:rsid w:val="00A07BD1"/>
    <w:rsid w:val="00A14C4B"/>
    <w:rsid w:val="00A204AB"/>
    <w:rsid w:val="00A31ECD"/>
    <w:rsid w:val="00A362FD"/>
    <w:rsid w:val="00A4289C"/>
    <w:rsid w:val="00A43D48"/>
    <w:rsid w:val="00A4543C"/>
    <w:rsid w:val="00A46148"/>
    <w:rsid w:val="00A476E4"/>
    <w:rsid w:val="00A525A8"/>
    <w:rsid w:val="00A55C7D"/>
    <w:rsid w:val="00A63589"/>
    <w:rsid w:val="00A711E8"/>
    <w:rsid w:val="00A7394E"/>
    <w:rsid w:val="00A742E2"/>
    <w:rsid w:val="00A754E0"/>
    <w:rsid w:val="00A77EE3"/>
    <w:rsid w:val="00A82389"/>
    <w:rsid w:val="00A82861"/>
    <w:rsid w:val="00A9394D"/>
    <w:rsid w:val="00AA383B"/>
    <w:rsid w:val="00AA7B12"/>
    <w:rsid w:val="00AC037A"/>
    <w:rsid w:val="00AC2AED"/>
    <w:rsid w:val="00AC523A"/>
    <w:rsid w:val="00AC7715"/>
    <w:rsid w:val="00AC7B99"/>
    <w:rsid w:val="00AD66C6"/>
    <w:rsid w:val="00AD7676"/>
    <w:rsid w:val="00AE0300"/>
    <w:rsid w:val="00AF605D"/>
    <w:rsid w:val="00AF7F0E"/>
    <w:rsid w:val="00B01FBC"/>
    <w:rsid w:val="00B03D7A"/>
    <w:rsid w:val="00B05C2A"/>
    <w:rsid w:val="00B05D15"/>
    <w:rsid w:val="00B16E25"/>
    <w:rsid w:val="00B172A4"/>
    <w:rsid w:val="00B22F3E"/>
    <w:rsid w:val="00B22FDE"/>
    <w:rsid w:val="00B24FFC"/>
    <w:rsid w:val="00B26726"/>
    <w:rsid w:val="00B328BF"/>
    <w:rsid w:val="00B34D65"/>
    <w:rsid w:val="00B36B8B"/>
    <w:rsid w:val="00B36FA4"/>
    <w:rsid w:val="00B42721"/>
    <w:rsid w:val="00B45F5D"/>
    <w:rsid w:val="00B50819"/>
    <w:rsid w:val="00B52F23"/>
    <w:rsid w:val="00B546AC"/>
    <w:rsid w:val="00B56D6A"/>
    <w:rsid w:val="00B56F7F"/>
    <w:rsid w:val="00B57C52"/>
    <w:rsid w:val="00B61BF2"/>
    <w:rsid w:val="00B62A9A"/>
    <w:rsid w:val="00B67757"/>
    <w:rsid w:val="00B825F8"/>
    <w:rsid w:val="00B849E0"/>
    <w:rsid w:val="00B87A8E"/>
    <w:rsid w:val="00B93695"/>
    <w:rsid w:val="00B93C2F"/>
    <w:rsid w:val="00B969C9"/>
    <w:rsid w:val="00B9742C"/>
    <w:rsid w:val="00BA39E6"/>
    <w:rsid w:val="00BA4F1D"/>
    <w:rsid w:val="00BA76EE"/>
    <w:rsid w:val="00BA7F02"/>
    <w:rsid w:val="00BB10DD"/>
    <w:rsid w:val="00BB34B6"/>
    <w:rsid w:val="00BB49AD"/>
    <w:rsid w:val="00BB79AC"/>
    <w:rsid w:val="00BC5660"/>
    <w:rsid w:val="00BC5A1D"/>
    <w:rsid w:val="00BC75CF"/>
    <w:rsid w:val="00BC7680"/>
    <w:rsid w:val="00BD03C5"/>
    <w:rsid w:val="00BD41EB"/>
    <w:rsid w:val="00BD734B"/>
    <w:rsid w:val="00BE03CC"/>
    <w:rsid w:val="00BE4783"/>
    <w:rsid w:val="00BE4DED"/>
    <w:rsid w:val="00BE5CC7"/>
    <w:rsid w:val="00BF0292"/>
    <w:rsid w:val="00BF03DB"/>
    <w:rsid w:val="00BF3DA4"/>
    <w:rsid w:val="00BF489D"/>
    <w:rsid w:val="00BF59E1"/>
    <w:rsid w:val="00BF7334"/>
    <w:rsid w:val="00BF7FAF"/>
    <w:rsid w:val="00C032D3"/>
    <w:rsid w:val="00C04408"/>
    <w:rsid w:val="00C05559"/>
    <w:rsid w:val="00C226AA"/>
    <w:rsid w:val="00C3652E"/>
    <w:rsid w:val="00C41B23"/>
    <w:rsid w:val="00C42FA7"/>
    <w:rsid w:val="00C45998"/>
    <w:rsid w:val="00C51386"/>
    <w:rsid w:val="00C521CC"/>
    <w:rsid w:val="00C53AF4"/>
    <w:rsid w:val="00C56A77"/>
    <w:rsid w:val="00C62245"/>
    <w:rsid w:val="00C65368"/>
    <w:rsid w:val="00C722D4"/>
    <w:rsid w:val="00C7315A"/>
    <w:rsid w:val="00C73AB3"/>
    <w:rsid w:val="00C73ECF"/>
    <w:rsid w:val="00C740CF"/>
    <w:rsid w:val="00C82E07"/>
    <w:rsid w:val="00C87B1F"/>
    <w:rsid w:val="00C9056E"/>
    <w:rsid w:val="00C90E91"/>
    <w:rsid w:val="00C9525B"/>
    <w:rsid w:val="00CA1DD2"/>
    <w:rsid w:val="00CA714F"/>
    <w:rsid w:val="00CA7DDE"/>
    <w:rsid w:val="00CB2B75"/>
    <w:rsid w:val="00CB414C"/>
    <w:rsid w:val="00CB4355"/>
    <w:rsid w:val="00CB4681"/>
    <w:rsid w:val="00CB6BD0"/>
    <w:rsid w:val="00CB6CC7"/>
    <w:rsid w:val="00CB7B22"/>
    <w:rsid w:val="00CC5316"/>
    <w:rsid w:val="00CC6189"/>
    <w:rsid w:val="00CD340C"/>
    <w:rsid w:val="00CD44EA"/>
    <w:rsid w:val="00CD4855"/>
    <w:rsid w:val="00CD5BD3"/>
    <w:rsid w:val="00CD74B3"/>
    <w:rsid w:val="00CE1C67"/>
    <w:rsid w:val="00CE3A0A"/>
    <w:rsid w:val="00CE4A70"/>
    <w:rsid w:val="00CF3623"/>
    <w:rsid w:val="00CF749A"/>
    <w:rsid w:val="00D02335"/>
    <w:rsid w:val="00D025C2"/>
    <w:rsid w:val="00D0419F"/>
    <w:rsid w:val="00D12707"/>
    <w:rsid w:val="00D13357"/>
    <w:rsid w:val="00D148AC"/>
    <w:rsid w:val="00D17C1E"/>
    <w:rsid w:val="00D21412"/>
    <w:rsid w:val="00D26481"/>
    <w:rsid w:val="00D27032"/>
    <w:rsid w:val="00D274FC"/>
    <w:rsid w:val="00D27EEF"/>
    <w:rsid w:val="00D32F08"/>
    <w:rsid w:val="00D34A98"/>
    <w:rsid w:val="00D44E13"/>
    <w:rsid w:val="00D4718F"/>
    <w:rsid w:val="00D51096"/>
    <w:rsid w:val="00D60572"/>
    <w:rsid w:val="00D61385"/>
    <w:rsid w:val="00D61958"/>
    <w:rsid w:val="00D6736F"/>
    <w:rsid w:val="00D70F18"/>
    <w:rsid w:val="00D715D3"/>
    <w:rsid w:val="00D715D4"/>
    <w:rsid w:val="00D75D23"/>
    <w:rsid w:val="00D8151A"/>
    <w:rsid w:val="00D81CFE"/>
    <w:rsid w:val="00D85C8D"/>
    <w:rsid w:val="00D90A66"/>
    <w:rsid w:val="00D90F72"/>
    <w:rsid w:val="00D91774"/>
    <w:rsid w:val="00DA3574"/>
    <w:rsid w:val="00DA7172"/>
    <w:rsid w:val="00DB025D"/>
    <w:rsid w:val="00DB5C6D"/>
    <w:rsid w:val="00DD396B"/>
    <w:rsid w:val="00DD4389"/>
    <w:rsid w:val="00DD5360"/>
    <w:rsid w:val="00DD64A3"/>
    <w:rsid w:val="00DE06B9"/>
    <w:rsid w:val="00DE2E79"/>
    <w:rsid w:val="00DE3839"/>
    <w:rsid w:val="00DE5750"/>
    <w:rsid w:val="00DF0D2B"/>
    <w:rsid w:val="00DF23D2"/>
    <w:rsid w:val="00E01ADE"/>
    <w:rsid w:val="00E01CBE"/>
    <w:rsid w:val="00E040F9"/>
    <w:rsid w:val="00E11983"/>
    <w:rsid w:val="00E11AFF"/>
    <w:rsid w:val="00E16CB0"/>
    <w:rsid w:val="00E20714"/>
    <w:rsid w:val="00E211F1"/>
    <w:rsid w:val="00E21A35"/>
    <w:rsid w:val="00E22921"/>
    <w:rsid w:val="00E22C5D"/>
    <w:rsid w:val="00E22FA3"/>
    <w:rsid w:val="00E24F6D"/>
    <w:rsid w:val="00E32446"/>
    <w:rsid w:val="00E32CFA"/>
    <w:rsid w:val="00E4167F"/>
    <w:rsid w:val="00E416DE"/>
    <w:rsid w:val="00E446A8"/>
    <w:rsid w:val="00E44A80"/>
    <w:rsid w:val="00E508B3"/>
    <w:rsid w:val="00E55559"/>
    <w:rsid w:val="00E56852"/>
    <w:rsid w:val="00E62FCE"/>
    <w:rsid w:val="00E72E9A"/>
    <w:rsid w:val="00E767B7"/>
    <w:rsid w:val="00E776B8"/>
    <w:rsid w:val="00E77A88"/>
    <w:rsid w:val="00E834B2"/>
    <w:rsid w:val="00E86992"/>
    <w:rsid w:val="00E9047A"/>
    <w:rsid w:val="00E91EDF"/>
    <w:rsid w:val="00E93285"/>
    <w:rsid w:val="00E97A52"/>
    <w:rsid w:val="00EA302D"/>
    <w:rsid w:val="00EA73C5"/>
    <w:rsid w:val="00EC2BB2"/>
    <w:rsid w:val="00ED7CC4"/>
    <w:rsid w:val="00EE74DA"/>
    <w:rsid w:val="00EF04A4"/>
    <w:rsid w:val="00EF12C0"/>
    <w:rsid w:val="00EF1EEC"/>
    <w:rsid w:val="00EF2605"/>
    <w:rsid w:val="00F029D9"/>
    <w:rsid w:val="00F04327"/>
    <w:rsid w:val="00F05DB9"/>
    <w:rsid w:val="00F07665"/>
    <w:rsid w:val="00F13FE7"/>
    <w:rsid w:val="00F1699C"/>
    <w:rsid w:val="00F206B1"/>
    <w:rsid w:val="00F20D5D"/>
    <w:rsid w:val="00F216F8"/>
    <w:rsid w:val="00F233A2"/>
    <w:rsid w:val="00F26017"/>
    <w:rsid w:val="00F262CD"/>
    <w:rsid w:val="00F27FEF"/>
    <w:rsid w:val="00F30EC0"/>
    <w:rsid w:val="00F33C4A"/>
    <w:rsid w:val="00F3482D"/>
    <w:rsid w:val="00F35977"/>
    <w:rsid w:val="00F40951"/>
    <w:rsid w:val="00F41E71"/>
    <w:rsid w:val="00F43378"/>
    <w:rsid w:val="00F5068B"/>
    <w:rsid w:val="00F529AF"/>
    <w:rsid w:val="00F60240"/>
    <w:rsid w:val="00F60CD3"/>
    <w:rsid w:val="00F62307"/>
    <w:rsid w:val="00F73BE8"/>
    <w:rsid w:val="00F74EED"/>
    <w:rsid w:val="00F76856"/>
    <w:rsid w:val="00F81C0D"/>
    <w:rsid w:val="00F82F53"/>
    <w:rsid w:val="00F87155"/>
    <w:rsid w:val="00F879B4"/>
    <w:rsid w:val="00F904C2"/>
    <w:rsid w:val="00F90A7D"/>
    <w:rsid w:val="00F9406C"/>
    <w:rsid w:val="00FA1D84"/>
    <w:rsid w:val="00FA5EF5"/>
    <w:rsid w:val="00FB3D48"/>
    <w:rsid w:val="00FB3DD5"/>
    <w:rsid w:val="00FB48E6"/>
    <w:rsid w:val="00FC2A92"/>
    <w:rsid w:val="00FC3D61"/>
    <w:rsid w:val="00FC48D5"/>
    <w:rsid w:val="00FC71CE"/>
    <w:rsid w:val="00FD1F98"/>
    <w:rsid w:val="00FD3A37"/>
    <w:rsid w:val="00FE0474"/>
    <w:rsid w:val="00FE18CF"/>
    <w:rsid w:val="00FE25DD"/>
    <w:rsid w:val="00FE2F23"/>
    <w:rsid w:val="00FE5EB6"/>
    <w:rsid w:val="00FF140B"/>
    <w:rsid w:val="00FF25E2"/>
    <w:rsid w:val="00FF34AF"/>
    <w:rsid w:val="00FF3605"/>
    <w:rsid w:val="00FF4A6B"/>
    <w:rsid w:val="00FF662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docId w15:val="{59BFB598-6DED-4B28-98A0-2D492F21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4855"/>
    <w:rPr>
      <w:rFonts w:ascii="Arial" w:hAnsi="Arial"/>
      <w:sz w:val="22"/>
      <w:szCs w:val="24"/>
      <w:lang w:val="pl-PL"/>
    </w:rPr>
  </w:style>
  <w:style w:type="paragraph" w:styleId="Nagwek1">
    <w:name w:val="heading 1"/>
    <w:basedOn w:val="Normalny"/>
    <w:next w:val="Normalny"/>
    <w:link w:val="Nagwek1Znak"/>
    <w:uiPriority w:val="9"/>
    <w:qFormat/>
    <w:rsid w:val="0070435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BF0292"/>
    <w:pPr>
      <w:spacing w:before="100" w:beforeAutospacing="1" w:after="100" w:afterAutospacing="1"/>
      <w:outlineLvl w:val="1"/>
    </w:pPr>
    <w:rPr>
      <w:rFonts w:ascii="Times New Roman" w:hAnsi="Times New Roman"/>
      <w:b/>
      <w:bCs/>
      <w:sz w:val="36"/>
      <w:szCs w:val="36"/>
    </w:rPr>
  </w:style>
  <w:style w:type="paragraph" w:styleId="Nagwek3">
    <w:name w:val="heading 3"/>
    <w:basedOn w:val="Normalny"/>
    <w:next w:val="Normalny"/>
    <w:link w:val="Nagwek3Znak"/>
    <w:uiPriority w:val="9"/>
    <w:semiHidden/>
    <w:unhideWhenUsed/>
    <w:qFormat/>
    <w:rsid w:val="00924975"/>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character" w:styleId="Hipercze">
    <w:name w:val="Hyperlink"/>
    <w:rPr>
      <w:color w:val="0000FF"/>
      <w:u w:val="single"/>
    </w:rPr>
  </w:style>
  <w:style w:type="character" w:styleId="UyteHipercze">
    <w:name w:val="FollowedHyperlink"/>
    <w:semiHidden/>
    <w:rPr>
      <w:color w:val="800080"/>
      <w:u w:val="single"/>
    </w:rPr>
  </w:style>
  <w:style w:type="paragraph" w:styleId="Tekstpodstawowy">
    <w:name w:val="Body Text"/>
    <w:basedOn w:val="Normalny"/>
    <w:semiHidden/>
  </w:style>
  <w:style w:type="paragraph" w:styleId="Akapitzlist">
    <w:name w:val="List Paragraph"/>
    <w:basedOn w:val="Normalny"/>
    <w:uiPriority w:val="34"/>
    <w:qFormat/>
    <w:rsid w:val="002C4244"/>
    <w:pPr>
      <w:ind w:left="720"/>
    </w:pPr>
    <w:rPr>
      <w:rFonts w:ascii="Calibri" w:eastAsiaTheme="minorHAnsi" w:hAnsi="Calibri" w:cs="Calibri"/>
      <w:szCs w:val="22"/>
      <w:lang w:eastAsia="en-US"/>
    </w:rPr>
  </w:style>
  <w:style w:type="character" w:customStyle="1" w:styleId="Nagwek2Znak">
    <w:name w:val="Nagłówek 2 Znak"/>
    <w:basedOn w:val="Domylnaczcionkaakapitu"/>
    <w:link w:val="Nagwek2"/>
    <w:uiPriority w:val="9"/>
    <w:rsid w:val="00BF0292"/>
    <w:rPr>
      <w:b/>
      <w:bCs/>
      <w:sz w:val="36"/>
      <w:szCs w:val="36"/>
      <w:lang w:val="pl-PL"/>
    </w:rPr>
  </w:style>
  <w:style w:type="paragraph" w:styleId="NormalnyWeb">
    <w:name w:val="Normal (Web)"/>
    <w:basedOn w:val="Normalny"/>
    <w:uiPriority w:val="99"/>
    <w:unhideWhenUsed/>
    <w:rsid w:val="00220021"/>
    <w:pPr>
      <w:spacing w:before="100" w:beforeAutospacing="1" w:after="100" w:afterAutospacing="1"/>
    </w:pPr>
    <w:rPr>
      <w:rFonts w:ascii="Times New Roman" w:eastAsiaTheme="minorHAnsi" w:hAnsi="Times New Roman"/>
      <w:sz w:val="24"/>
    </w:rPr>
  </w:style>
  <w:style w:type="paragraph" w:styleId="Tekstpodstawowy2">
    <w:name w:val="Body Text 2"/>
    <w:basedOn w:val="Normalny"/>
    <w:link w:val="Tekstpodstawowy2Znak"/>
    <w:uiPriority w:val="99"/>
    <w:unhideWhenUsed/>
    <w:rsid w:val="003E158E"/>
    <w:pPr>
      <w:spacing w:after="120" w:line="480" w:lineRule="auto"/>
    </w:pPr>
  </w:style>
  <w:style w:type="character" w:customStyle="1" w:styleId="Tekstpodstawowy2Znak">
    <w:name w:val="Tekst podstawowy 2 Znak"/>
    <w:basedOn w:val="Domylnaczcionkaakapitu"/>
    <w:link w:val="Tekstpodstawowy2"/>
    <w:uiPriority w:val="99"/>
    <w:rsid w:val="003E158E"/>
    <w:rPr>
      <w:rFonts w:ascii="Arial" w:hAnsi="Arial"/>
      <w:sz w:val="22"/>
      <w:szCs w:val="24"/>
      <w:lang w:val="pl-PL"/>
    </w:rPr>
  </w:style>
  <w:style w:type="character" w:styleId="Pogrubienie">
    <w:name w:val="Strong"/>
    <w:basedOn w:val="Domylnaczcionkaakapitu"/>
    <w:uiPriority w:val="22"/>
    <w:qFormat/>
    <w:rsid w:val="003E158E"/>
    <w:rPr>
      <w:b/>
      <w:bCs/>
    </w:rPr>
  </w:style>
  <w:style w:type="paragraph" w:styleId="Tekstprzypisukocowego">
    <w:name w:val="endnote text"/>
    <w:basedOn w:val="Normalny"/>
    <w:link w:val="TekstprzypisukocowegoZnak"/>
    <w:uiPriority w:val="99"/>
    <w:semiHidden/>
    <w:unhideWhenUsed/>
    <w:rsid w:val="007E07C7"/>
    <w:rPr>
      <w:sz w:val="20"/>
      <w:szCs w:val="20"/>
    </w:rPr>
  </w:style>
  <w:style w:type="character" w:customStyle="1" w:styleId="TekstprzypisukocowegoZnak">
    <w:name w:val="Tekst przypisu końcowego Znak"/>
    <w:basedOn w:val="Domylnaczcionkaakapitu"/>
    <w:link w:val="Tekstprzypisukocowego"/>
    <w:uiPriority w:val="99"/>
    <w:semiHidden/>
    <w:rsid w:val="007E07C7"/>
    <w:rPr>
      <w:rFonts w:ascii="Arial" w:hAnsi="Arial"/>
      <w:lang w:val="pl-PL"/>
    </w:rPr>
  </w:style>
  <w:style w:type="character" w:styleId="Odwoanieprzypisukocowego">
    <w:name w:val="endnote reference"/>
    <w:basedOn w:val="Domylnaczcionkaakapitu"/>
    <w:uiPriority w:val="99"/>
    <w:semiHidden/>
    <w:unhideWhenUsed/>
    <w:rsid w:val="007E07C7"/>
    <w:rPr>
      <w:vertAlign w:val="superscript"/>
    </w:rPr>
  </w:style>
  <w:style w:type="character" w:styleId="Uwydatnienie">
    <w:name w:val="Emphasis"/>
    <w:basedOn w:val="Domylnaczcionkaakapitu"/>
    <w:uiPriority w:val="20"/>
    <w:qFormat/>
    <w:rsid w:val="00195C24"/>
    <w:rPr>
      <w:i/>
      <w:iCs/>
    </w:rPr>
  </w:style>
  <w:style w:type="character" w:customStyle="1" w:styleId="apple-converted-space">
    <w:name w:val="apple-converted-space"/>
    <w:basedOn w:val="Domylnaczcionkaakapitu"/>
    <w:rsid w:val="00195C24"/>
  </w:style>
  <w:style w:type="character" w:styleId="Odwoaniedokomentarza">
    <w:name w:val="annotation reference"/>
    <w:basedOn w:val="Domylnaczcionkaakapitu"/>
    <w:uiPriority w:val="99"/>
    <w:semiHidden/>
    <w:unhideWhenUsed/>
    <w:rsid w:val="00CC5316"/>
    <w:rPr>
      <w:sz w:val="16"/>
      <w:szCs w:val="16"/>
    </w:rPr>
  </w:style>
  <w:style w:type="paragraph" w:styleId="Tekstkomentarza">
    <w:name w:val="annotation text"/>
    <w:basedOn w:val="Normalny"/>
    <w:link w:val="TekstkomentarzaZnak"/>
    <w:uiPriority w:val="99"/>
    <w:unhideWhenUsed/>
    <w:rsid w:val="00CC5316"/>
    <w:rPr>
      <w:sz w:val="20"/>
      <w:szCs w:val="20"/>
    </w:rPr>
  </w:style>
  <w:style w:type="character" w:customStyle="1" w:styleId="TekstkomentarzaZnak">
    <w:name w:val="Tekst komentarza Znak"/>
    <w:basedOn w:val="Domylnaczcionkaakapitu"/>
    <w:link w:val="Tekstkomentarza"/>
    <w:uiPriority w:val="99"/>
    <w:rsid w:val="00CC5316"/>
    <w:rPr>
      <w:rFonts w:ascii="Arial" w:hAnsi="Arial"/>
      <w:lang w:val="pl-PL"/>
    </w:rPr>
  </w:style>
  <w:style w:type="paragraph" w:styleId="Tematkomentarza">
    <w:name w:val="annotation subject"/>
    <w:basedOn w:val="Tekstkomentarza"/>
    <w:next w:val="Tekstkomentarza"/>
    <w:link w:val="TematkomentarzaZnak"/>
    <w:uiPriority w:val="99"/>
    <w:semiHidden/>
    <w:unhideWhenUsed/>
    <w:rsid w:val="00CC5316"/>
    <w:rPr>
      <w:b/>
      <w:bCs/>
    </w:rPr>
  </w:style>
  <w:style w:type="character" w:customStyle="1" w:styleId="TematkomentarzaZnak">
    <w:name w:val="Temat komentarza Znak"/>
    <w:basedOn w:val="TekstkomentarzaZnak"/>
    <w:link w:val="Tematkomentarza"/>
    <w:uiPriority w:val="99"/>
    <w:semiHidden/>
    <w:rsid w:val="00CC5316"/>
    <w:rPr>
      <w:rFonts w:ascii="Arial" w:hAnsi="Arial"/>
      <w:b/>
      <w:bCs/>
      <w:lang w:val="pl-PL"/>
    </w:rPr>
  </w:style>
  <w:style w:type="paragraph" w:styleId="Tekstdymka">
    <w:name w:val="Balloon Text"/>
    <w:basedOn w:val="Normalny"/>
    <w:link w:val="TekstdymkaZnak"/>
    <w:uiPriority w:val="99"/>
    <w:semiHidden/>
    <w:unhideWhenUsed/>
    <w:rsid w:val="00CC5316"/>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5316"/>
    <w:rPr>
      <w:rFonts w:ascii="Segoe UI" w:hAnsi="Segoe UI" w:cs="Segoe UI"/>
      <w:sz w:val="18"/>
      <w:szCs w:val="18"/>
      <w:lang w:val="pl-PL"/>
    </w:rPr>
  </w:style>
  <w:style w:type="paragraph" w:styleId="Listapunktowana">
    <w:name w:val="List Bullet"/>
    <w:basedOn w:val="Normalny"/>
    <w:uiPriority w:val="99"/>
    <w:unhideWhenUsed/>
    <w:rsid w:val="00AF7F0E"/>
    <w:pPr>
      <w:numPr>
        <w:numId w:val="8"/>
      </w:numPr>
      <w:contextualSpacing/>
    </w:pPr>
  </w:style>
  <w:style w:type="character" w:customStyle="1" w:styleId="Nagwek1Znak">
    <w:name w:val="Nagłówek 1 Znak"/>
    <w:basedOn w:val="Domylnaczcionkaakapitu"/>
    <w:link w:val="Nagwek1"/>
    <w:uiPriority w:val="9"/>
    <w:rsid w:val="0070435E"/>
    <w:rPr>
      <w:rFonts w:asciiTheme="majorHAnsi" w:eastAsiaTheme="majorEastAsia" w:hAnsiTheme="majorHAnsi" w:cstheme="majorBidi"/>
      <w:color w:val="365F91" w:themeColor="accent1" w:themeShade="BF"/>
      <w:sz w:val="32"/>
      <w:szCs w:val="32"/>
      <w:lang w:val="pl-PL"/>
    </w:rPr>
  </w:style>
  <w:style w:type="character" w:customStyle="1" w:styleId="Brak">
    <w:name w:val="Brak"/>
    <w:rsid w:val="00E93285"/>
  </w:style>
  <w:style w:type="character" w:customStyle="1" w:styleId="Hyperlink0">
    <w:name w:val="Hyperlink.0"/>
    <w:basedOn w:val="Brak"/>
    <w:rsid w:val="00E93285"/>
    <w:rPr>
      <w:sz w:val="20"/>
      <w:szCs w:val="20"/>
    </w:rPr>
  </w:style>
  <w:style w:type="character" w:customStyle="1" w:styleId="Hyperlink1">
    <w:name w:val="Hyperlink.1"/>
    <w:basedOn w:val="Brak"/>
    <w:rsid w:val="00E93285"/>
    <w:rPr>
      <w:rFonts w:ascii="Times New Roman" w:eastAsia="Times New Roman" w:hAnsi="Times New Roman" w:cs="Times New Roman" w:hint="default"/>
      <w:i/>
      <w:iCs/>
      <w:sz w:val="20"/>
      <w:szCs w:val="20"/>
    </w:rPr>
  </w:style>
  <w:style w:type="character" w:customStyle="1" w:styleId="cze">
    <w:name w:val="Łącze"/>
    <w:rsid w:val="00E93285"/>
    <w:rPr>
      <w:color w:val="0000FF"/>
      <w:u w:val="single" w:color="0000FF"/>
    </w:rPr>
  </w:style>
  <w:style w:type="character" w:customStyle="1" w:styleId="Hyperlink2">
    <w:name w:val="Hyperlink.2"/>
    <w:basedOn w:val="cze"/>
    <w:rsid w:val="00E93285"/>
    <w:rPr>
      <w:rFonts w:ascii="Times New Roman" w:eastAsia="Times New Roman" w:hAnsi="Times New Roman" w:cs="Times New Roman" w:hint="default"/>
      <w:color w:val="0000FF"/>
      <w:u w:val="single" w:color="0000FF"/>
      <w:lang w:val="de-DE"/>
    </w:rPr>
  </w:style>
  <w:style w:type="character" w:customStyle="1" w:styleId="Nagwek3Znak">
    <w:name w:val="Nagłówek 3 Znak"/>
    <w:basedOn w:val="Domylnaczcionkaakapitu"/>
    <w:link w:val="Nagwek3"/>
    <w:uiPriority w:val="9"/>
    <w:semiHidden/>
    <w:rsid w:val="00924975"/>
    <w:rPr>
      <w:rFonts w:asciiTheme="majorHAnsi" w:eastAsiaTheme="majorEastAsia" w:hAnsiTheme="majorHAnsi" w:cstheme="majorBidi"/>
      <w:color w:val="243F60" w:themeColor="accent1" w:themeShade="7F"/>
      <w:sz w:val="24"/>
      <w:szCs w:val="24"/>
      <w:lang w:val="pl-PL"/>
    </w:rPr>
  </w:style>
  <w:style w:type="paragraph" w:customStyle="1" w:styleId="Default">
    <w:name w:val="Default"/>
    <w:rsid w:val="003717AF"/>
    <w:pPr>
      <w:autoSpaceDE w:val="0"/>
      <w:autoSpaceDN w:val="0"/>
      <w:adjustRightInd w:val="0"/>
    </w:pPr>
    <w:rPr>
      <w:rFonts w:ascii="Arial" w:hAnsi="Arial" w:cs="Arial"/>
      <w:color w:val="000000"/>
      <w:sz w:val="24"/>
      <w:szCs w:val="24"/>
      <w:lang w:val="pl-PL"/>
    </w:rPr>
  </w:style>
  <w:style w:type="paragraph" w:customStyle="1" w:styleId="artparagraph">
    <w:name w:val="art_paragraph"/>
    <w:basedOn w:val="Normalny"/>
    <w:rsid w:val="0022193C"/>
    <w:pPr>
      <w:spacing w:before="100" w:beforeAutospacing="1" w:after="100" w:afterAutospacing="1"/>
    </w:pPr>
    <w:rPr>
      <w:rFonts w:ascii="Times New Roman" w:hAnsi="Times New Roman"/>
      <w:sz w:val="24"/>
    </w:rPr>
  </w:style>
  <w:style w:type="paragraph" w:customStyle="1" w:styleId="p2">
    <w:name w:val="p2"/>
    <w:basedOn w:val="Normalny"/>
    <w:rsid w:val="007A0E57"/>
    <w:pPr>
      <w:spacing w:before="100" w:beforeAutospacing="1" w:after="100" w:afterAutospacing="1"/>
    </w:pPr>
    <w:rPr>
      <w:rFonts w:ascii="Times New Roman" w:eastAsiaTheme="minorHAnsi" w:hAnsi="Times New Roman"/>
      <w:sz w:val="24"/>
    </w:rPr>
  </w:style>
  <w:style w:type="character" w:customStyle="1" w:styleId="s1">
    <w:name w:val="s1"/>
    <w:basedOn w:val="Domylnaczcionkaakapitu"/>
    <w:rsid w:val="007A0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8306">
      <w:bodyDiv w:val="1"/>
      <w:marLeft w:val="0"/>
      <w:marRight w:val="0"/>
      <w:marTop w:val="0"/>
      <w:marBottom w:val="0"/>
      <w:divBdr>
        <w:top w:val="none" w:sz="0" w:space="0" w:color="auto"/>
        <w:left w:val="none" w:sz="0" w:space="0" w:color="auto"/>
        <w:bottom w:val="none" w:sz="0" w:space="0" w:color="auto"/>
        <w:right w:val="none" w:sz="0" w:space="0" w:color="auto"/>
      </w:divBdr>
    </w:div>
    <w:div w:id="25717635">
      <w:bodyDiv w:val="1"/>
      <w:marLeft w:val="0"/>
      <w:marRight w:val="0"/>
      <w:marTop w:val="0"/>
      <w:marBottom w:val="0"/>
      <w:divBdr>
        <w:top w:val="none" w:sz="0" w:space="0" w:color="auto"/>
        <w:left w:val="none" w:sz="0" w:space="0" w:color="auto"/>
        <w:bottom w:val="none" w:sz="0" w:space="0" w:color="auto"/>
        <w:right w:val="none" w:sz="0" w:space="0" w:color="auto"/>
      </w:divBdr>
    </w:div>
    <w:div w:id="86509596">
      <w:bodyDiv w:val="1"/>
      <w:marLeft w:val="0"/>
      <w:marRight w:val="0"/>
      <w:marTop w:val="0"/>
      <w:marBottom w:val="0"/>
      <w:divBdr>
        <w:top w:val="none" w:sz="0" w:space="0" w:color="auto"/>
        <w:left w:val="none" w:sz="0" w:space="0" w:color="auto"/>
        <w:bottom w:val="none" w:sz="0" w:space="0" w:color="auto"/>
        <w:right w:val="none" w:sz="0" w:space="0" w:color="auto"/>
      </w:divBdr>
    </w:div>
    <w:div w:id="95370659">
      <w:bodyDiv w:val="1"/>
      <w:marLeft w:val="0"/>
      <w:marRight w:val="0"/>
      <w:marTop w:val="0"/>
      <w:marBottom w:val="0"/>
      <w:divBdr>
        <w:top w:val="none" w:sz="0" w:space="0" w:color="auto"/>
        <w:left w:val="none" w:sz="0" w:space="0" w:color="auto"/>
        <w:bottom w:val="none" w:sz="0" w:space="0" w:color="auto"/>
        <w:right w:val="none" w:sz="0" w:space="0" w:color="auto"/>
      </w:divBdr>
    </w:div>
    <w:div w:id="126552384">
      <w:bodyDiv w:val="1"/>
      <w:marLeft w:val="0"/>
      <w:marRight w:val="0"/>
      <w:marTop w:val="0"/>
      <w:marBottom w:val="0"/>
      <w:divBdr>
        <w:top w:val="none" w:sz="0" w:space="0" w:color="auto"/>
        <w:left w:val="none" w:sz="0" w:space="0" w:color="auto"/>
        <w:bottom w:val="none" w:sz="0" w:space="0" w:color="auto"/>
        <w:right w:val="none" w:sz="0" w:space="0" w:color="auto"/>
      </w:divBdr>
    </w:div>
    <w:div w:id="151068104">
      <w:bodyDiv w:val="1"/>
      <w:marLeft w:val="0"/>
      <w:marRight w:val="0"/>
      <w:marTop w:val="0"/>
      <w:marBottom w:val="0"/>
      <w:divBdr>
        <w:top w:val="none" w:sz="0" w:space="0" w:color="auto"/>
        <w:left w:val="none" w:sz="0" w:space="0" w:color="auto"/>
        <w:bottom w:val="none" w:sz="0" w:space="0" w:color="auto"/>
        <w:right w:val="none" w:sz="0" w:space="0" w:color="auto"/>
      </w:divBdr>
    </w:div>
    <w:div w:id="159665262">
      <w:bodyDiv w:val="1"/>
      <w:marLeft w:val="0"/>
      <w:marRight w:val="0"/>
      <w:marTop w:val="0"/>
      <w:marBottom w:val="0"/>
      <w:divBdr>
        <w:top w:val="none" w:sz="0" w:space="0" w:color="auto"/>
        <w:left w:val="none" w:sz="0" w:space="0" w:color="auto"/>
        <w:bottom w:val="none" w:sz="0" w:space="0" w:color="auto"/>
        <w:right w:val="none" w:sz="0" w:space="0" w:color="auto"/>
      </w:divBdr>
    </w:div>
    <w:div w:id="160584930">
      <w:bodyDiv w:val="1"/>
      <w:marLeft w:val="0"/>
      <w:marRight w:val="0"/>
      <w:marTop w:val="0"/>
      <w:marBottom w:val="0"/>
      <w:divBdr>
        <w:top w:val="none" w:sz="0" w:space="0" w:color="auto"/>
        <w:left w:val="none" w:sz="0" w:space="0" w:color="auto"/>
        <w:bottom w:val="none" w:sz="0" w:space="0" w:color="auto"/>
        <w:right w:val="none" w:sz="0" w:space="0" w:color="auto"/>
      </w:divBdr>
      <w:divsChild>
        <w:div w:id="168762106">
          <w:marLeft w:val="547"/>
          <w:marRight w:val="0"/>
          <w:marTop w:val="0"/>
          <w:marBottom w:val="0"/>
          <w:divBdr>
            <w:top w:val="none" w:sz="0" w:space="0" w:color="auto"/>
            <w:left w:val="none" w:sz="0" w:space="0" w:color="auto"/>
            <w:bottom w:val="none" w:sz="0" w:space="0" w:color="auto"/>
            <w:right w:val="none" w:sz="0" w:space="0" w:color="auto"/>
          </w:divBdr>
        </w:div>
      </w:divsChild>
    </w:div>
    <w:div w:id="197202069">
      <w:bodyDiv w:val="1"/>
      <w:marLeft w:val="0"/>
      <w:marRight w:val="0"/>
      <w:marTop w:val="0"/>
      <w:marBottom w:val="0"/>
      <w:divBdr>
        <w:top w:val="none" w:sz="0" w:space="0" w:color="auto"/>
        <w:left w:val="none" w:sz="0" w:space="0" w:color="auto"/>
        <w:bottom w:val="none" w:sz="0" w:space="0" w:color="auto"/>
        <w:right w:val="none" w:sz="0" w:space="0" w:color="auto"/>
      </w:divBdr>
    </w:div>
    <w:div w:id="242450362">
      <w:bodyDiv w:val="1"/>
      <w:marLeft w:val="0"/>
      <w:marRight w:val="0"/>
      <w:marTop w:val="0"/>
      <w:marBottom w:val="0"/>
      <w:divBdr>
        <w:top w:val="none" w:sz="0" w:space="0" w:color="auto"/>
        <w:left w:val="none" w:sz="0" w:space="0" w:color="auto"/>
        <w:bottom w:val="none" w:sz="0" w:space="0" w:color="auto"/>
        <w:right w:val="none" w:sz="0" w:space="0" w:color="auto"/>
      </w:divBdr>
    </w:div>
    <w:div w:id="260456939">
      <w:bodyDiv w:val="1"/>
      <w:marLeft w:val="0"/>
      <w:marRight w:val="0"/>
      <w:marTop w:val="0"/>
      <w:marBottom w:val="0"/>
      <w:divBdr>
        <w:top w:val="none" w:sz="0" w:space="0" w:color="auto"/>
        <w:left w:val="none" w:sz="0" w:space="0" w:color="auto"/>
        <w:bottom w:val="none" w:sz="0" w:space="0" w:color="auto"/>
        <w:right w:val="none" w:sz="0" w:space="0" w:color="auto"/>
      </w:divBdr>
    </w:div>
    <w:div w:id="264653769">
      <w:bodyDiv w:val="1"/>
      <w:marLeft w:val="0"/>
      <w:marRight w:val="0"/>
      <w:marTop w:val="0"/>
      <w:marBottom w:val="0"/>
      <w:divBdr>
        <w:top w:val="none" w:sz="0" w:space="0" w:color="auto"/>
        <w:left w:val="none" w:sz="0" w:space="0" w:color="auto"/>
        <w:bottom w:val="none" w:sz="0" w:space="0" w:color="auto"/>
        <w:right w:val="none" w:sz="0" w:space="0" w:color="auto"/>
      </w:divBdr>
    </w:div>
    <w:div w:id="265312391">
      <w:bodyDiv w:val="1"/>
      <w:marLeft w:val="0"/>
      <w:marRight w:val="0"/>
      <w:marTop w:val="0"/>
      <w:marBottom w:val="0"/>
      <w:divBdr>
        <w:top w:val="none" w:sz="0" w:space="0" w:color="auto"/>
        <w:left w:val="none" w:sz="0" w:space="0" w:color="auto"/>
        <w:bottom w:val="none" w:sz="0" w:space="0" w:color="auto"/>
        <w:right w:val="none" w:sz="0" w:space="0" w:color="auto"/>
      </w:divBdr>
    </w:div>
    <w:div w:id="271088823">
      <w:bodyDiv w:val="1"/>
      <w:marLeft w:val="0"/>
      <w:marRight w:val="0"/>
      <w:marTop w:val="0"/>
      <w:marBottom w:val="0"/>
      <w:divBdr>
        <w:top w:val="none" w:sz="0" w:space="0" w:color="auto"/>
        <w:left w:val="none" w:sz="0" w:space="0" w:color="auto"/>
        <w:bottom w:val="none" w:sz="0" w:space="0" w:color="auto"/>
        <w:right w:val="none" w:sz="0" w:space="0" w:color="auto"/>
      </w:divBdr>
    </w:div>
    <w:div w:id="313920967">
      <w:bodyDiv w:val="1"/>
      <w:marLeft w:val="0"/>
      <w:marRight w:val="0"/>
      <w:marTop w:val="0"/>
      <w:marBottom w:val="0"/>
      <w:divBdr>
        <w:top w:val="none" w:sz="0" w:space="0" w:color="auto"/>
        <w:left w:val="none" w:sz="0" w:space="0" w:color="auto"/>
        <w:bottom w:val="none" w:sz="0" w:space="0" w:color="auto"/>
        <w:right w:val="none" w:sz="0" w:space="0" w:color="auto"/>
      </w:divBdr>
      <w:divsChild>
        <w:div w:id="1685548924">
          <w:marLeft w:val="547"/>
          <w:marRight w:val="0"/>
          <w:marTop w:val="0"/>
          <w:marBottom w:val="0"/>
          <w:divBdr>
            <w:top w:val="none" w:sz="0" w:space="0" w:color="auto"/>
            <w:left w:val="none" w:sz="0" w:space="0" w:color="auto"/>
            <w:bottom w:val="none" w:sz="0" w:space="0" w:color="auto"/>
            <w:right w:val="none" w:sz="0" w:space="0" w:color="auto"/>
          </w:divBdr>
        </w:div>
      </w:divsChild>
    </w:div>
    <w:div w:id="360402875">
      <w:bodyDiv w:val="1"/>
      <w:marLeft w:val="0"/>
      <w:marRight w:val="0"/>
      <w:marTop w:val="0"/>
      <w:marBottom w:val="0"/>
      <w:divBdr>
        <w:top w:val="none" w:sz="0" w:space="0" w:color="auto"/>
        <w:left w:val="none" w:sz="0" w:space="0" w:color="auto"/>
        <w:bottom w:val="none" w:sz="0" w:space="0" w:color="auto"/>
        <w:right w:val="none" w:sz="0" w:space="0" w:color="auto"/>
      </w:divBdr>
    </w:div>
    <w:div w:id="364260050">
      <w:bodyDiv w:val="1"/>
      <w:marLeft w:val="0"/>
      <w:marRight w:val="0"/>
      <w:marTop w:val="0"/>
      <w:marBottom w:val="0"/>
      <w:divBdr>
        <w:top w:val="none" w:sz="0" w:space="0" w:color="auto"/>
        <w:left w:val="none" w:sz="0" w:space="0" w:color="auto"/>
        <w:bottom w:val="none" w:sz="0" w:space="0" w:color="auto"/>
        <w:right w:val="none" w:sz="0" w:space="0" w:color="auto"/>
      </w:divBdr>
    </w:div>
    <w:div w:id="368260950">
      <w:bodyDiv w:val="1"/>
      <w:marLeft w:val="0"/>
      <w:marRight w:val="0"/>
      <w:marTop w:val="0"/>
      <w:marBottom w:val="0"/>
      <w:divBdr>
        <w:top w:val="none" w:sz="0" w:space="0" w:color="auto"/>
        <w:left w:val="none" w:sz="0" w:space="0" w:color="auto"/>
        <w:bottom w:val="none" w:sz="0" w:space="0" w:color="auto"/>
        <w:right w:val="none" w:sz="0" w:space="0" w:color="auto"/>
      </w:divBdr>
    </w:div>
    <w:div w:id="394861757">
      <w:bodyDiv w:val="1"/>
      <w:marLeft w:val="0"/>
      <w:marRight w:val="0"/>
      <w:marTop w:val="0"/>
      <w:marBottom w:val="0"/>
      <w:divBdr>
        <w:top w:val="none" w:sz="0" w:space="0" w:color="auto"/>
        <w:left w:val="none" w:sz="0" w:space="0" w:color="auto"/>
        <w:bottom w:val="none" w:sz="0" w:space="0" w:color="auto"/>
        <w:right w:val="none" w:sz="0" w:space="0" w:color="auto"/>
      </w:divBdr>
    </w:div>
    <w:div w:id="434523211">
      <w:bodyDiv w:val="1"/>
      <w:marLeft w:val="0"/>
      <w:marRight w:val="0"/>
      <w:marTop w:val="0"/>
      <w:marBottom w:val="0"/>
      <w:divBdr>
        <w:top w:val="none" w:sz="0" w:space="0" w:color="auto"/>
        <w:left w:val="none" w:sz="0" w:space="0" w:color="auto"/>
        <w:bottom w:val="none" w:sz="0" w:space="0" w:color="auto"/>
        <w:right w:val="none" w:sz="0" w:space="0" w:color="auto"/>
      </w:divBdr>
    </w:div>
    <w:div w:id="458501018">
      <w:bodyDiv w:val="1"/>
      <w:marLeft w:val="0"/>
      <w:marRight w:val="0"/>
      <w:marTop w:val="0"/>
      <w:marBottom w:val="0"/>
      <w:divBdr>
        <w:top w:val="none" w:sz="0" w:space="0" w:color="auto"/>
        <w:left w:val="none" w:sz="0" w:space="0" w:color="auto"/>
        <w:bottom w:val="none" w:sz="0" w:space="0" w:color="auto"/>
        <w:right w:val="none" w:sz="0" w:space="0" w:color="auto"/>
      </w:divBdr>
    </w:div>
    <w:div w:id="471873315">
      <w:bodyDiv w:val="1"/>
      <w:marLeft w:val="0"/>
      <w:marRight w:val="0"/>
      <w:marTop w:val="0"/>
      <w:marBottom w:val="0"/>
      <w:divBdr>
        <w:top w:val="none" w:sz="0" w:space="0" w:color="auto"/>
        <w:left w:val="none" w:sz="0" w:space="0" w:color="auto"/>
        <w:bottom w:val="none" w:sz="0" w:space="0" w:color="auto"/>
        <w:right w:val="none" w:sz="0" w:space="0" w:color="auto"/>
      </w:divBdr>
    </w:div>
    <w:div w:id="472715654">
      <w:bodyDiv w:val="1"/>
      <w:marLeft w:val="0"/>
      <w:marRight w:val="0"/>
      <w:marTop w:val="0"/>
      <w:marBottom w:val="0"/>
      <w:divBdr>
        <w:top w:val="none" w:sz="0" w:space="0" w:color="auto"/>
        <w:left w:val="none" w:sz="0" w:space="0" w:color="auto"/>
        <w:bottom w:val="none" w:sz="0" w:space="0" w:color="auto"/>
        <w:right w:val="none" w:sz="0" w:space="0" w:color="auto"/>
      </w:divBdr>
    </w:div>
    <w:div w:id="473522599">
      <w:bodyDiv w:val="1"/>
      <w:marLeft w:val="0"/>
      <w:marRight w:val="0"/>
      <w:marTop w:val="0"/>
      <w:marBottom w:val="0"/>
      <w:divBdr>
        <w:top w:val="none" w:sz="0" w:space="0" w:color="auto"/>
        <w:left w:val="none" w:sz="0" w:space="0" w:color="auto"/>
        <w:bottom w:val="none" w:sz="0" w:space="0" w:color="auto"/>
        <w:right w:val="none" w:sz="0" w:space="0" w:color="auto"/>
      </w:divBdr>
    </w:div>
    <w:div w:id="531845667">
      <w:bodyDiv w:val="1"/>
      <w:marLeft w:val="0"/>
      <w:marRight w:val="0"/>
      <w:marTop w:val="0"/>
      <w:marBottom w:val="0"/>
      <w:divBdr>
        <w:top w:val="none" w:sz="0" w:space="0" w:color="auto"/>
        <w:left w:val="none" w:sz="0" w:space="0" w:color="auto"/>
        <w:bottom w:val="none" w:sz="0" w:space="0" w:color="auto"/>
        <w:right w:val="none" w:sz="0" w:space="0" w:color="auto"/>
      </w:divBdr>
    </w:div>
    <w:div w:id="612635206">
      <w:bodyDiv w:val="1"/>
      <w:marLeft w:val="0"/>
      <w:marRight w:val="0"/>
      <w:marTop w:val="0"/>
      <w:marBottom w:val="0"/>
      <w:divBdr>
        <w:top w:val="none" w:sz="0" w:space="0" w:color="auto"/>
        <w:left w:val="none" w:sz="0" w:space="0" w:color="auto"/>
        <w:bottom w:val="none" w:sz="0" w:space="0" w:color="auto"/>
        <w:right w:val="none" w:sz="0" w:space="0" w:color="auto"/>
      </w:divBdr>
    </w:div>
    <w:div w:id="623731296">
      <w:bodyDiv w:val="1"/>
      <w:marLeft w:val="0"/>
      <w:marRight w:val="0"/>
      <w:marTop w:val="0"/>
      <w:marBottom w:val="0"/>
      <w:divBdr>
        <w:top w:val="none" w:sz="0" w:space="0" w:color="auto"/>
        <w:left w:val="none" w:sz="0" w:space="0" w:color="auto"/>
        <w:bottom w:val="none" w:sz="0" w:space="0" w:color="auto"/>
        <w:right w:val="none" w:sz="0" w:space="0" w:color="auto"/>
      </w:divBdr>
    </w:div>
    <w:div w:id="630138067">
      <w:bodyDiv w:val="1"/>
      <w:marLeft w:val="0"/>
      <w:marRight w:val="0"/>
      <w:marTop w:val="0"/>
      <w:marBottom w:val="0"/>
      <w:divBdr>
        <w:top w:val="none" w:sz="0" w:space="0" w:color="auto"/>
        <w:left w:val="none" w:sz="0" w:space="0" w:color="auto"/>
        <w:bottom w:val="none" w:sz="0" w:space="0" w:color="auto"/>
        <w:right w:val="none" w:sz="0" w:space="0" w:color="auto"/>
      </w:divBdr>
    </w:div>
    <w:div w:id="644697904">
      <w:bodyDiv w:val="1"/>
      <w:marLeft w:val="0"/>
      <w:marRight w:val="0"/>
      <w:marTop w:val="0"/>
      <w:marBottom w:val="0"/>
      <w:divBdr>
        <w:top w:val="none" w:sz="0" w:space="0" w:color="auto"/>
        <w:left w:val="none" w:sz="0" w:space="0" w:color="auto"/>
        <w:bottom w:val="none" w:sz="0" w:space="0" w:color="auto"/>
        <w:right w:val="none" w:sz="0" w:space="0" w:color="auto"/>
      </w:divBdr>
    </w:div>
    <w:div w:id="653141193">
      <w:bodyDiv w:val="1"/>
      <w:marLeft w:val="0"/>
      <w:marRight w:val="0"/>
      <w:marTop w:val="0"/>
      <w:marBottom w:val="0"/>
      <w:divBdr>
        <w:top w:val="none" w:sz="0" w:space="0" w:color="auto"/>
        <w:left w:val="none" w:sz="0" w:space="0" w:color="auto"/>
        <w:bottom w:val="none" w:sz="0" w:space="0" w:color="auto"/>
        <w:right w:val="none" w:sz="0" w:space="0" w:color="auto"/>
      </w:divBdr>
    </w:div>
    <w:div w:id="657880232">
      <w:bodyDiv w:val="1"/>
      <w:marLeft w:val="0"/>
      <w:marRight w:val="0"/>
      <w:marTop w:val="0"/>
      <w:marBottom w:val="0"/>
      <w:divBdr>
        <w:top w:val="none" w:sz="0" w:space="0" w:color="auto"/>
        <w:left w:val="none" w:sz="0" w:space="0" w:color="auto"/>
        <w:bottom w:val="none" w:sz="0" w:space="0" w:color="auto"/>
        <w:right w:val="none" w:sz="0" w:space="0" w:color="auto"/>
      </w:divBdr>
    </w:div>
    <w:div w:id="664629819">
      <w:bodyDiv w:val="1"/>
      <w:marLeft w:val="0"/>
      <w:marRight w:val="0"/>
      <w:marTop w:val="0"/>
      <w:marBottom w:val="0"/>
      <w:divBdr>
        <w:top w:val="none" w:sz="0" w:space="0" w:color="auto"/>
        <w:left w:val="none" w:sz="0" w:space="0" w:color="auto"/>
        <w:bottom w:val="none" w:sz="0" w:space="0" w:color="auto"/>
        <w:right w:val="none" w:sz="0" w:space="0" w:color="auto"/>
      </w:divBdr>
    </w:div>
    <w:div w:id="666441609">
      <w:bodyDiv w:val="1"/>
      <w:marLeft w:val="0"/>
      <w:marRight w:val="0"/>
      <w:marTop w:val="0"/>
      <w:marBottom w:val="0"/>
      <w:divBdr>
        <w:top w:val="none" w:sz="0" w:space="0" w:color="auto"/>
        <w:left w:val="none" w:sz="0" w:space="0" w:color="auto"/>
        <w:bottom w:val="none" w:sz="0" w:space="0" w:color="auto"/>
        <w:right w:val="none" w:sz="0" w:space="0" w:color="auto"/>
      </w:divBdr>
    </w:div>
    <w:div w:id="667756523">
      <w:bodyDiv w:val="1"/>
      <w:marLeft w:val="0"/>
      <w:marRight w:val="0"/>
      <w:marTop w:val="0"/>
      <w:marBottom w:val="0"/>
      <w:divBdr>
        <w:top w:val="none" w:sz="0" w:space="0" w:color="auto"/>
        <w:left w:val="none" w:sz="0" w:space="0" w:color="auto"/>
        <w:bottom w:val="none" w:sz="0" w:space="0" w:color="auto"/>
        <w:right w:val="none" w:sz="0" w:space="0" w:color="auto"/>
      </w:divBdr>
    </w:div>
    <w:div w:id="687559181">
      <w:bodyDiv w:val="1"/>
      <w:marLeft w:val="0"/>
      <w:marRight w:val="0"/>
      <w:marTop w:val="0"/>
      <w:marBottom w:val="0"/>
      <w:divBdr>
        <w:top w:val="none" w:sz="0" w:space="0" w:color="auto"/>
        <w:left w:val="none" w:sz="0" w:space="0" w:color="auto"/>
        <w:bottom w:val="none" w:sz="0" w:space="0" w:color="auto"/>
        <w:right w:val="none" w:sz="0" w:space="0" w:color="auto"/>
      </w:divBdr>
    </w:div>
    <w:div w:id="699159738">
      <w:bodyDiv w:val="1"/>
      <w:marLeft w:val="0"/>
      <w:marRight w:val="0"/>
      <w:marTop w:val="0"/>
      <w:marBottom w:val="0"/>
      <w:divBdr>
        <w:top w:val="none" w:sz="0" w:space="0" w:color="auto"/>
        <w:left w:val="none" w:sz="0" w:space="0" w:color="auto"/>
        <w:bottom w:val="none" w:sz="0" w:space="0" w:color="auto"/>
        <w:right w:val="none" w:sz="0" w:space="0" w:color="auto"/>
      </w:divBdr>
    </w:div>
    <w:div w:id="800154862">
      <w:bodyDiv w:val="1"/>
      <w:marLeft w:val="0"/>
      <w:marRight w:val="0"/>
      <w:marTop w:val="0"/>
      <w:marBottom w:val="0"/>
      <w:divBdr>
        <w:top w:val="none" w:sz="0" w:space="0" w:color="auto"/>
        <w:left w:val="none" w:sz="0" w:space="0" w:color="auto"/>
        <w:bottom w:val="none" w:sz="0" w:space="0" w:color="auto"/>
        <w:right w:val="none" w:sz="0" w:space="0" w:color="auto"/>
      </w:divBdr>
      <w:divsChild>
        <w:div w:id="1697266096">
          <w:marLeft w:val="547"/>
          <w:marRight w:val="0"/>
          <w:marTop w:val="0"/>
          <w:marBottom w:val="0"/>
          <w:divBdr>
            <w:top w:val="none" w:sz="0" w:space="0" w:color="auto"/>
            <w:left w:val="none" w:sz="0" w:space="0" w:color="auto"/>
            <w:bottom w:val="none" w:sz="0" w:space="0" w:color="auto"/>
            <w:right w:val="none" w:sz="0" w:space="0" w:color="auto"/>
          </w:divBdr>
        </w:div>
      </w:divsChild>
    </w:div>
    <w:div w:id="804591320">
      <w:bodyDiv w:val="1"/>
      <w:marLeft w:val="0"/>
      <w:marRight w:val="0"/>
      <w:marTop w:val="0"/>
      <w:marBottom w:val="0"/>
      <w:divBdr>
        <w:top w:val="none" w:sz="0" w:space="0" w:color="auto"/>
        <w:left w:val="none" w:sz="0" w:space="0" w:color="auto"/>
        <w:bottom w:val="none" w:sz="0" w:space="0" w:color="auto"/>
        <w:right w:val="none" w:sz="0" w:space="0" w:color="auto"/>
      </w:divBdr>
    </w:div>
    <w:div w:id="807019014">
      <w:bodyDiv w:val="1"/>
      <w:marLeft w:val="0"/>
      <w:marRight w:val="0"/>
      <w:marTop w:val="0"/>
      <w:marBottom w:val="0"/>
      <w:divBdr>
        <w:top w:val="none" w:sz="0" w:space="0" w:color="auto"/>
        <w:left w:val="none" w:sz="0" w:space="0" w:color="auto"/>
        <w:bottom w:val="none" w:sz="0" w:space="0" w:color="auto"/>
        <w:right w:val="none" w:sz="0" w:space="0" w:color="auto"/>
      </w:divBdr>
    </w:div>
    <w:div w:id="820579817">
      <w:bodyDiv w:val="1"/>
      <w:marLeft w:val="0"/>
      <w:marRight w:val="0"/>
      <w:marTop w:val="0"/>
      <w:marBottom w:val="0"/>
      <w:divBdr>
        <w:top w:val="none" w:sz="0" w:space="0" w:color="auto"/>
        <w:left w:val="none" w:sz="0" w:space="0" w:color="auto"/>
        <w:bottom w:val="none" w:sz="0" w:space="0" w:color="auto"/>
        <w:right w:val="none" w:sz="0" w:space="0" w:color="auto"/>
      </w:divBdr>
    </w:div>
    <w:div w:id="826703080">
      <w:bodyDiv w:val="1"/>
      <w:marLeft w:val="0"/>
      <w:marRight w:val="0"/>
      <w:marTop w:val="0"/>
      <w:marBottom w:val="0"/>
      <w:divBdr>
        <w:top w:val="none" w:sz="0" w:space="0" w:color="auto"/>
        <w:left w:val="none" w:sz="0" w:space="0" w:color="auto"/>
        <w:bottom w:val="none" w:sz="0" w:space="0" w:color="auto"/>
        <w:right w:val="none" w:sz="0" w:space="0" w:color="auto"/>
      </w:divBdr>
    </w:div>
    <w:div w:id="827283147">
      <w:bodyDiv w:val="1"/>
      <w:marLeft w:val="0"/>
      <w:marRight w:val="0"/>
      <w:marTop w:val="0"/>
      <w:marBottom w:val="0"/>
      <w:divBdr>
        <w:top w:val="none" w:sz="0" w:space="0" w:color="auto"/>
        <w:left w:val="none" w:sz="0" w:space="0" w:color="auto"/>
        <w:bottom w:val="none" w:sz="0" w:space="0" w:color="auto"/>
        <w:right w:val="none" w:sz="0" w:space="0" w:color="auto"/>
      </w:divBdr>
    </w:div>
    <w:div w:id="851066314">
      <w:bodyDiv w:val="1"/>
      <w:marLeft w:val="0"/>
      <w:marRight w:val="0"/>
      <w:marTop w:val="0"/>
      <w:marBottom w:val="0"/>
      <w:divBdr>
        <w:top w:val="none" w:sz="0" w:space="0" w:color="auto"/>
        <w:left w:val="none" w:sz="0" w:space="0" w:color="auto"/>
        <w:bottom w:val="none" w:sz="0" w:space="0" w:color="auto"/>
        <w:right w:val="none" w:sz="0" w:space="0" w:color="auto"/>
      </w:divBdr>
    </w:div>
    <w:div w:id="884366674">
      <w:bodyDiv w:val="1"/>
      <w:marLeft w:val="0"/>
      <w:marRight w:val="0"/>
      <w:marTop w:val="0"/>
      <w:marBottom w:val="0"/>
      <w:divBdr>
        <w:top w:val="none" w:sz="0" w:space="0" w:color="auto"/>
        <w:left w:val="none" w:sz="0" w:space="0" w:color="auto"/>
        <w:bottom w:val="none" w:sz="0" w:space="0" w:color="auto"/>
        <w:right w:val="none" w:sz="0" w:space="0" w:color="auto"/>
      </w:divBdr>
    </w:div>
    <w:div w:id="894660744">
      <w:bodyDiv w:val="1"/>
      <w:marLeft w:val="0"/>
      <w:marRight w:val="0"/>
      <w:marTop w:val="0"/>
      <w:marBottom w:val="0"/>
      <w:divBdr>
        <w:top w:val="none" w:sz="0" w:space="0" w:color="auto"/>
        <w:left w:val="none" w:sz="0" w:space="0" w:color="auto"/>
        <w:bottom w:val="none" w:sz="0" w:space="0" w:color="auto"/>
        <w:right w:val="none" w:sz="0" w:space="0" w:color="auto"/>
      </w:divBdr>
      <w:divsChild>
        <w:div w:id="1574510736">
          <w:marLeft w:val="547"/>
          <w:marRight w:val="0"/>
          <w:marTop w:val="0"/>
          <w:marBottom w:val="0"/>
          <w:divBdr>
            <w:top w:val="none" w:sz="0" w:space="0" w:color="auto"/>
            <w:left w:val="none" w:sz="0" w:space="0" w:color="auto"/>
            <w:bottom w:val="none" w:sz="0" w:space="0" w:color="auto"/>
            <w:right w:val="none" w:sz="0" w:space="0" w:color="auto"/>
          </w:divBdr>
        </w:div>
      </w:divsChild>
    </w:div>
    <w:div w:id="921380347">
      <w:bodyDiv w:val="1"/>
      <w:marLeft w:val="0"/>
      <w:marRight w:val="0"/>
      <w:marTop w:val="0"/>
      <w:marBottom w:val="0"/>
      <w:divBdr>
        <w:top w:val="none" w:sz="0" w:space="0" w:color="auto"/>
        <w:left w:val="none" w:sz="0" w:space="0" w:color="auto"/>
        <w:bottom w:val="none" w:sz="0" w:space="0" w:color="auto"/>
        <w:right w:val="none" w:sz="0" w:space="0" w:color="auto"/>
      </w:divBdr>
    </w:div>
    <w:div w:id="957416417">
      <w:bodyDiv w:val="1"/>
      <w:marLeft w:val="0"/>
      <w:marRight w:val="0"/>
      <w:marTop w:val="0"/>
      <w:marBottom w:val="0"/>
      <w:divBdr>
        <w:top w:val="none" w:sz="0" w:space="0" w:color="auto"/>
        <w:left w:val="none" w:sz="0" w:space="0" w:color="auto"/>
        <w:bottom w:val="none" w:sz="0" w:space="0" w:color="auto"/>
        <w:right w:val="none" w:sz="0" w:space="0" w:color="auto"/>
      </w:divBdr>
    </w:div>
    <w:div w:id="1008826337">
      <w:bodyDiv w:val="1"/>
      <w:marLeft w:val="0"/>
      <w:marRight w:val="0"/>
      <w:marTop w:val="0"/>
      <w:marBottom w:val="0"/>
      <w:divBdr>
        <w:top w:val="none" w:sz="0" w:space="0" w:color="auto"/>
        <w:left w:val="none" w:sz="0" w:space="0" w:color="auto"/>
        <w:bottom w:val="none" w:sz="0" w:space="0" w:color="auto"/>
        <w:right w:val="none" w:sz="0" w:space="0" w:color="auto"/>
      </w:divBdr>
    </w:div>
    <w:div w:id="1020163367">
      <w:bodyDiv w:val="1"/>
      <w:marLeft w:val="0"/>
      <w:marRight w:val="0"/>
      <w:marTop w:val="0"/>
      <w:marBottom w:val="0"/>
      <w:divBdr>
        <w:top w:val="none" w:sz="0" w:space="0" w:color="auto"/>
        <w:left w:val="none" w:sz="0" w:space="0" w:color="auto"/>
        <w:bottom w:val="none" w:sz="0" w:space="0" w:color="auto"/>
        <w:right w:val="none" w:sz="0" w:space="0" w:color="auto"/>
      </w:divBdr>
    </w:div>
    <w:div w:id="1046635793">
      <w:bodyDiv w:val="1"/>
      <w:marLeft w:val="0"/>
      <w:marRight w:val="0"/>
      <w:marTop w:val="0"/>
      <w:marBottom w:val="0"/>
      <w:divBdr>
        <w:top w:val="none" w:sz="0" w:space="0" w:color="auto"/>
        <w:left w:val="none" w:sz="0" w:space="0" w:color="auto"/>
        <w:bottom w:val="none" w:sz="0" w:space="0" w:color="auto"/>
        <w:right w:val="none" w:sz="0" w:space="0" w:color="auto"/>
      </w:divBdr>
    </w:div>
    <w:div w:id="1070082768">
      <w:bodyDiv w:val="1"/>
      <w:marLeft w:val="0"/>
      <w:marRight w:val="0"/>
      <w:marTop w:val="0"/>
      <w:marBottom w:val="0"/>
      <w:divBdr>
        <w:top w:val="none" w:sz="0" w:space="0" w:color="auto"/>
        <w:left w:val="none" w:sz="0" w:space="0" w:color="auto"/>
        <w:bottom w:val="none" w:sz="0" w:space="0" w:color="auto"/>
        <w:right w:val="none" w:sz="0" w:space="0" w:color="auto"/>
      </w:divBdr>
    </w:div>
    <w:div w:id="1168328285">
      <w:bodyDiv w:val="1"/>
      <w:marLeft w:val="0"/>
      <w:marRight w:val="0"/>
      <w:marTop w:val="0"/>
      <w:marBottom w:val="0"/>
      <w:divBdr>
        <w:top w:val="none" w:sz="0" w:space="0" w:color="auto"/>
        <w:left w:val="none" w:sz="0" w:space="0" w:color="auto"/>
        <w:bottom w:val="none" w:sz="0" w:space="0" w:color="auto"/>
        <w:right w:val="none" w:sz="0" w:space="0" w:color="auto"/>
      </w:divBdr>
    </w:div>
    <w:div w:id="1210335176">
      <w:bodyDiv w:val="1"/>
      <w:marLeft w:val="0"/>
      <w:marRight w:val="0"/>
      <w:marTop w:val="0"/>
      <w:marBottom w:val="0"/>
      <w:divBdr>
        <w:top w:val="none" w:sz="0" w:space="0" w:color="auto"/>
        <w:left w:val="none" w:sz="0" w:space="0" w:color="auto"/>
        <w:bottom w:val="none" w:sz="0" w:space="0" w:color="auto"/>
        <w:right w:val="none" w:sz="0" w:space="0" w:color="auto"/>
      </w:divBdr>
    </w:div>
    <w:div w:id="1228226085">
      <w:bodyDiv w:val="1"/>
      <w:marLeft w:val="0"/>
      <w:marRight w:val="0"/>
      <w:marTop w:val="0"/>
      <w:marBottom w:val="0"/>
      <w:divBdr>
        <w:top w:val="none" w:sz="0" w:space="0" w:color="auto"/>
        <w:left w:val="none" w:sz="0" w:space="0" w:color="auto"/>
        <w:bottom w:val="none" w:sz="0" w:space="0" w:color="auto"/>
        <w:right w:val="none" w:sz="0" w:space="0" w:color="auto"/>
      </w:divBdr>
    </w:div>
    <w:div w:id="1287665161">
      <w:bodyDiv w:val="1"/>
      <w:marLeft w:val="0"/>
      <w:marRight w:val="0"/>
      <w:marTop w:val="0"/>
      <w:marBottom w:val="0"/>
      <w:divBdr>
        <w:top w:val="none" w:sz="0" w:space="0" w:color="auto"/>
        <w:left w:val="none" w:sz="0" w:space="0" w:color="auto"/>
        <w:bottom w:val="none" w:sz="0" w:space="0" w:color="auto"/>
        <w:right w:val="none" w:sz="0" w:space="0" w:color="auto"/>
      </w:divBdr>
    </w:div>
    <w:div w:id="1288009635">
      <w:bodyDiv w:val="1"/>
      <w:marLeft w:val="0"/>
      <w:marRight w:val="0"/>
      <w:marTop w:val="0"/>
      <w:marBottom w:val="0"/>
      <w:divBdr>
        <w:top w:val="none" w:sz="0" w:space="0" w:color="auto"/>
        <w:left w:val="none" w:sz="0" w:space="0" w:color="auto"/>
        <w:bottom w:val="none" w:sz="0" w:space="0" w:color="auto"/>
        <w:right w:val="none" w:sz="0" w:space="0" w:color="auto"/>
      </w:divBdr>
    </w:div>
    <w:div w:id="1304970675">
      <w:bodyDiv w:val="1"/>
      <w:marLeft w:val="0"/>
      <w:marRight w:val="0"/>
      <w:marTop w:val="0"/>
      <w:marBottom w:val="0"/>
      <w:divBdr>
        <w:top w:val="none" w:sz="0" w:space="0" w:color="auto"/>
        <w:left w:val="none" w:sz="0" w:space="0" w:color="auto"/>
        <w:bottom w:val="none" w:sz="0" w:space="0" w:color="auto"/>
        <w:right w:val="none" w:sz="0" w:space="0" w:color="auto"/>
      </w:divBdr>
    </w:div>
    <w:div w:id="1313563615">
      <w:bodyDiv w:val="1"/>
      <w:marLeft w:val="0"/>
      <w:marRight w:val="0"/>
      <w:marTop w:val="0"/>
      <w:marBottom w:val="0"/>
      <w:divBdr>
        <w:top w:val="none" w:sz="0" w:space="0" w:color="auto"/>
        <w:left w:val="none" w:sz="0" w:space="0" w:color="auto"/>
        <w:bottom w:val="none" w:sz="0" w:space="0" w:color="auto"/>
        <w:right w:val="none" w:sz="0" w:space="0" w:color="auto"/>
      </w:divBdr>
    </w:div>
    <w:div w:id="1320160572">
      <w:bodyDiv w:val="1"/>
      <w:marLeft w:val="0"/>
      <w:marRight w:val="0"/>
      <w:marTop w:val="0"/>
      <w:marBottom w:val="0"/>
      <w:divBdr>
        <w:top w:val="none" w:sz="0" w:space="0" w:color="auto"/>
        <w:left w:val="none" w:sz="0" w:space="0" w:color="auto"/>
        <w:bottom w:val="none" w:sz="0" w:space="0" w:color="auto"/>
        <w:right w:val="none" w:sz="0" w:space="0" w:color="auto"/>
      </w:divBdr>
    </w:div>
    <w:div w:id="1365181002">
      <w:bodyDiv w:val="1"/>
      <w:marLeft w:val="0"/>
      <w:marRight w:val="0"/>
      <w:marTop w:val="0"/>
      <w:marBottom w:val="0"/>
      <w:divBdr>
        <w:top w:val="none" w:sz="0" w:space="0" w:color="auto"/>
        <w:left w:val="none" w:sz="0" w:space="0" w:color="auto"/>
        <w:bottom w:val="none" w:sz="0" w:space="0" w:color="auto"/>
        <w:right w:val="none" w:sz="0" w:space="0" w:color="auto"/>
      </w:divBdr>
    </w:div>
    <w:div w:id="1367414192">
      <w:bodyDiv w:val="1"/>
      <w:marLeft w:val="0"/>
      <w:marRight w:val="0"/>
      <w:marTop w:val="0"/>
      <w:marBottom w:val="0"/>
      <w:divBdr>
        <w:top w:val="none" w:sz="0" w:space="0" w:color="auto"/>
        <w:left w:val="none" w:sz="0" w:space="0" w:color="auto"/>
        <w:bottom w:val="none" w:sz="0" w:space="0" w:color="auto"/>
        <w:right w:val="none" w:sz="0" w:space="0" w:color="auto"/>
      </w:divBdr>
    </w:div>
    <w:div w:id="1383213810">
      <w:bodyDiv w:val="1"/>
      <w:marLeft w:val="0"/>
      <w:marRight w:val="0"/>
      <w:marTop w:val="0"/>
      <w:marBottom w:val="0"/>
      <w:divBdr>
        <w:top w:val="none" w:sz="0" w:space="0" w:color="auto"/>
        <w:left w:val="none" w:sz="0" w:space="0" w:color="auto"/>
        <w:bottom w:val="none" w:sz="0" w:space="0" w:color="auto"/>
        <w:right w:val="none" w:sz="0" w:space="0" w:color="auto"/>
      </w:divBdr>
    </w:div>
    <w:div w:id="1422751784">
      <w:bodyDiv w:val="1"/>
      <w:marLeft w:val="0"/>
      <w:marRight w:val="0"/>
      <w:marTop w:val="0"/>
      <w:marBottom w:val="0"/>
      <w:divBdr>
        <w:top w:val="none" w:sz="0" w:space="0" w:color="auto"/>
        <w:left w:val="none" w:sz="0" w:space="0" w:color="auto"/>
        <w:bottom w:val="none" w:sz="0" w:space="0" w:color="auto"/>
        <w:right w:val="none" w:sz="0" w:space="0" w:color="auto"/>
      </w:divBdr>
    </w:div>
    <w:div w:id="1471434243">
      <w:bodyDiv w:val="1"/>
      <w:marLeft w:val="0"/>
      <w:marRight w:val="0"/>
      <w:marTop w:val="0"/>
      <w:marBottom w:val="0"/>
      <w:divBdr>
        <w:top w:val="none" w:sz="0" w:space="0" w:color="auto"/>
        <w:left w:val="none" w:sz="0" w:space="0" w:color="auto"/>
        <w:bottom w:val="none" w:sz="0" w:space="0" w:color="auto"/>
        <w:right w:val="none" w:sz="0" w:space="0" w:color="auto"/>
      </w:divBdr>
    </w:div>
    <w:div w:id="1513838019">
      <w:bodyDiv w:val="1"/>
      <w:marLeft w:val="0"/>
      <w:marRight w:val="0"/>
      <w:marTop w:val="0"/>
      <w:marBottom w:val="0"/>
      <w:divBdr>
        <w:top w:val="none" w:sz="0" w:space="0" w:color="auto"/>
        <w:left w:val="none" w:sz="0" w:space="0" w:color="auto"/>
        <w:bottom w:val="none" w:sz="0" w:space="0" w:color="auto"/>
        <w:right w:val="none" w:sz="0" w:space="0" w:color="auto"/>
      </w:divBdr>
    </w:div>
    <w:div w:id="1548681593">
      <w:bodyDiv w:val="1"/>
      <w:marLeft w:val="0"/>
      <w:marRight w:val="0"/>
      <w:marTop w:val="0"/>
      <w:marBottom w:val="0"/>
      <w:divBdr>
        <w:top w:val="none" w:sz="0" w:space="0" w:color="auto"/>
        <w:left w:val="none" w:sz="0" w:space="0" w:color="auto"/>
        <w:bottom w:val="none" w:sz="0" w:space="0" w:color="auto"/>
        <w:right w:val="none" w:sz="0" w:space="0" w:color="auto"/>
      </w:divBdr>
    </w:div>
    <w:div w:id="1553074148">
      <w:bodyDiv w:val="1"/>
      <w:marLeft w:val="0"/>
      <w:marRight w:val="0"/>
      <w:marTop w:val="0"/>
      <w:marBottom w:val="0"/>
      <w:divBdr>
        <w:top w:val="none" w:sz="0" w:space="0" w:color="auto"/>
        <w:left w:val="none" w:sz="0" w:space="0" w:color="auto"/>
        <w:bottom w:val="none" w:sz="0" w:space="0" w:color="auto"/>
        <w:right w:val="none" w:sz="0" w:space="0" w:color="auto"/>
      </w:divBdr>
    </w:div>
    <w:div w:id="1596136666">
      <w:bodyDiv w:val="1"/>
      <w:marLeft w:val="0"/>
      <w:marRight w:val="0"/>
      <w:marTop w:val="0"/>
      <w:marBottom w:val="0"/>
      <w:divBdr>
        <w:top w:val="none" w:sz="0" w:space="0" w:color="auto"/>
        <w:left w:val="none" w:sz="0" w:space="0" w:color="auto"/>
        <w:bottom w:val="none" w:sz="0" w:space="0" w:color="auto"/>
        <w:right w:val="none" w:sz="0" w:space="0" w:color="auto"/>
      </w:divBdr>
    </w:div>
    <w:div w:id="1616908802">
      <w:bodyDiv w:val="1"/>
      <w:marLeft w:val="0"/>
      <w:marRight w:val="0"/>
      <w:marTop w:val="0"/>
      <w:marBottom w:val="0"/>
      <w:divBdr>
        <w:top w:val="none" w:sz="0" w:space="0" w:color="auto"/>
        <w:left w:val="none" w:sz="0" w:space="0" w:color="auto"/>
        <w:bottom w:val="none" w:sz="0" w:space="0" w:color="auto"/>
        <w:right w:val="none" w:sz="0" w:space="0" w:color="auto"/>
      </w:divBdr>
    </w:div>
    <w:div w:id="1674994023">
      <w:bodyDiv w:val="1"/>
      <w:marLeft w:val="0"/>
      <w:marRight w:val="0"/>
      <w:marTop w:val="0"/>
      <w:marBottom w:val="0"/>
      <w:divBdr>
        <w:top w:val="none" w:sz="0" w:space="0" w:color="auto"/>
        <w:left w:val="none" w:sz="0" w:space="0" w:color="auto"/>
        <w:bottom w:val="none" w:sz="0" w:space="0" w:color="auto"/>
        <w:right w:val="none" w:sz="0" w:space="0" w:color="auto"/>
      </w:divBdr>
    </w:div>
    <w:div w:id="1677687143">
      <w:bodyDiv w:val="1"/>
      <w:marLeft w:val="0"/>
      <w:marRight w:val="0"/>
      <w:marTop w:val="0"/>
      <w:marBottom w:val="0"/>
      <w:divBdr>
        <w:top w:val="none" w:sz="0" w:space="0" w:color="auto"/>
        <w:left w:val="none" w:sz="0" w:space="0" w:color="auto"/>
        <w:bottom w:val="none" w:sz="0" w:space="0" w:color="auto"/>
        <w:right w:val="none" w:sz="0" w:space="0" w:color="auto"/>
      </w:divBdr>
    </w:div>
    <w:div w:id="1691682430">
      <w:bodyDiv w:val="1"/>
      <w:marLeft w:val="0"/>
      <w:marRight w:val="0"/>
      <w:marTop w:val="0"/>
      <w:marBottom w:val="0"/>
      <w:divBdr>
        <w:top w:val="none" w:sz="0" w:space="0" w:color="auto"/>
        <w:left w:val="none" w:sz="0" w:space="0" w:color="auto"/>
        <w:bottom w:val="none" w:sz="0" w:space="0" w:color="auto"/>
        <w:right w:val="none" w:sz="0" w:space="0" w:color="auto"/>
      </w:divBdr>
    </w:div>
    <w:div w:id="1699046054">
      <w:bodyDiv w:val="1"/>
      <w:marLeft w:val="0"/>
      <w:marRight w:val="0"/>
      <w:marTop w:val="0"/>
      <w:marBottom w:val="0"/>
      <w:divBdr>
        <w:top w:val="none" w:sz="0" w:space="0" w:color="auto"/>
        <w:left w:val="none" w:sz="0" w:space="0" w:color="auto"/>
        <w:bottom w:val="none" w:sz="0" w:space="0" w:color="auto"/>
        <w:right w:val="none" w:sz="0" w:space="0" w:color="auto"/>
      </w:divBdr>
    </w:div>
    <w:div w:id="1726683397">
      <w:bodyDiv w:val="1"/>
      <w:marLeft w:val="0"/>
      <w:marRight w:val="0"/>
      <w:marTop w:val="0"/>
      <w:marBottom w:val="0"/>
      <w:divBdr>
        <w:top w:val="none" w:sz="0" w:space="0" w:color="auto"/>
        <w:left w:val="none" w:sz="0" w:space="0" w:color="auto"/>
        <w:bottom w:val="none" w:sz="0" w:space="0" w:color="auto"/>
        <w:right w:val="none" w:sz="0" w:space="0" w:color="auto"/>
      </w:divBdr>
    </w:div>
    <w:div w:id="1792817760">
      <w:bodyDiv w:val="1"/>
      <w:marLeft w:val="0"/>
      <w:marRight w:val="0"/>
      <w:marTop w:val="0"/>
      <w:marBottom w:val="0"/>
      <w:divBdr>
        <w:top w:val="none" w:sz="0" w:space="0" w:color="auto"/>
        <w:left w:val="none" w:sz="0" w:space="0" w:color="auto"/>
        <w:bottom w:val="none" w:sz="0" w:space="0" w:color="auto"/>
        <w:right w:val="none" w:sz="0" w:space="0" w:color="auto"/>
      </w:divBdr>
    </w:div>
    <w:div w:id="1794516329">
      <w:bodyDiv w:val="1"/>
      <w:marLeft w:val="0"/>
      <w:marRight w:val="0"/>
      <w:marTop w:val="0"/>
      <w:marBottom w:val="0"/>
      <w:divBdr>
        <w:top w:val="none" w:sz="0" w:space="0" w:color="auto"/>
        <w:left w:val="none" w:sz="0" w:space="0" w:color="auto"/>
        <w:bottom w:val="none" w:sz="0" w:space="0" w:color="auto"/>
        <w:right w:val="none" w:sz="0" w:space="0" w:color="auto"/>
      </w:divBdr>
    </w:div>
    <w:div w:id="1851022185">
      <w:bodyDiv w:val="1"/>
      <w:marLeft w:val="0"/>
      <w:marRight w:val="0"/>
      <w:marTop w:val="0"/>
      <w:marBottom w:val="0"/>
      <w:divBdr>
        <w:top w:val="none" w:sz="0" w:space="0" w:color="auto"/>
        <w:left w:val="none" w:sz="0" w:space="0" w:color="auto"/>
        <w:bottom w:val="none" w:sz="0" w:space="0" w:color="auto"/>
        <w:right w:val="none" w:sz="0" w:space="0" w:color="auto"/>
      </w:divBdr>
    </w:div>
    <w:div w:id="1863199741">
      <w:bodyDiv w:val="1"/>
      <w:marLeft w:val="0"/>
      <w:marRight w:val="0"/>
      <w:marTop w:val="0"/>
      <w:marBottom w:val="0"/>
      <w:divBdr>
        <w:top w:val="none" w:sz="0" w:space="0" w:color="auto"/>
        <w:left w:val="none" w:sz="0" w:space="0" w:color="auto"/>
        <w:bottom w:val="none" w:sz="0" w:space="0" w:color="auto"/>
        <w:right w:val="none" w:sz="0" w:space="0" w:color="auto"/>
      </w:divBdr>
    </w:div>
    <w:div w:id="1939096257">
      <w:bodyDiv w:val="1"/>
      <w:marLeft w:val="0"/>
      <w:marRight w:val="0"/>
      <w:marTop w:val="0"/>
      <w:marBottom w:val="0"/>
      <w:divBdr>
        <w:top w:val="none" w:sz="0" w:space="0" w:color="auto"/>
        <w:left w:val="none" w:sz="0" w:space="0" w:color="auto"/>
        <w:bottom w:val="none" w:sz="0" w:space="0" w:color="auto"/>
        <w:right w:val="none" w:sz="0" w:space="0" w:color="auto"/>
      </w:divBdr>
    </w:div>
    <w:div w:id="1954677150">
      <w:bodyDiv w:val="1"/>
      <w:marLeft w:val="0"/>
      <w:marRight w:val="0"/>
      <w:marTop w:val="0"/>
      <w:marBottom w:val="0"/>
      <w:divBdr>
        <w:top w:val="none" w:sz="0" w:space="0" w:color="auto"/>
        <w:left w:val="none" w:sz="0" w:space="0" w:color="auto"/>
        <w:bottom w:val="none" w:sz="0" w:space="0" w:color="auto"/>
        <w:right w:val="none" w:sz="0" w:space="0" w:color="auto"/>
      </w:divBdr>
    </w:div>
    <w:div w:id="1957053523">
      <w:bodyDiv w:val="1"/>
      <w:marLeft w:val="0"/>
      <w:marRight w:val="0"/>
      <w:marTop w:val="0"/>
      <w:marBottom w:val="0"/>
      <w:divBdr>
        <w:top w:val="none" w:sz="0" w:space="0" w:color="auto"/>
        <w:left w:val="none" w:sz="0" w:space="0" w:color="auto"/>
        <w:bottom w:val="none" w:sz="0" w:space="0" w:color="auto"/>
        <w:right w:val="none" w:sz="0" w:space="0" w:color="auto"/>
      </w:divBdr>
    </w:div>
    <w:div w:id="1960837415">
      <w:bodyDiv w:val="1"/>
      <w:marLeft w:val="0"/>
      <w:marRight w:val="0"/>
      <w:marTop w:val="0"/>
      <w:marBottom w:val="0"/>
      <w:divBdr>
        <w:top w:val="none" w:sz="0" w:space="0" w:color="auto"/>
        <w:left w:val="none" w:sz="0" w:space="0" w:color="auto"/>
        <w:bottom w:val="none" w:sz="0" w:space="0" w:color="auto"/>
        <w:right w:val="none" w:sz="0" w:space="0" w:color="auto"/>
      </w:divBdr>
    </w:div>
    <w:div w:id="2007826916">
      <w:bodyDiv w:val="1"/>
      <w:marLeft w:val="0"/>
      <w:marRight w:val="0"/>
      <w:marTop w:val="0"/>
      <w:marBottom w:val="0"/>
      <w:divBdr>
        <w:top w:val="none" w:sz="0" w:space="0" w:color="auto"/>
        <w:left w:val="none" w:sz="0" w:space="0" w:color="auto"/>
        <w:bottom w:val="none" w:sz="0" w:space="0" w:color="auto"/>
        <w:right w:val="none" w:sz="0" w:space="0" w:color="auto"/>
      </w:divBdr>
    </w:div>
    <w:div w:id="2016423353">
      <w:bodyDiv w:val="1"/>
      <w:marLeft w:val="0"/>
      <w:marRight w:val="0"/>
      <w:marTop w:val="0"/>
      <w:marBottom w:val="0"/>
      <w:divBdr>
        <w:top w:val="none" w:sz="0" w:space="0" w:color="auto"/>
        <w:left w:val="none" w:sz="0" w:space="0" w:color="auto"/>
        <w:bottom w:val="none" w:sz="0" w:space="0" w:color="auto"/>
        <w:right w:val="none" w:sz="0" w:space="0" w:color="auto"/>
      </w:divBdr>
    </w:div>
    <w:div w:id="2050378734">
      <w:bodyDiv w:val="1"/>
      <w:marLeft w:val="0"/>
      <w:marRight w:val="0"/>
      <w:marTop w:val="0"/>
      <w:marBottom w:val="0"/>
      <w:divBdr>
        <w:top w:val="none" w:sz="0" w:space="0" w:color="auto"/>
        <w:left w:val="none" w:sz="0" w:space="0" w:color="auto"/>
        <w:bottom w:val="none" w:sz="0" w:space="0" w:color="auto"/>
        <w:right w:val="none" w:sz="0" w:space="0" w:color="auto"/>
      </w:divBdr>
    </w:div>
    <w:div w:id="2054386224">
      <w:bodyDiv w:val="1"/>
      <w:marLeft w:val="0"/>
      <w:marRight w:val="0"/>
      <w:marTop w:val="0"/>
      <w:marBottom w:val="0"/>
      <w:divBdr>
        <w:top w:val="none" w:sz="0" w:space="0" w:color="auto"/>
        <w:left w:val="none" w:sz="0" w:space="0" w:color="auto"/>
        <w:bottom w:val="none" w:sz="0" w:space="0" w:color="auto"/>
        <w:right w:val="none" w:sz="0" w:space="0" w:color="auto"/>
      </w:divBdr>
    </w:div>
    <w:div w:id="2102681340">
      <w:bodyDiv w:val="1"/>
      <w:marLeft w:val="0"/>
      <w:marRight w:val="0"/>
      <w:marTop w:val="0"/>
      <w:marBottom w:val="0"/>
      <w:divBdr>
        <w:top w:val="none" w:sz="0" w:space="0" w:color="auto"/>
        <w:left w:val="none" w:sz="0" w:space="0" w:color="auto"/>
        <w:bottom w:val="none" w:sz="0" w:space="0" w:color="auto"/>
        <w:right w:val="none" w:sz="0" w:space="0" w:color="auto"/>
      </w:divBdr>
    </w:div>
    <w:div w:id="2107386528">
      <w:bodyDiv w:val="1"/>
      <w:marLeft w:val="0"/>
      <w:marRight w:val="0"/>
      <w:marTop w:val="0"/>
      <w:marBottom w:val="0"/>
      <w:divBdr>
        <w:top w:val="none" w:sz="0" w:space="0" w:color="auto"/>
        <w:left w:val="none" w:sz="0" w:space="0" w:color="auto"/>
        <w:bottom w:val="none" w:sz="0" w:space="0" w:color="auto"/>
        <w:right w:val="none" w:sz="0" w:space="0" w:color="auto"/>
      </w:divBdr>
    </w:div>
    <w:div w:id="2129277413">
      <w:bodyDiv w:val="1"/>
      <w:marLeft w:val="0"/>
      <w:marRight w:val="0"/>
      <w:marTop w:val="0"/>
      <w:marBottom w:val="0"/>
      <w:divBdr>
        <w:top w:val="none" w:sz="0" w:space="0" w:color="auto"/>
        <w:left w:val="none" w:sz="0" w:space="0" w:color="auto"/>
        <w:bottom w:val="none" w:sz="0" w:space="0" w:color="auto"/>
        <w:right w:val="none" w:sz="0" w:space="0" w:color="auto"/>
      </w:divBdr>
    </w:div>
    <w:div w:id="2131319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uniqagroup.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q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QYL4IhnCwXM&amp;feature=youtu.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katarzyna.ostrowska@uniq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FF1A9-05A5-4E00-AD13-4D61E8D0A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1463</Words>
  <Characters>8782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Jan Kowalski</vt:lpstr>
    </vt:vector>
  </TitlesOfParts>
  <Company>dom</Company>
  <LinksUpToDate>false</LinksUpToDate>
  <CharactersWithSpaces>10225</CharactersWithSpaces>
  <SharedDoc>false</SharedDoc>
  <HLinks>
    <vt:vector size="6" baseType="variant">
      <vt:variant>
        <vt:i4>6553615</vt:i4>
      </vt:variant>
      <vt:variant>
        <vt:i4>-1</vt:i4>
      </vt:variant>
      <vt:variant>
        <vt:i4>2056</vt:i4>
      </vt:variant>
      <vt:variant>
        <vt:i4>1</vt:i4>
      </vt:variant>
      <vt:variant>
        <vt:lpwstr>papier firmowy 2015 jasny zycie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 Kowalski</dc:title>
  <dc:subject/>
  <dc:creator>Marcin</dc:creator>
  <cp:keywords/>
  <dc:description/>
  <cp:lastModifiedBy>Ostrowska Katarzyna - u00kost</cp:lastModifiedBy>
  <cp:revision>11</cp:revision>
  <cp:lastPrinted>2020-03-11T22:20:00Z</cp:lastPrinted>
  <dcterms:created xsi:type="dcterms:W3CDTF">2020-03-09T09:58:00Z</dcterms:created>
  <dcterms:modified xsi:type="dcterms:W3CDTF">2020-03-11T22:48:00Z</dcterms:modified>
</cp:coreProperties>
</file>