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E3D6" w14:textId="77777777" w:rsidR="001F5554" w:rsidRDefault="001F5554" w:rsidP="001F5554">
      <w:pPr>
        <w:tabs>
          <w:tab w:val="left" w:pos="1698"/>
          <w:tab w:val="right" w:pos="9072"/>
        </w:tabs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310340DD" w14:textId="5DA147DE" w:rsidR="001F5554" w:rsidRPr="00454B92" w:rsidRDefault="001F5554" w:rsidP="001F5554">
      <w:pPr>
        <w:tabs>
          <w:tab w:val="left" w:pos="1698"/>
          <w:tab w:val="right" w:pos="9072"/>
        </w:tabs>
        <w:ind w:left="1698"/>
        <w:jc w:val="right"/>
        <w:outlineLvl w:val="0"/>
        <w:rPr>
          <w:sz w:val="18"/>
          <w:szCs w:val="18"/>
        </w:rPr>
      </w:pPr>
      <w:r w:rsidRPr="00454B92">
        <w:rPr>
          <w:rFonts w:cs="Arial"/>
          <w:sz w:val="18"/>
          <w:szCs w:val="18"/>
        </w:rPr>
        <w:t>Warszawa,</w:t>
      </w:r>
      <w:r>
        <w:rPr>
          <w:rFonts w:cs="Arial"/>
          <w:sz w:val="18"/>
          <w:szCs w:val="18"/>
        </w:rPr>
        <w:t xml:space="preserve"> </w:t>
      </w:r>
      <w:r w:rsidR="006E2DAA">
        <w:rPr>
          <w:rFonts w:cs="Arial"/>
          <w:sz w:val="18"/>
          <w:szCs w:val="18"/>
        </w:rPr>
        <w:t xml:space="preserve">17 </w:t>
      </w:r>
      <w:bookmarkStart w:id="0" w:name="_GoBack"/>
      <w:bookmarkEnd w:id="0"/>
      <w:r w:rsidR="00266870">
        <w:rPr>
          <w:rFonts w:cs="Arial"/>
          <w:sz w:val="18"/>
          <w:szCs w:val="18"/>
        </w:rPr>
        <w:t>kwietnia</w:t>
      </w:r>
      <w:r>
        <w:rPr>
          <w:rFonts w:cs="Arial"/>
          <w:sz w:val="18"/>
          <w:szCs w:val="18"/>
        </w:rPr>
        <w:t xml:space="preserve"> 2020</w:t>
      </w:r>
      <w:r w:rsidRPr="00454B92">
        <w:rPr>
          <w:rFonts w:cs="Arial"/>
          <w:sz w:val="18"/>
          <w:szCs w:val="18"/>
        </w:rPr>
        <w:t xml:space="preserve"> r.</w:t>
      </w:r>
    </w:p>
    <w:p w14:paraId="6AEE7418" w14:textId="32A0F672" w:rsidR="004F1874" w:rsidRDefault="004F1874" w:rsidP="00CE6C0E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Pandemia może pogorszyć ściągalność alimentów </w:t>
      </w:r>
    </w:p>
    <w:p w14:paraId="78A655C1" w14:textId="52413006" w:rsidR="004F1874" w:rsidRPr="00924B88" w:rsidRDefault="004F1874" w:rsidP="004F1874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Ś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ciągalność alimentów</w:t>
      </w:r>
      <w:r>
        <w:rPr>
          <w:rFonts w:asciiTheme="minorHAnsi" w:hAnsiTheme="minorHAnsi" w:cstheme="minorHAnsi"/>
          <w:b/>
          <w:iCs/>
          <w:sz w:val="22"/>
          <w:szCs w:val="22"/>
        </w:rPr>
        <w:t>, która już p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rzed pandemią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nie przedstawiała się najlepiej, może się jeszcze pogorszyć. Po tym jak w wyniku paraliżu gospodarczego wywołanego pandemią, 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rodzic</w:t>
      </w:r>
      <w:r>
        <w:rPr>
          <w:rFonts w:asciiTheme="minorHAnsi" w:hAnsiTheme="minorHAnsi" w:cstheme="minorHAnsi"/>
          <w:b/>
          <w:iCs/>
          <w:sz w:val="22"/>
          <w:szCs w:val="22"/>
        </w:rPr>
        <w:t>e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</w:rPr>
        <w:t>którym sąd nakazał płacenie alimentów</w:t>
      </w:r>
      <w:r w:rsidR="00C41F96">
        <w:rPr>
          <w:rFonts w:asciiTheme="minorHAnsi" w:hAnsiTheme="minorHAnsi" w:cstheme="minorHAnsi"/>
          <w:b/>
          <w:iCs/>
          <w:sz w:val="22"/>
          <w:szCs w:val="22"/>
        </w:rPr>
        <w:t>,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stracą źródła dochodu</w:t>
      </w:r>
      <w:r w:rsidR="00C41F96">
        <w:rPr>
          <w:rFonts w:asciiTheme="minorHAnsi" w:hAnsiTheme="minorHAnsi" w:cstheme="minorHAnsi"/>
          <w:b/>
          <w:iCs/>
          <w:sz w:val="22"/>
          <w:szCs w:val="22"/>
        </w:rPr>
        <w:t>,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przybędzie dzieci, które nie otrzym</w:t>
      </w:r>
      <w:r>
        <w:rPr>
          <w:rFonts w:asciiTheme="minorHAnsi" w:hAnsiTheme="minorHAnsi" w:cstheme="minorHAnsi"/>
          <w:b/>
          <w:iCs/>
          <w:sz w:val="22"/>
          <w:szCs w:val="22"/>
        </w:rPr>
        <w:t>ają świadczeń. Pandemia już utrudniła drogę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 xml:space="preserve"> dochodzenia roszczeń alimentacyjnych przed sądem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ograniczyła też kontakt z 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kancelaria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mi 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prawny</w:t>
      </w:r>
      <w:r>
        <w:rPr>
          <w:rFonts w:asciiTheme="minorHAnsi" w:hAnsiTheme="minorHAnsi" w:cstheme="minorHAnsi"/>
          <w:b/>
          <w:iCs/>
          <w:sz w:val="22"/>
          <w:szCs w:val="22"/>
        </w:rPr>
        <w:t>mi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.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Do R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ejestr</w:t>
      </w:r>
      <w:r>
        <w:rPr>
          <w:rFonts w:asciiTheme="minorHAnsi" w:hAnsiTheme="minorHAnsi" w:cstheme="minorHAnsi"/>
          <w:b/>
          <w:iCs/>
          <w:sz w:val="22"/>
          <w:szCs w:val="22"/>
        </w:rPr>
        <w:t>u BIG InfoMonitor dłużnika</w:t>
      </w:r>
      <w:r w:rsidR="00C41F96">
        <w:rPr>
          <w:rFonts w:asciiTheme="minorHAnsi" w:hAnsiTheme="minorHAnsi" w:cstheme="minorHAnsi"/>
          <w:b/>
          <w:iCs/>
          <w:sz w:val="22"/>
          <w:szCs w:val="22"/>
        </w:rPr>
        <w:t>,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tak jak wcześniej, można zgłosić bez wychodzenia </w:t>
      </w:r>
      <w:r w:rsidRPr="00924B88">
        <w:rPr>
          <w:rFonts w:asciiTheme="minorHAnsi" w:hAnsiTheme="minorHAnsi" w:cstheme="minorHAnsi"/>
          <w:b/>
          <w:iCs/>
          <w:sz w:val="22"/>
          <w:szCs w:val="22"/>
        </w:rPr>
        <w:t>z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domu. Tylko w marcu przybyło ich niemal 2,6 tys. Łączne zaległości 286 tys. osób zbliżają się do 11,5 mld zł. </w:t>
      </w:r>
    </w:p>
    <w:p w14:paraId="581775FF" w14:textId="7F1122A6" w:rsidR="009D704A" w:rsidRDefault="009D704A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 danych zgromadzonych w Rejestrze Dłużników BIG InfoMonitor wynika, że na koniec marca</w:t>
      </w:r>
      <w:r w:rsidR="00266870">
        <w:rPr>
          <w:rFonts w:asciiTheme="minorHAnsi" w:hAnsiTheme="minorHAnsi" w:cstheme="minorHAnsi"/>
          <w:iCs/>
          <w:sz w:val="22"/>
          <w:szCs w:val="22"/>
        </w:rPr>
        <w:t xml:space="preserve"> bieżącego roku, było zarejestrowanych 286 tys. osób, które nie wywiązują się z płacenia dzieciom alimentów. Zaległości al</w:t>
      </w:r>
      <w:r w:rsidR="00A86B5F">
        <w:rPr>
          <w:rFonts w:asciiTheme="minorHAnsi" w:hAnsiTheme="minorHAnsi" w:cstheme="minorHAnsi"/>
          <w:iCs/>
          <w:sz w:val="22"/>
          <w:szCs w:val="22"/>
        </w:rPr>
        <w:t xml:space="preserve">imentacyjne wynoszą </w:t>
      </w:r>
      <w:r w:rsidR="00F94276">
        <w:rPr>
          <w:rFonts w:asciiTheme="minorHAnsi" w:hAnsiTheme="minorHAnsi" w:cstheme="minorHAnsi"/>
          <w:iCs/>
          <w:sz w:val="22"/>
          <w:szCs w:val="22"/>
        </w:rPr>
        <w:t>obecnie prawie 11,5 mld zł, a gminy współpracu</w:t>
      </w:r>
      <w:r w:rsidR="00153B31">
        <w:rPr>
          <w:rFonts w:asciiTheme="minorHAnsi" w:hAnsiTheme="minorHAnsi" w:cstheme="minorHAnsi"/>
          <w:iCs/>
          <w:sz w:val="22"/>
          <w:szCs w:val="22"/>
        </w:rPr>
        <w:t>jące z BIG stale przekazują kolejnych dłużników</w:t>
      </w:r>
      <w:r w:rsidR="00F9427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80F9F">
        <w:rPr>
          <w:rFonts w:asciiTheme="minorHAnsi" w:hAnsiTheme="minorHAnsi" w:cstheme="minorHAnsi"/>
          <w:iCs/>
          <w:sz w:val="22"/>
          <w:szCs w:val="22"/>
        </w:rPr>
        <w:t>Czas pandemii nie spowodował zmniejszenia się liczby przekazywanych informacji o zaległościach alimentacyjnych</w:t>
      </w:r>
      <w:r w:rsidR="00805F42">
        <w:rPr>
          <w:rFonts w:asciiTheme="minorHAnsi" w:hAnsiTheme="minorHAnsi" w:cstheme="minorHAnsi"/>
          <w:iCs/>
          <w:sz w:val="22"/>
          <w:szCs w:val="22"/>
        </w:rPr>
        <w:t xml:space="preserve"> przez gminy z całej Polski</w:t>
      </w:r>
      <w:r w:rsidR="00780F9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805F42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DA746D">
        <w:rPr>
          <w:rFonts w:asciiTheme="minorHAnsi" w:hAnsiTheme="minorHAnsi" w:cstheme="minorHAnsi"/>
          <w:iCs/>
          <w:sz w:val="22"/>
          <w:szCs w:val="22"/>
        </w:rPr>
        <w:t xml:space="preserve">pierwszych miesiącach roku </w:t>
      </w:r>
      <w:r w:rsidR="00805F42">
        <w:rPr>
          <w:rFonts w:asciiTheme="minorHAnsi" w:hAnsiTheme="minorHAnsi" w:cstheme="minorHAnsi"/>
          <w:iCs/>
          <w:sz w:val="22"/>
          <w:szCs w:val="22"/>
        </w:rPr>
        <w:t xml:space="preserve">dopisały one jeszcze więcej dłużników niż </w:t>
      </w:r>
      <w:r w:rsidR="00DA746D">
        <w:rPr>
          <w:rFonts w:asciiTheme="minorHAnsi" w:hAnsiTheme="minorHAnsi" w:cstheme="minorHAnsi"/>
          <w:iCs/>
          <w:sz w:val="22"/>
          <w:szCs w:val="22"/>
        </w:rPr>
        <w:t xml:space="preserve">na początku 2019 r. </w:t>
      </w:r>
      <w:r w:rsidR="00A151C5">
        <w:rPr>
          <w:rFonts w:asciiTheme="minorHAnsi" w:hAnsiTheme="minorHAnsi" w:cstheme="minorHAnsi"/>
          <w:iCs/>
          <w:sz w:val="22"/>
          <w:szCs w:val="22"/>
        </w:rPr>
        <w:t>Tylko w</w:t>
      </w:r>
      <w:r w:rsidR="00E0075B">
        <w:rPr>
          <w:rFonts w:asciiTheme="minorHAnsi" w:hAnsiTheme="minorHAnsi" w:cstheme="minorHAnsi"/>
          <w:iCs/>
          <w:sz w:val="22"/>
          <w:szCs w:val="22"/>
        </w:rPr>
        <w:t xml:space="preserve"> marcu do bazy dłużników trafiło 2586 </w:t>
      </w:r>
      <w:r w:rsidR="002A1D6E">
        <w:rPr>
          <w:rFonts w:asciiTheme="minorHAnsi" w:hAnsiTheme="minorHAnsi" w:cstheme="minorHAnsi"/>
          <w:iCs/>
          <w:sz w:val="22"/>
          <w:szCs w:val="22"/>
        </w:rPr>
        <w:t xml:space="preserve">nowych </w:t>
      </w:r>
      <w:r w:rsidR="00E0075B">
        <w:rPr>
          <w:rFonts w:asciiTheme="minorHAnsi" w:hAnsiTheme="minorHAnsi" w:cstheme="minorHAnsi"/>
          <w:iCs/>
          <w:sz w:val="22"/>
          <w:szCs w:val="22"/>
        </w:rPr>
        <w:t>alimenciarzy.</w:t>
      </w:r>
    </w:p>
    <w:p w14:paraId="480DCA94" w14:textId="21CEA61F" w:rsidR="006F4896" w:rsidRDefault="006F4896" w:rsidP="006F4896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drawing>
          <wp:inline distT="0" distB="0" distL="0" distR="0" wp14:anchorId="50101D44" wp14:editId="236F1FF5">
            <wp:extent cx="4537710" cy="1935268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70" cy="194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A97C4" w14:textId="4493D90E" w:rsidR="006F4896" w:rsidRPr="005069F6" w:rsidRDefault="006F4896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3317C">
        <w:rPr>
          <w:rFonts w:asciiTheme="minorHAnsi" w:hAnsiTheme="minorHAnsi" w:cstheme="minorHAnsi"/>
          <w:i/>
          <w:iCs/>
          <w:sz w:val="18"/>
          <w:szCs w:val="18"/>
        </w:rPr>
        <w:t>Źródło: Rejestr Dłużników BIG InfoMonitor</w:t>
      </w:r>
    </w:p>
    <w:p w14:paraId="1298B59A" w14:textId="2E45BB7A" w:rsidR="00805F42" w:rsidRPr="00E0075B" w:rsidRDefault="00A151C5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 S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>kal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a problemu nie maleje.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ciągu 12 miesięcy, od kwietnia ubiegłego roku do 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>marca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tego roku,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gminy przekazały do Rejestru Dłużników BIG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InfoMonitor informacje o 27 588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osobach niepłacących alimentów. Jednocześnie część osób została z reje</w:t>
      </w:r>
      <w:r w:rsidR="00776404">
        <w:rPr>
          <w:rFonts w:asciiTheme="minorHAnsi" w:hAnsiTheme="minorHAnsi" w:cstheme="minorHAnsi"/>
          <w:i/>
          <w:iCs/>
          <w:sz w:val="22"/>
          <w:szCs w:val="22"/>
        </w:rPr>
        <w:t>stru wykreślona z dwóch powodów.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Pierwszy to zmiana prawa nakazująca usunięcie z rejestru dłużników, których dług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powstał wcześniej niż przed 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>6 lat</w:t>
      </w:r>
      <w:r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805F42" w:rsidRPr="00E0075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05F42" w:rsidRPr="00805F42">
        <w:rPr>
          <w:rFonts w:asciiTheme="minorHAnsi" w:hAnsiTheme="minorHAnsi" w:cstheme="minorHAnsi"/>
          <w:iCs/>
          <w:sz w:val="22"/>
          <w:szCs w:val="22"/>
        </w:rPr>
        <w:t xml:space="preserve"> Drugi to spłata zaległości</w:t>
      </w:r>
      <w:r w:rsidR="00E0075B">
        <w:rPr>
          <w:rFonts w:asciiTheme="minorHAnsi" w:hAnsiTheme="minorHAnsi" w:cstheme="minorHAnsi"/>
          <w:iCs/>
          <w:sz w:val="22"/>
          <w:szCs w:val="22"/>
        </w:rPr>
        <w:t xml:space="preserve"> – wyjaśnia Halina Kochalska, ekspert Rejestru Dłużników BIG InfoMonitor.  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– Korzystanie z rejestru dłużników to bezpieczna i łatwa droga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C41F96" w:rsidRPr="00E0075B">
        <w:rPr>
          <w:rFonts w:asciiTheme="minorHAnsi" w:hAnsiTheme="minorHAnsi" w:cstheme="minorHAnsi"/>
          <w:i/>
          <w:iCs/>
          <w:sz w:val="22"/>
          <w:szCs w:val="22"/>
        </w:rPr>
        <w:t>podjęci</w:t>
      </w:r>
      <w:r w:rsidR="00C41F9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41F96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działań w 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>celu odzyskani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alimentów</w:t>
      </w:r>
      <w:r>
        <w:rPr>
          <w:rFonts w:asciiTheme="minorHAnsi" w:hAnsiTheme="minorHAnsi" w:cstheme="minorHAnsi"/>
          <w:i/>
          <w:iCs/>
          <w:sz w:val="22"/>
          <w:szCs w:val="22"/>
        </w:rPr>
        <w:t>. W sytuacji gdy lepiej nie wychodzić z domu, ważne jest, że zgłoszenia dłużnika do BIG można dokonać online.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To apel także </w:t>
      </w:r>
      <w:r w:rsidR="00C41F9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C41F96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>tych osób, które już mają zasądzone alim</w:t>
      </w:r>
      <w:r w:rsidR="00E0075B">
        <w:rPr>
          <w:rFonts w:asciiTheme="minorHAnsi" w:hAnsiTheme="minorHAnsi" w:cstheme="minorHAnsi"/>
          <w:i/>
          <w:iCs/>
          <w:sz w:val="22"/>
          <w:szCs w:val="22"/>
        </w:rPr>
        <w:t>enty. Mogą osobiście zadzwonić</w:t>
      </w:r>
      <w:r w:rsidR="00E0075B" w:rsidRPr="00E0075B">
        <w:rPr>
          <w:rFonts w:asciiTheme="minorHAnsi" w:hAnsiTheme="minorHAnsi" w:cstheme="minorHAnsi"/>
          <w:i/>
          <w:iCs/>
          <w:sz w:val="22"/>
          <w:szCs w:val="22"/>
        </w:rPr>
        <w:t xml:space="preserve"> do nas i wpisać takiego d</w:t>
      </w:r>
      <w:r w:rsidR="00E0075B">
        <w:rPr>
          <w:rFonts w:asciiTheme="minorHAnsi" w:hAnsiTheme="minorHAnsi" w:cstheme="minorHAnsi"/>
          <w:i/>
          <w:iCs/>
          <w:sz w:val="22"/>
          <w:szCs w:val="22"/>
        </w:rPr>
        <w:t xml:space="preserve">łużnika za symboliczną złotówkę – </w:t>
      </w:r>
      <w:r w:rsidR="00E0075B" w:rsidRPr="00E0075B">
        <w:rPr>
          <w:rFonts w:asciiTheme="minorHAnsi" w:hAnsiTheme="minorHAnsi" w:cstheme="minorHAnsi"/>
          <w:iCs/>
          <w:sz w:val="22"/>
          <w:szCs w:val="22"/>
        </w:rPr>
        <w:t>dodaje Halina Kochalska.</w:t>
      </w:r>
    </w:p>
    <w:p w14:paraId="077B8DBF" w14:textId="35F2E003" w:rsidR="00805F42" w:rsidRDefault="0079517B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9517B">
        <w:rPr>
          <w:rFonts w:asciiTheme="minorHAnsi" w:hAnsiTheme="minorHAnsi" w:cstheme="minorHAnsi"/>
          <w:b/>
          <w:iCs/>
          <w:sz w:val="22"/>
          <w:szCs w:val="22"/>
        </w:rPr>
        <w:t>Odzyskano 3,5 mln zł</w:t>
      </w:r>
      <w:r w:rsidR="00A3317C">
        <w:rPr>
          <w:rFonts w:asciiTheme="minorHAnsi" w:hAnsiTheme="minorHAnsi" w:cstheme="minorHAnsi"/>
          <w:b/>
          <w:iCs/>
          <w:sz w:val="22"/>
          <w:szCs w:val="22"/>
        </w:rPr>
        <w:t xml:space="preserve"> zaległych alimentów</w:t>
      </w:r>
    </w:p>
    <w:p w14:paraId="19DBDA27" w14:textId="44360758" w:rsidR="00ED7F56" w:rsidRDefault="00ED7F56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7F56">
        <w:rPr>
          <w:rFonts w:asciiTheme="minorHAnsi" w:hAnsiTheme="minorHAnsi" w:cstheme="minorHAnsi"/>
          <w:iCs/>
          <w:sz w:val="22"/>
          <w:szCs w:val="22"/>
        </w:rPr>
        <w:t>Konsekwen</w:t>
      </w:r>
      <w:r w:rsidR="002A1D6E">
        <w:rPr>
          <w:rFonts w:asciiTheme="minorHAnsi" w:hAnsiTheme="minorHAnsi" w:cstheme="minorHAnsi"/>
          <w:iCs/>
          <w:sz w:val="22"/>
          <w:szCs w:val="22"/>
        </w:rPr>
        <w:t>cje wpisu do rejestru bywają</w:t>
      </w:r>
      <w:r>
        <w:rPr>
          <w:rFonts w:asciiTheme="minorHAnsi" w:hAnsiTheme="minorHAnsi" w:cstheme="minorHAnsi"/>
          <w:iCs/>
          <w:sz w:val="22"/>
          <w:szCs w:val="22"/>
        </w:rPr>
        <w:t xml:space="preserve"> surowe i skuteczne. Osoba, która się w nim znajdzie</w:t>
      </w:r>
      <w:r w:rsidR="00C04D8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ma ograniczony dostęp do wielu usług, w tym finansowania w banku, </w:t>
      </w:r>
      <w:r w:rsidR="002A1D6E">
        <w:rPr>
          <w:rFonts w:asciiTheme="minorHAnsi" w:hAnsiTheme="minorHAnsi" w:cstheme="minorHAnsi"/>
          <w:iCs/>
          <w:sz w:val="22"/>
          <w:szCs w:val="22"/>
        </w:rPr>
        <w:t xml:space="preserve">zakupów ratalnych, leasingu, korzystnych ubezpieczeń, </w:t>
      </w:r>
      <w:r w:rsidR="002A1D6E">
        <w:rPr>
          <w:rFonts w:asciiTheme="minorHAnsi" w:hAnsiTheme="minorHAnsi" w:cstheme="minorHAnsi"/>
          <w:iCs/>
          <w:sz w:val="22"/>
          <w:szCs w:val="22"/>
        </w:rPr>
        <w:lastRenderedPageBreak/>
        <w:t>czy dostępu do umowy na telefon i internet. Przekonali się o tym dłużnicy, którzy tu trafili zarówno za sprawą gm</w:t>
      </w:r>
      <w:r w:rsidR="00A151C5">
        <w:rPr>
          <w:rFonts w:asciiTheme="minorHAnsi" w:hAnsiTheme="minorHAnsi" w:cstheme="minorHAnsi"/>
          <w:iCs/>
          <w:sz w:val="22"/>
          <w:szCs w:val="22"/>
        </w:rPr>
        <w:t>in, jak i indywidualnych zgłoszeń</w:t>
      </w:r>
      <w:r w:rsidR="002A1D6E">
        <w:rPr>
          <w:rFonts w:asciiTheme="minorHAnsi" w:hAnsiTheme="minorHAnsi" w:cstheme="minorHAnsi"/>
          <w:iCs/>
          <w:sz w:val="22"/>
          <w:szCs w:val="22"/>
        </w:rPr>
        <w:t xml:space="preserve"> osób, które skorzystały z możliwości wpisania dłużnika alimentacyjnego do Rejestru Dłużników BIG InfoMonitor za 1 zł. Jedynym warunkiem, który musiały spełnić, było posiadanie orzeczenia sądowego o prawie do alimentów. Z akcji „Odzyskuj alimenty” prowadzonej przez BIG InfoMonitor wynika, że odzyskały one ponad 3,5 mln zł zaległych alimentów. Może te kwoty nie są duże, patrząc na skalę problemu, jednak to ważn</w:t>
      </w:r>
      <w:r w:rsidR="00CE7019">
        <w:rPr>
          <w:rFonts w:asciiTheme="minorHAnsi" w:hAnsiTheme="minorHAnsi" w:cstheme="minorHAnsi"/>
          <w:iCs/>
          <w:sz w:val="22"/>
          <w:szCs w:val="22"/>
        </w:rPr>
        <w:t>y krok w dochodzeniu należnoś</w:t>
      </w:r>
      <w:r w:rsidR="00044F99">
        <w:rPr>
          <w:rFonts w:asciiTheme="minorHAnsi" w:hAnsiTheme="minorHAnsi" w:cstheme="minorHAnsi"/>
          <w:iCs/>
          <w:sz w:val="22"/>
          <w:szCs w:val="22"/>
        </w:rPr>
        <w:t>ci i duże wsparcie dla rodzica wychowującego samotnie potomstwo.</w:t>
      </w:r>
    </w:p>
    <w:p w14:paraId="43D1EB74" w14:textId="4C001BF1" w:rsidR="00CE7019" w:rsidRDefault="00044F99" w:rsidP="002A1D6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126556">
        <w:rPr>
          <w:rFonts w:asciiTheme="minorHAnsi" w:hAnsiTheme="minorHAnsi" w:cstheme="minorHAnsi"/>
          <w:i/>
          <w:iCs/>
          <w:sz w:val="22"/>
          <w:szCs w:val="22"/>
        </w:rPr>
        <w:t>Problem niepłacenia alimentów</w:t>
      </w:r>
      <w:r w:rsidR="002A1D6E" w:rsidRPr="00CE7019">
        <w:rPr>
          <w:rFonts w:asciiTheme="minorHAnsi" w:hAnsiTheme="minorHAnsi" w:cstheme="minorHAnsi"/>
          <w:i/>
          <w:iCs/>
          <w:sz w:val="22"/>
          <w:szCs w:val="22"/>
        </w:rPr>
        <w:t xml:space="preserve"> w Polsce jest jednym z </w:t>
      </w:r>
      <w:r w:rsidR="00A151C5">
        <w:rPr>
          <w:rFonts w:asciiTheme="minorHAnsi" w:hAnsiTheme="minorHAnsi" w:cstheme="minorHAnsi"/>
          <w:i/>
          <w:iCs/>
          <w:sz w:val="22"/>
          <w:szCs w:val="22"/>
        </w:rPr>
        <w:t xml:space="preserve">bardziej wstydliwych </w:t>
      </w:r>
      <w:r w:rsidR="002A1D6E" w:rsidRPr="00CE7019">
        <w:rPr>
          <w:rFonts w:asciiTheme="minorHAnsi" w:hAnsiTheme="minorHAnsi" w:cstheme="minorHAnsi"/>
          <w:i/>
          <w:iCs/>
          <w:sz w:val="22"/>
          <w:szCs w:val="22"/>
        </w:rPr>
        <w:t>i budzących wiele negatywnych emocji tematów. Niestety coraz większe grono rodziców, mimo prawnego obowiązku</w:t>
      </w:r>
      <w:r w:rsidR="00A151C5">
        <w:rPr>
          <w:rFonts w:asciiTheme="minorHAnsi" w:hAnsiTheme="minorHAnsi" w:cstheme="minorHAnsi"/>
          <w:i/>
          <w:iCs/>
          <w:sz w:val="22"/>
          <w:szCs w:val="22"/>
        </w:rPr>
        <w:t xml:space="preserve"> i do niedawna dobrej sytuacji gospodarczej</w:t>
      </w:r>
      <w:r w:rsidR="002A1D6E" w:rsidRPr="00CE7019">
        <w:rPr>
          <w:rFonts w:asciiTheme="minorHAnsi" w:hAnsiTheme="minorHAnsi" w:cstheme="minorHAnsi"/>
          <w:i/>
          <w:iCs/>
          <w:sz w:val="22"/>
          <w:szCs w:val="22"/>
        </w:rPr>
        <w:t xml:space="preserve">, rezygnuje z opłacania świadczenia alimentacyjnego na rzecz swego potomstwa. I choć w Polsce działa Fundusz Alimentacyjny, </w:t>
      </w:r>
      <w:r w:rsidR="00CE7019" w:rsidRPr="00CE7019">
        <w:rPr>
          <w:rFonts w:asciiTheme="minorHAnsi" w:hAnsiTheme="minorHAnsi" w:cstheme="minorHAnsi"/>
          <w:i/>
          <w:iCs/>
          <w:sz w:val="22"/>
          <w:szCs w:val="22"/>
        </w:rPr>
        <w:t>który wypłaca świadczenia poszkodowanym rodzinom, w praktyce tylko 1/3 uprawnionych spełnia restrykcyjne kryteria otrzymania pomocy finansowej. Pozostali muszą radzić sobie sami. A jak wiadomo, na całym zjawisku niealimentacji najbardziej cierpią dzieci, które nie są winne takiego stanu rzeczy</w:t>
      </w:r>
      <w:r w:rsidR="00CE7019">
        <w:rPr>
          <w:rFonts w:asciiTheme="minorHAnsi" w:hAnsiTheme="minorHAnsi" w:cstheme="minorHAnsi"/>
          <w:iCs/>
          <w:sz w:val="22"/>
          <w:szCs w:val="22"/>
        </w:rPr>
        <w:t xml:space="preserve"> – zaznacza Halina Kochalska.</w:t>
      </w:r>
    </w:p>
    <w:p w14:paraId="7C413629" w14:textId="0C707F9C" w:rsidR="002A1D6E" w:rsidRDefault="00A151C5" w:rsidP="002A1D6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Szacuje się, iż</w:t>
      </w:r>
      <w:r w:rsidR="002A1D6E" w:rsidRPr="002A1D6E">
        <w:rPr>
          <w:rFonts w:asciiTheme="minorHAnsi" w:hAnsiTheme="minorHAnsi" w:cstheme="minorHAnsi"/>
          <w:iCs/>
          <w:sz w:val="22"/>
          <w:szCs w:val="22"/>
        </w:rPr>
        <w:t xml:space="preserve"> blisko milion dzieci nie otrzymuje od swoich rodziców alimentów, mimo sądowego orzeczenia o obowiązku alimentacyjnym.</w:t>
      </w:r>
    </w:p>
    <w:p w14:paraId="4B4D81D3" w14:textId="4C011AE8" w:rsidR="00DC2A80" w:rsidRPr="002A1D6E" w:rsidRDefault="00DC2A80" w:rsidP="002A1D6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Jeśli chcesz wpisać dłużnika alimentacyjnego online, bezpiecznie i bez wychodzenia z domu,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można to zrobić</w:t>
      </w:r>
      <w:r>
        <w:rPr>
          <w:rFonts w:asciiTheme="minorHAnsi" w:hAnsiTheme="minorHAnsi" w:cstheme="minorHAnsi"/>
          <w:iCs/>
          <w:sz w:val="22"/>
          <w:szCs w:val="22"/>
        </w:rPr>
        <w:t xml:space="preserve"> przy wspa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rciu opiekuna z BIG InfoMonitor. Wystarczy </w:t>
      </w:r>
      <w:r>
        <w:rPr>
          <w:rFonts w:asciiTheme="minorHAnsi" w:hAnsiTheme="minorHAnsi" w:cstheme="minorHAnsi"/>
          <w:iCs/>
          <w:sz w:val="22"/>
          <w:szCs w:val="22"/>
        </w:rPr>
        <w:t>zadzwo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nić </w:t>
      </w:r>
      <w:r>
        <w:rPr>
          <w:rFonts w:asciiTheme="minorHAnsi" w:hAnsiTheme="minorHAnsi" w:cstheme="minorHAnsi"/>
          <w:iCs/>
          <w:sz w:val="22"/>
          <w:szCs w:val="22"/>
        </w:rPr>
        <w:t xml:space="preserve">pod numer </w:t>
      </w:r>
      <w:r w:rsidRPr="00DC2A80">
        <w:rPr>
          <w:rFonts w:asciiTheme="minorHAnsi" w:hAnsiTheme="minorHAnsi" w:cstheme="minorHAnsi"/>
          <w:iCs/>
          <w:sz w:val="22"/>
          <w:szCs w:val="22"/>
        </w:rPr>
        <w:t>22 486 56 56</w:t>
      </w:r>
      <w:r>
        <w:rPr>
          <w:rFonts w:asciiTheme="minorHAnsi" w:hAnsiTheme="minorHAnsi" w:cstheme="minorHAnsi"/>
          <w:iCs/>
          <w:sz w:val="22"/>
          <w:szCs w:val="22"/>
        </w:rPr>
        <w:t xml:space="preserve"> lub wy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słać </w:t>
      </w:r>
      <w:r>
        <w:rPr>
          <w:rFonts w:asciiTheme="minorHAnsi" w:hAnsiTheme="minorHAnsi" w:cstheme="minorHAnsi"/>
          <w:iCs/>
          <w:sz w:val="22"/>
          <w:szCs w:val="22"/>
        </w:rPr>
        <w:t xml:space="preserve">maila na adres </w:t>
      </w:r>
      <w:hyperlink r:id="rId9" w:history="1">
        <w:r w:rsidRPr="007E0A9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jst@big.pl</w:t>
        </w:r>
      </w:hyperlink>
      <w:r w:rsidR="00C21D22">
        <w:rPr>
          <w:rStyle w:val="Hipercze"/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dodając w tytule maila </w:t>
      </w:r>
      <w:r w:rsidR="00C21D22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>Wpis dłużnika alimentacyjnego za 1 zł</w:t>
      </w:r>
      <w:r w:rsidR="00C21D22">
        <w:rPr>
          <w:rFonts w:asciiTheme="minorHAnsi" w:hAnsiTheme="minorHAnsi" w:cstheme="minorHAnsi"/>
          <w:iCs/>
          <w:sz w:val="22"/>
          <w:szCs w:val="22"/>
        </w:rPr>
        <w:t>”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W odpowiedzi przyjdzie </w:t>
      </w:r>
      <w:r>
        <w:rPr>
          <w:rFonts w:asciiTheme="minorHAnsi" w:hAnsiTheme="minorHAnsi" w:cstheme="minorHAnsi"/>
          <w:iCs/>
          <w:sz w:val="22"/>
          <w:szCs w:val="22"/>
        </w:rPr>
        <w:t>specjalny kod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 uprawniający do wpisu za 1 zł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3428C02D" w14:textId="1ABC2A63" w:rsidR="002A1D6E" w:rsidRPr="002A1D6E" w:rsidRDefault="002A1D6E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A1D6E">
        <w:rPr>
          <w:rFonts w:asciiTheme="minorHAnsi" w:hAnsiTheme="minorHAnsi" w:cstheme="minorHAnsi"/>
          <w:b/>
          <w:iCs/>
          <w:sz w:val="22"/>
          <w:szCs w:val="22"/>
        </w:rPr>
        <w:t>Fala problemów z alimentami dopiero przed matkami</w:t>
      </w:r>
    </w:p>
    <w:p w14:paraId="2A97C81C" w14:textId="14407401" w:rsidR="0015526B" w:rsidRDefault="002A1D6E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stowarzyszeń i fundacji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 zajmujących się problemem niealimentacji </w:t>
      </w:r>
      <w:r w:rsidR="00A151C5">
        <w:rPr>
          <w:rFonts w:asciiTheme="minorHAnsi" w:hAnsiTheme="minorHAnsi" w:cstheme="minorHAnsi"/>
          <w:iCs/>
          <w:sz w:val="22"/>
          <w:szCs w:val="22"/>
        </w:rPr>
        <w:t xml:space="preserve">już </w:t>
      </w:r>
      <w:r>
        <w:rPr>
          <w:rFonts w:asciiTheme="minorHAnsi" w:hAnsiTheme="minorHAnsi" w:cstheme="minorHAnsi"/>
          <w:iCs/>
          <w:sz w:val="22"/>
          <w:szCs w:val="22"/>
        </w:rPr>
        <w:t>zgłaszają się osoby obaw</w:t>
      </w:r>
      <w:r w:rsidR="00A151C5">
        <w:rPr>
          <w:rFonts w:asciiTheme="minorHAnsi" w:hAnsiTheme="minorHAnsi" w:cstheme="minorHAnsi"/>
          <w:iCs/>
          <w:sz w:val="22"/>
          <w:szCs w:val="22"/>
        </w:rPr>
        <w:t xml:space="preserve">iające się, że </w:t>
      </w:r>
      <w:r w:rsidR="00E80EB4">
        <w:rPr>
          <w:rFonts w:asciiTheme="minorHAnsi" w:hAnsiTheme="minorHAnsi" w:cstheme="minorHAnsi"/>
          <w:iCs/>
          <w:sz w:val="22"/>
          <w:szCs w:val="22"/>
        </w:rPr>
        <w:t>ich sytuacja finansowa się pogorszy, a szanse na uzyskanie alimentów zmaleją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80EB4">
        <w:rPr>
          <w:rFonts w:asciiTheme="minorHAnsi" w:hAnsiTheme="minorHAnsi" w:cstheme="minorHAnsi"/>
          <w:iCs/>
          <w:sz w:val="22"/>
          <w:szCs w:val="22"/>
        </w:rPr>
        <w:t>Wzrost fali</w:t>
      </w:r>
      <w:r w:rsidR="00823EE6">
        <w:rPr>
          <w:rFonts w:asciiTheme="minorHAnsi" w:hAnsiTheme="minorHAnsi" w:cstheme="minorHAnsi"/>
          <w:iCs/>
          <w:sz w:val="22"/>
          <w:szCs w:val="22"/>
        </w:rPr>
        <w:t xml:space="preserve"> problemów pojawi 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się </w:t>
      </w:r>
      <w:r w:rsidR="006F2410">
        <w:rPr>
          <w:rFonts w:asciiTheme="minorHAnsi" w:hAnsiTheme="minorHAnsi" w:cstheme="minorHAnsi"/>
          <w:iCs/>
          <w:sz w:val="22"/>
          <w:szCs w:val="22"/>
        </w:rPr>
        <w:t>na przełomie kwietnia i maja</w:t>
      </w:r>
      <w:r w:rsidR="00823EE6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E80EB4">
        <w:rPr>
          <w:rFonts w:asciiTheme="minorHAnsi" w:hAnsiTheme="minorHAnsi" w:cstheme="minorHAnsi"/>
          <w:iCs/>
          <w:sz w:val="22"/>
          <w:szCs w:val="22"/>
        </w:rPr>
        <w:t xml:space="preserve">przewiduje </w:t>
      </w:r>
      <w:r w:rsidR="00823EE6">
        <w:rPr>
          <w:rFonts w:asciiTheme="minorHAnsi" w:hAnsiTheme="minorHAnsi" w:cstheme="minorHAnsi"/>
          <w:iCs/>
          <w:sz w:val="22"/>
          <w:szCs w:val="22"/>
        </w:rPr>
        <w:t>Stowarzyszenie „Alimenty to nie prezenty”</w:t>
      </w:r>
      <w:r w:rsidR="009F7F23">
        <w:rPr>
          <w:rFonts w:asciiTheme="minorHAnsi" w:hAnsiTheme="minorHAnsi" w:cstheme="minorHAnsi"/>
          <w:iCs/>
          <w:sz w:val="22"/>
          <w:szCs w:val="22"/>
        </w:rPr>
        <w:t>,</w:t>
      </w:r>
      <w:r w:rsidR="006F2410">
        <w:rPr>
          <w:rFonts w:asciiTheme="minorHAnsi" w:hAnsiTheme="minorHAnsi" w:cstheme="minorHAnsi"/>
          <w:iCs/>
          <w:sz w:val="22"/>
          <w:szCs w:val="22"/>
        </w:rPr>
        <w:t xml:space="preserve"> współpr</w:t>
      </w:r>
      <w:r w:rsidR="00487C3D">
        <w:rPr>
          <w:rFonts w:asciiTheme="minorHAnsi" w:hAnsiTheme="minorHAnsi" w:cstheme="minorHAnsi"/>
          <w:iCs/>
          <w:sz w:val="22"/>
          <w:szCs w:val="22"/>
        </w:rPr>
        <w:t>acuj</w:t>
      </w:r>
      <w:r w:rsidR="009F7F23">
        <w:rPr>
          <w:rFonts w:asciiTheme="minorHAnsi" w:hAnsiTheme="minorHAnsi" w:cstheme="minorHAnsi"/>
          <w:iCs/>
          <w:sz w:val="22"/>
          <w:szCs w:val="22"/>
        </w:rPr>
        <w:t>ąc</w:t>
      </w:r>
      <w:r w:rsidR="00487C3D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E80EB4">
        <w:rPr>
          <w:rFonts w:asciiTheme="minorHAnsi" w:hAnsiTheme="minorHAnsi" w:cstheme="minorHAnsi"/>
          <w:iCs/>
          <w:sz w:val="22"/>
          <w:szCs w:val="22"/>
        </w:rPr>
        <w:t xml:space="preserve">głównie </w:t>
      </w:r>
      <w:r w:rsidR="00487C3D">
        <w:rPr>
          <w:rFonts w:asciiTheme="minorHAnsi" w:hAnsiTheme="minorHAnsi" w:cstheme="minorHAnsi"/>
          <w:iCs/>
          <w:sz w:val="22"/>
          <w:szCs w:val="22"/>
        </w:rPr>
        <w:t>z osobami</w:t>
      </w:r>
      <w:r w:rsidR="006F2410">
        <w:rPr>
          <w:rFonts w:asciiTheme="minorHAnsi" w:hAnsiTheme="minorHAnsi" w:cstheme="minorHAnsi"/>
          <w:iCs/>
          <w:sz w:val="22"/>
          <w:szCs w:val="22"/>
        </w:rPr>
        <w:t xml:space="preserve">, które </w:t>
      </w:r>
      <w:r w:rsidR="00E80EB4">
        <w:rPr>
          <w:rFonts w:asciiTheme="minorHAnsi" w:hAnsiTheme="minorHAnsi" w:cstheme="minorHAnsi"/>
          <w:iCs/>
          <w:sz w:val="22"/>
          <w:szCs w:val="22"/>
        </w:rPr>
        <w:t xml:space="preserve">już wcześniej </w:t>
      </w:r>
      <w:r w:rsidR="004F4436">
        <w:rPr>
          <w:rFonts w:asciiTheme="minorHAnsi" w:hAnsiTheme="minorHAnsi" w:cstheme="minorHAnsi"/>
          <w:iCs/>
          <w:sz w:val="22"/>
          <w:szCs w:val="22"/>
        </w:rPr>
        <w:t>nie otrzymywały</w:t>
      </w:r>
      <w:r w:rsidR="00E80EB4">
        <w:rPr>
          <w:rFonts w:asciiTheme="minorHAnsi" w:hAnsiTheme="minorHAnsi" w:cstheme="minorHAnsi"/>
          <w:iCs/>
          <w:sz w:val="22"/>
          <w:szCs w:val="22"/>
        </w:rPr>
        <w:t xml:space="preserve"> alimentów</w:t>
      </w:r>
      <w:r w:rsidR="009F7F23">
        <w:rPr>
          <w:rFonts w:asciiTheme="minorHAnsi" w:hAnsiTheme="minorHAnsi" w:cstheme="minorHAnsi"/>
          <w:iCs/>
          <w:sz w:val="22"/>
          <w:szCs w:val="22"/>
        </w:rPr>
        <w:t>. O</w:t>
      </w:r>
      <w:r w:rsidR="00EC1742">
        <w:rPr>
          <w:rFonts w:asciiTheme="minorHAnsi" w:hAnsiTheme="minorHAnsi" w:cstheme="minorHAnsi"/>
          <w:iCs/>
          <w:sz w:val="22"/>
          <w:szCs w:val="22"/>
        </w:rPr>
        <w:t>becnie zgłaszają się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 po radę i pomoc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samotne matki, które </w:t>
      </w:r>
      <w:r w:rsidR="00DC2A80">
        <w:rPr>
          <w:rFonts w:asciiTheme="minorHAnsi" w:hAnsiTheme="minorHAnsi" w:cstheme="minorHAnsi"/>
          <w:iCs/>
          <w:sz w:val="22"/>
          <w:szCs w:val="22"/>
        </w:rPr>
        <w:t>obaw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iają się </w:t>
      </w:r>
      <w:r w:rsidR="0015526B" w:rsidRPr="0015526B">
        <w:rPr>
          <w:rFonts w:asciiTheme="minorHAnsi" w:hAnsiTheme="minorHAnsi" w:cstheme="minorHAnsi"/>
          <w:iCs/>
          <w:sz w:val="22"/>
          <w:szCs w:val="22"/>
        </w:rPr>
        <w:t>utraty pracy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przez </w:t>
      </w:r>
      <w:r w:rsidR="00EC1742" w:rsidRPr="0015526B">
        <w:rPr>
          <w:rFonts w:asciiTheme="minorHAnsi" w:hAnsiTheme="minorHAnsi" w:cstheme="minorHAnsi"/>
          <w:iCs/>
          <w:sz w:val="22"/>
          <w:szCs w:val="22"/>
        </w:rPr>
        <w:t>rodzica, któremu sąd nakazał płacenie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alimentów</w:t>
      </w:r>
      <w:r w:rsidR="00EC1742" w:rsidRPr="0015526B">
        <w:rPr>
          <w:rFonts w:asciiTheme="minorHAnsi" w:hAnsiTheme="minorHAnsi" w:cstheme="minorHAnsi"/>
          <w:iCs/>
          <w:sz w:val="22"/>
          <w:szCs w:val="22"/>
        </w:rPr>
        <w:t>,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czy też</w:t>
      </w:r>
      <w:r w:rsidR="00EC1742" w:rsidRPr="0015526B">
        <w:rPr>
          <w:rFonts w:asciiTheme="minorHAnsi" w:hAnsiTheme="minorHAnsi" w:cstheme="minorHAnsi"/>
          <w:iCs/>
          <w:sz w:val="22"/>
          <w:szCs w:val="22"/>
        </w:rPr>
        <w:t xml:space="preserve"> problemów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="009F7F23">
        <w:rPr>
          <w:rFonts w:asciiTheme="minorHAnsi" w:hAnsiTheme="minorHAnsi" w:cstheme="minorHAnsi"/>
          <w:iCs/>
          <w:sz w:val="22"/>
          <w:szCs w:val="22"/>
        </w:rPr>
        <w:t>rowadzonych</w:t>
      </w:r>
      <w:r w:rsidR="00EC1742">
        <w:rPr>
          <w:rFonts w:asciiTheme="minorHAnsi" w:hAnsiTheme="minorHAnsi" w:cstheme="minorHAnsi"/>
          <w:iCs/>
          <w:sz w:val="22"/>
          <w:szCs w:val="22"/>
        </w:rPr>
        <w:t xml:space="preserve"> przez nich firm. </w:t>
      </w:r>
      <w:r w:rsidR="009F7F23">
        <w:rPr>
          <w:rFonts w:asciiTheme="minorHAnsi" w:hAnsiTheme="minorHAnsi" w:cstheme="minorHAnsi"/>
          <w:iCs/>
          <w:sz w:val="22"/>
          <w:szCs w:val="22"/>
        </w:rPr>
        <w:t>W konsekwencji kwarantanny</w:t>
      </w:r>
      <w:r w:rsidR="00C21D22">
        <w:rPr>
          <w:rFonts w:asciiTheme="minorHAnsi" w:hAnsiTheme="minorHAnsi" w:cstheme="minorHAnsi"/>
          <w:iCs/>
          <w:sz w:val="22"/>
          <w:szCs w:val="22"/>
        </w:rPr>
        <w:t>, któr</w:t>
      </w:r>
      <w:r w:rsidR="009F7F23">
        <w:rPr>
          <w:rFonts w:asciiTheme="minorHAnsi" w:hAnsiTheme="minorHAnsi" w:cstheme="minorHAnsi"/>
          <w:iCs/>
          <w:sz w:val="22"/>
          <w:szCs w:val="22"/>
        </w:rPr>
        <w:t>ą wywołała pandemia, opiekunowie dzieci, na które nie chcą łożyć rodzice, już d</w:t>
      </w:r>
      <w:r w:rsidR="00DD5FAA">
        <w:rPr>
          <w:rFonts w:asciiTheme="minorHAnsi" w:hAnsiTheme="minorHAnsi" w:cstheme="minorHAnsi"/>
          <w:iCs/>
          <w:sz w:val="22"/>
          <w:szCs w:val="22"/>
        </w:rPr>
        <w:t>ostrzegają utrudnienia w drodze</w:t>
      </w:r>
      <w:r w:rsidR="0015526B" w:rsidRPr="0015526B">
        <w:rPr>
          <w:rFonts w:asciiTheme="minorHAnsi" w:hAnsiTheme="minorHAnsi" w:cstheme="minorHAnsi"/>
          <w:iCs/>
          <w:sz w:val="22"/>
          <w:szCs w:val="22"/>
        </w:rPr>
        <w:t xml:space="preserve"> dochodzenia roszczeń alimentacyjnych przed sądem i ogranicze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nia </w:t>
      </w:r>
      <w:r w:rsidR="0015526B" w:rsidRPr="0015526B">
        <w:rPr>
          <w:rFonts w:asciiTheme="minorHAnsi" w:hAnsiTheme="minorHAnsi" w:cstheme="minorHAnsi"/>
          <w:iCs/>
          <w:sz w:val="22"/>
          <w:szCs w:val="22"/>
        </w:rPr>
        <w:t>w kontakcie z kancelariami prawnymi</w:t>
      </w:r>
      <w:r w:rsidR="009F7F2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DD5FAA" w:rsidRPr="00DD5FAA">
        <w:rPr>
          <w:rFonts w:asciiTheme="minorHAnsi" w:hAnsiTheme="minorHAnsi" w:cstheme="minorHAnsi"/>
          <w:iCs/>
          <w:sz w:val="22"/>
          <w:szCs w:val="22"/>
        </w:rPr>
        <w:t xml:space="preserve">Takimi obawami dzielą się między innymi mamy skupione wokół łódzkiej fundacji </w:t>
      </w:r>
      <w:r w:rsidR="00DD5FAA">
        <w:rPr>
          <w:rFonts w:asciiTheme="minorHAnsi" w:hAnsiTheme="minorHAnsi" w:cstheme="minorHAnsi"/>
          <w:iCs/>
          <w:sz w:val="22"/>
          <w:szCs w:val="22"/>
        </w:rPr>
        <w:t>Happy Kid</w:t>
      </w:r>
      <w:r w:rsidR="00D56E11">
        <w:rPr>
          <w:rFonts w:asciiTheme="minorHAnsi" w:hAnsiTheme="minorHAnsi" w:cstheme="minorHAnsi"/>
          <w:iCs/>
          <w:sz w:val="22"/>
          <w:szCs w:val="22"/>
        </w:rPr>
        <w:t>s</w:t>
      </w:r>
      <w:r w:rsidR="00BD5F5E">
        <w:rPr>
          <w:rFonts w:asciiTheme="minorHAnsi" w:hAnsiTheme="minorHAnsi" w:cstheme="minorHAnsi"/>
          <w:iCs/>
          <w:sz w:val="22"/>
          <w:szCs w:val="22"/>
        </w:rPr>
        <w:t>.</w:t>
      </w:r>
    </w:p>
    <w:p w14:paraId="35EAEF81" w14:textId="76160B1E" w:rsidR="00F91B23" w:rsidRDefault="00F91B23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B23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F91B23">
        <w:rPr>
          <w:rFonts w:asciiTheme="minorHAnsi" w:hAnsiTheme="minorHAnsi" w:cstheme="minorHAnsi"/>
          <w:i/>
          <w:iCs/>
          <w:sz w:val="22"/>
          <w:szCs w:val="22"/>
        </w:rPr>
        <w:t>Zagrożenie jest widoczne, otrzymujemy zapytania ze strony rodziców dotyczące zatorów płatniczych, które niedługo się zaczną. Wiele osób obawia się utraty pracy przez byłych mężów i partnerów i tego, że w tej sytuacji, nie będą mieli z czego płacić alimentów. Część mam boi się, że ojcowie ich dzieci, którzy prowadzą niewielkie firmy i z nich się utrzymują, potraktują epidemię koronawirusa jako pretekst do zlikwidowania legalnej działalności i przeniosą się do szarej strefy. Wówczas ściąganie alimentów może się okazać niemożliwe. Obawy matek podsycają ogromne zmiany, jakie zaszły w działalności sądów. Odwoływane są posiedzenia jawne do końca marca, z wyjątkiem spraw pilnych, a przesuwane kwietniowe rozprawy i posiedzenia przynajmniej do 20 maja. Droga do dochodzenia roszczeń alimentacyjnych przed sądem stałą się obecnie nierealna, a nawet gdy epidemia się skończy, to nie wiadomo, jak długo potrwa przywrócenie normalnego funkcjonowania sądów. Najbardziej przestraszone są te samotne mamy, które wynajmują mieszkania. Nikt nie zwolni ich z takich opłat, tylko dlatego, że nie otrzymują alimentów</w:t>
      </w:r>
      <w:r w:rsidRPr="00F91B23">
        <w:rPr>
          <w:rFonts w:asciiTheme="minorHAnsi" w:hAnsiTheme="minorHAnsi" w:cstheme="minorHAnsi"/>
          <w:iCs/>
          <w:sz w:val="22"/>
          <w:szCs w:val="22"/>
        </w:rPr>
        <w:t xml:space="preserve"> – wymienia obawy</w:t>
      </w:r>
      <w:r>
        <w:rPr>
          <w:rFonts w:asciiTheme="minorHAnsi" w:hAnsiTheme="minorHAnsi" w:cstheme="minorHAnsi"/>
          <w:iCs/>
          <w:sz w:val="22"/>
          <w:szCs w:val="22"/>
        </w:rPr>
        <w:t xml:space="preserve"> Aleksander Kartasiński, Prezes Zarządu Fundacji</w:t>
      </w:r>
      <w:r w:rsidRPr="00F91B23">
        <w:rPr>
          <w:rFonts w:asciiTheme="minorHAnsi" w:hAnsiTheme="minorHAnsi" w:cstheme="minorHAnsi"/>
          <w:iCs/>
          <w:sz w:val="22"/>
          <w:szCs w:val="22"/>
        </w:rPr>
        <w:t xml:space="preserve"> Happy Kids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C21D22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91B23">
        <w:rPr>
          <w:rFonts w:asciiTheme="minorHAnsi" w:hAnsiTheme="minorHAnsi" w:cstheme="minorHAnsi"/>
          <w:i/>
          <w:iCs/>
          <w:sz w:val="22"/>
          <w:szCs w:val="22"/>
        </w:rPr>
        <w:t xml:space="preserve"> Dochodzi do tego brak skutecznych działań ze strony instytucji odpowiedzialnych za dochodzenie roszczeń dla dzieci umieszczonych w pieczy oraz tych matek, które odzyskały dzieci. Ograniczenie zakresu działania pracowników służb społecznych, powoduje brak </w:t>
      </w:r>
      <w:r w:rsidRPr="00F91B23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wsparcia dla tych osób, które po trudnej sytuacji rodzinnej rozpoczynały normalne życie, licząc na </w:t>
      </w:r>
      <w:r w:rsidR="00C21D22" w:rsidRPr="00F91B23">
        <w:rPr>
          <w:rFonts w:asciiTheme="minorHAnsi" w:hAnsiTheme="minorHAnsi" w:cstheme="minorHAnsi"/>
          <w:i/>
          <w:iCs/>
          <w:sz w:val="22"/>
          <w:szCs w:val="22"/>
        </w:rPr>
        <w:t>stabilizacj</w:t>
      </w:r>
      <w:r w:rsidR="00C21D22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C21D22" w:rsidRPr="00F91B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1B23">
        <w:rPr>
          <w:rFonts w:asciiTheme="minorHAnsi" w:hAnsiTheme="minorHAnsi" w:cstheme="minorHAnsi"/>
          <w:i/>
          <w:iCs/>
          <w:sz w:val="22"/>
          <w:szCs w:val="22"/>
        </w:rPr>
        <w:t>i przywracanie prawidłowych relacji rodzinnych. Należy pamiętać, że stabilność finansowa, jest w dużej mierze kryterium, jakimi sądy kierują się podejmując decyzje o reintegracji rodziny, a zwłaszcza dzieci z mat</w:t>
      </w:r>
      <w:r w:rsidR="00A966F8">
        <w:rPr>
          <w:rFonts w:asciiTheme="minorHAnsi" w:hAnsiTheme="minorHAnsi" w:cstheme="minorHAnsi"/>
          <w:i/>
          <w:iCs/>
          <w:sz w:val="22"/>
          <w:szCs w:val="22"/>
        </w:rPr>
        <w:t>kami, które samotnie je wychowują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dodaje Aleksander Kartasiński.</w:t>
      </w:r>
    </w:p>
    <w:p w14:paraId="6063F966" w14:textId="46B56407" w:rsidR="004F2D06" w:rsidRPr="004F2D06" w:rsidRDefault="004F2D06" w:rsidP="00DC2A80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F2D06">
        <w:rPr>
          <w:rFonts w:asciiTheme="minorHAnsi" w:hAnsiTheme="minorHAnsi" w:cstheme="minorHAnsi"/>
          <w:iCs/>
          <w:sz w:val="22"/>
          <w:szCs w:val="22"/>
        </w:rPr>
        <w:t>Fakt, że mówi się przede wszystkim o matkach nie powinien dziwić.</w:t>
      </w:r>
      <w:r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EC1742">
        <w:rPr>
          <w:rFonts w:asciiTheme="minorHAnsi" w:hAnsiTheme="minorHAnsi" w:cstheme="minorHAnsi"/>
          <w:iCs/>
          <w:sz w:val="22"/>
          <w:szCs w:val="22"/>
        </w:rPr>
        <w:t>edłu</w:t>
      </w:r>
      <w:r>
        <w:rPr>
          <w:rFonts w:asciiTheme="minorHAnsi" w:hAnsiTheme="minorHAnsi" w:cstheme="minorHAnsi"/>
          <w:iCs/>
          <w:sz w:val="22"/>
          <w:szCs w:val="22"/>
        </w:rPr>
        <w:t xml:space="preserve">g danych Rejestru Dłużników BIG InfoMonitor do bazy dłużników trafia 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zdecydowanie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więcej ojców niż matek. </w:t>
      </w:r>
      <w:r w:rsidR="00EC1742">
        <w:rPr>
          <w:rFonts w:asciiTheme="minorHAnsi" w:hAnsiTheme="minorHAnsi" w:cstheme="minorHAnsi"/>
          <w:iCs/>
          <w:sz w:val="22"/>
          <w:szCs w:val="22"/>
        </w:rPr>
        <w:t>W</w:t>
      </w:r>
      <w:r w:rsidR="007451A6">
        <w:rPr>
          <w:rFonts w:asciiTheme="minorHAnsi" w:hAnsiTheme="minorHAnsi" w:cstheme="minorHAnsi"/>
          <w:iCs/>
          <w:sz w:val="22"/>
          <w:szCs w:val="22"/>
        </w:rPr>
        <w:t xml:space="preserve">śród </w:t>
      </w:r>
      <w:r w:rsidR="007451A6" w:rsidRPr="007451A6">
        <w:rPr>
          <w:rFonts w:asciiTheme="minorHAnsi" w:hAnsiTheme="minorHAnsi" w:cstheme="minorHAnsi"/>
          <w:iCs/>
          <w:sz w:val="22"/>
          <w:szCs w:val="22"/>
        </w:rPr>
        <w:t>285</w:t>
      </w:r>
      <w:r w:rsidR="007451A6">
        <w:rPr>
          <w:rFonts w:asciiTheme="minorHAnsi" w:hAnsiTheme="minorHAnsi" w:cstheme="minorHAnsi"/>
          <w:iCs/>
          <w:sz w:val="22"/>
          <w:szCs w:val="22"/>
        </w:rPr>
        <w:t> </w:t>
      </w:r>
      <w:r w:rsidR="007451A6" w:rsidRPr="007451A6">
        <w:rPr>
          <w:rFonts w:asciiTheme="minorHAnsi" w:hAnsiTheme="minorHAnsi" w:cstheme="minorHAnsi"/>
          <w:iCs/>
          <w:sz w:val="22"/>
          <w:szCs w:val="22"/>
        </w:rPr>
        <w:t>764</w:t>
      </w:r>
      <w:r w:rsidR="007451A6">
        <w:rPr>
          <w:rFonts w:asciiTheme="minorHAnsi" w:hAnsiTheme="minorHAnsi" w:cstheme="minorHAnsi"/>
          <w:iCs/>
          <w:sz w:val="22"/>
          <w:szCs w:val="22"/>
        </w:rPr>
        <w:t xml:space="preserve"> dłużników alimentacyjnych znajdujących się w rejestrze,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451A6">
        <w:rPr>
          <w:rFonts w:asciiTheme="minorHAnsi" w:hAnsiTheme="minorHAnsi" w:cstheme="minorHAnsi"/>
          <w:iCs/>
          <w:sz w:val="22"/>
          <w:szCs w:val="22"/>
        </w:rPr>
        <w:t xml:space="preserve">94,3 proc. </w:t>
      </w:r>
      <w:r w:rsidR="00EC1742">
        <w:rPr>
          <w:rFonts w:asciiTheme="minorHAnsi" w:hAnsiTheme="minorHAnsi" w:cstheme="minorHAnsi"/>
          <w:iCs/>
          <w:sz w:val="22"/>
          <w:szCs w:val="22"/>
        </w:rPr>
        <w:t>to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 panowie.</w:t>
      </w:r>
    </w:p>
    <w:p w14:paraId="53710344" w14:textId="7B524A4B" w:rsidR="00DC2A80" w:rsidRDefault="00056477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6477">
        <w:rPr>
          <w:rFonts w:asciiTheme="minorHAnsi" w:hAnsiTheme="minorHAnsi" w:cstheme="minorHAnsi"/>
          <w:b/>
          <w:iCs/>
          <w:sz w:val="22"/>
          <w:szCs w:val="22"/>
        </w:rPr>
        <w:t>Ojcowie szczególnie obojętni</w:t>
      </w:r>
      <w:r w:rsidR="00BD5F5E">
        <w:rPr>
          <w:rFonts w:asciiTheme="minorHAnsi" w:hAnsiTheme="minorHAnsi" w:cstheme="minorHAnsi"/>
          <w:b/>
          <w:iCs/>
          <w:sz w:val="22"/>
          <w:szCs w:val="22"/>
        </w:rPr>
        <w:t xml:space="preserve"> na Śląsku, Mazowszu i Dolnym Śląsku</w:t>
      </w:r>
    </w:p>
    <w:p w14:paraId="58705B39" w14:textId="37CB2A33" w:rsidR="0092553A" w:rsidRDefault="00EC1742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056477" w:rsidRPr="00056477">
        <w:rPr>
          <w:rFonts w:asciiTheme="minorHAnsi" w:hAnsiTheme="minorHAnsi" w:cstheme="minorHAnsi"/>
          <w:iCs/>
          <w:sz w:val="22"/>
          <w:szCs w:val="22"/>
        </w:rPr>
        <w:t>adłużeni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="00056477" w:rsidRPr="00056477">
        <w:rPr>
          <w:rFonts w:asciiTheme="minorHAnsi" w:hAnsiTheme="minorHAnsi" w:cstheme="minorHAnsi"/>
          <w:iCs/>
          <w:sz w:val="22"/>
          <w:szCs w:val="22"/>
        </w:rPr>
        <w:t xml:space="preserve"> alimentacyjne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dotyka 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całą Polskę. Zaległości najbardziej doskwierają opiekunom dzieci z województwa śląskiego, mazowieckiego i dolnośląskiego, </w:t>
      </w:r>
      <w:r>
        <w:rPr>
          <w:rFonts w:asciiTheme="minorHAnsi" w:hAnsiTheme="minorHAnsi" w:cstheme="minorHAnsi"/>
          <w:iCs/>
          <w:sz w:val="22"/>
          <w:szCs w:val="22"/>
        </w:rPr>
        <w:t xml:space="preserve">w każdym z nich </w:t>
      </w:r>
      <w:r w:rsidR="00BD5F5E">
        <w:rPr>
          <w:rFonts w:asciiTheme="minorHAnsi" w:hAnsiTheme="minorHAnsi" w:cstheme="minorHAnsi"/>
          <w:iCs/>
          <w:sz w:val="22"/>
          <w:szCs w:val="22"/>
        </w:rPr>
        <w:t xml:space="preserve">przekraczają miliard złotych. Tu też zamieszkuje najwięcej dłużników alimentacyjnych. Średni dług </w:t>
      </w:r>
      <w:r>
        <w:rPr>
          <w:rFonts w:asciiTheme="minorHAnsi" w:hAnsiTheme="minorHAnsi" w:cstheme="minorHAnsi"/>
          <w:iCs/>
          <w:sz w:val="22"/>
          <w:szCs w:val="22"/>
        </w:rPr>
        <w:t xml:space="preserve">na osobę w kraju </w:t>
      </w:r>
      <w:r w:rsidR="00BD5F5E">
        <w:rPr>
          <w:rFonts w:asciiTheme="minorHAnsi" w:hAnsiTheme="minorHAnsi" w:cstheme="minorHAnsi"/>
          <w:iCs/>
          <w:sz w:val="22"/>
          <w:szCs w:val="22"/>
        </w:rPr>
        <w:t>przekracza już 40 tys. zł</w:t>
      </w:r>
      <w:r>
        <w:rPr>
          <w:rFonts w:asciiTheme="minorHAnsi" w:hAnsiTheme="minorHAnsi" w:cstheme="minorHAnsi"/>
          <w:iCs/>
          <w:sz w:val="22"/>
          <w:szCs w:val="22"/>
        </w:rPr>
        <w:t xml:space="preserve">, ale w </w:t>
      </w:r>
      <w:r w:rsidR="00BD5F5E">
        <w:rPr>
          <w:rFonts w:asciiTheme="minorHAnsi" w:hAnsiTheme="minorHAnsi" w:cstheme="minorHAnsi"/>
          <w:iCs/>
          <w:sz w:val="22"/>
          <w:szCs w:val="22"/>
        </w:rPr>
        <w:t>dziesięciu województwach</w:t>
      </w:r>
      <w:r>
        <w:rPr>
          <w:rFonts w:asciiTheme="minorHAnsi" w:hAnsiTheme="minorHAnsi" w:cstheme="minorHAnsi"/>
          <w:iCs/>
          <w:sz w:val="22"/>
          <w:szCs w:val="22"/>
        </w:rPr>
        <w:t xml:space="preserve"> jest jeszcze wyższy</w:t>
      </w:r>
      <w:r w:rsidR="00BD5F5E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20"/>
        <w:gridCol w:w="1800"/>
        <w:gridCol w:w="1580"/>
      </w:tblGrid>
      <w:tr w:rsidR="00377C82" w:rsidRPr="00377C82" w14:paraId="5D1437BE" w14:textId="77777777" w:rsidTr="00550E94">
        <w:trPr>
          <w:trHeight w:val="290"/>
        </w:trPr>
        <w:tc>
          <w:tcPr>
            <w:tcW w:w="2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3482F0C0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WOJEWÓDZTWO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1E5AB451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Liczba dłużników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18C4549B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Kwota zaległości</w:t>
            </w:r>
          </w:p>
        </w:tc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3EEE753B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Średni dług</w:t>
            </w:r>
          </w:p>
        </w:tc>
      </w:tr>
      <w:tr w:rsidR="00377C82" w:rsidRPr="00377C82" w14:paraId="5143CFC3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AB4FA9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1BE5DB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37 258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4DC5EC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1 412 816 838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AEAD87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37 920</w:t>
            </w:r>
          </w:p>
        </w:tc>
      </w:tr>
      <w:tr w:rsidR="00377C82" w:rsidRPr="00377C82" w14:paraId="5CF816EA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863CC3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D5E547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30 831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9C97F80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1 293 958 512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2D3FDF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41 970</w:t>
            </w:r>
          </w:p>
        </w:tc>
      </w:tr>
      <w:tr w:rsidR="00377C82" w:rsidRPr="00377C82" w14:paraId="3241E0F8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940519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944DC0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28 262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77850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1 025 776 429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376C48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36 295</w:t>
            </w:r>
          </w:p>
        </w:tc>
      </w:tr>
      <w:tr w:rsidR="00377C82" w:rsidRPr="00377C82" w14:paraId="705AFDDC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6069A1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C10FAB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21 885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682E638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889 341 203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C6B6A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40 636</w:t>
            </w:r>
          </w:p>
        </w:tc>
      </w:tr>
      <w:tr w:rsidR="00377C82" w:rsidRPr="00377C82" w14:paraId="3C2CA6AC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C9DA27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C3067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20 844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DC36FC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844 206 218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363218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40 501</w:t>
            </w:r>
          </w:p>
        </w:tc>
      </w:tr>
      <w:tr w:rsidR="00377C82" w:rsidRPr="00377C82" w14:paraId="3BC131C3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02FA2A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43E364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19 614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8774DC4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828 032 953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EF3B41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42 216</w:t>
            </w:r>
          </w:p>
        </w:tc>
      </w:tr>
      <w:tr w:rsidR="00377C82" w:rsidRPr="00377C82" w14:paraId="442805D6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9ED722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B036A0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18 344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2C7AF4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729 345 766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75D2E1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39 759</w:t>
            </w:r>
          </w:p>
        </w:tc>
      </w:tr>
      <w:tr w:rsidR="00377C82" w:rsidRPr="00377C82" w14:paraId="160A0B92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74C592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CC6247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18 304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E341B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737 779 690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5DEAEC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40 306</w:t>
            </w:r>
          </w:p>
        </w:tc>
      </w:tr>
      <w:tr w:rsidR="00377C82" w:rsidRPr="00377C82" w14:paraId="16C0BD8B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6A9D7C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284F6E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16 592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7BD6F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741 337 345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F2E826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44 681</w:t>
            </w:r>
          </w:p>
        </w:tc>
      </w:tr>
      <w:tr w:rsidR="00377C82" w:rsidRPr="00377C82" w14:paraId="3728CB24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3438C3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7284AE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15 850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D58DA28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688 347 816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B60D4A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43 429</w:t>
            </w:r>
          </w:p>
        </w:tc>
      </w:tr>
      <w:tr w:rsidR="00377C82" w:rsidRPr="00377C82" w14:paraId="418B819F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05F633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C2DF5E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15 620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FFCEA5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629 207 935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A7844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40 282</w:t>
            </w:r>
          </w:p>
        </w:tc>
      </w:tr>
      <w:tr w:rsidR="00377C82" w:rsidRPr="00377C82" w14:paraId="34BFADBB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F89026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BEBE0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10 123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98DADB3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428 893 592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4D6F9E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42 369</w:t>
            </w:r>
          </w:p>
        </w:tc>
      </w:tr>
      <w:tr w:rsidR="00377C82" w:rsidRPr="00377C82" w14:paraId="6C6C8D0D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78B4A7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B73CB8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9 695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5A10E5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322 718 606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B04C51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33 287</w:t>
            </w:r>
          </w:p>
        </w:tc>
      </w:tr>
      <w:tr w:rsidR="00377C82" w:rsidRPr="00377C82" w14:paraId="58DB7F69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6C0C75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26AB2A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9 316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58128C0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413 938 715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0513F5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44 434</w:t>
            </w:r>
          </w:p>
        </w:tc>
      </w:tr>
      <w:tr w:rsidR="00377C82" w:rsidRPr="00377C82" w14:paraId="0641C14F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B3BE13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8FE46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6 712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3AF773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238 009 042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33C60D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35 460</w:t>
            </w:r>
          </w:p>
        </w:tc>
      </w:tr>
      <w:tr w:rsidR="00377C82" w:rsidRPr="00377C82" w14:paraId="3F0AF1F9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A1AC59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5D921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6 514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BA92A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251 343 871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994579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pl-PL"/>
              </w:rPr>
              <w:t>38 584</w:t>
            </w:r>
          </w:p>
        </w:tc>
      </w:tr>
      <w:tr w:rsidR="00377C82" w:rsidRPr="00377C82" w14:paraId="17A30D5C" w14:textId="77777777" w:rsidTr="00550E94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21F1AE15" w14:textId="77777777" w:rsidR="00377C82" w:rsidRPr="00377C82" w:rsidRDefault="00377C82" w:rsidP="0037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FB02030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285 764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32CFB2FF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11 475 054 530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512A724" w14:textId="77777777" w:rsidR="00377C82" w:rsidRPr="00377C82" w:rsidRDefault="00377C82" w:rsidP="00377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7C8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40156</w:t>
            </w:r>
          </w:p>
        </w:tc>
      </w:tr>
    </w:tbl>
    <w:p w14:paraId="2874BF90" w14:textId="67F7A4B9" w:rsidR="00FC4B34" w:rsidRPr="00A3317C" w:rsidRDefault="00A3317C" w:rsidP="00CE6C0E">
      <w:pPr>
        <w:pStyle w:val="NormalnyWeb"/>
        <w:shd w:val="clear" w:color="auto" w:fill="FFFFFF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3317C">
        <w:rPr>
          <w:rFonts w:asciiTheme="minorHAnsi" w:hAnsiTheme="minorHAnsi" w:cstheme="minorHAnsi"/>
          <w:i/>
          <w:iCs/>
          <w:sz w:val="18"/>
          <w:szCs w:val="18"/>
        </w:rPr>
        <w:t>Źródło: Rejestr Dłużników BIG InfoMonitor</w:t>
      </w:r>
    </w:p>
    <w:p w14:paraId="3AAA6D2D" w14:textId="77777777" w:rsidR="001F5554" w:rsidRPr="00CA6058" w:rsidRDefault="001F5554" w:rsidP="00D427D7">
      <w:pPr>
        <w:spacing w:before="120" w:after="0" w:line="240" w:lineRule="auto"/>
        <w:jc w:val="both"/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</w:pPr>
      <w:r w:rsidRPr="00CA6058">
        <w:rPr>
          <w:rFonts w:eastAsia="Times New Roman" w:cs="Times New Roman"/>
          <w:b/>
          <w:bCs/>
          <w:color w:val="595959" w:themeColor="text1" w:themeTint="A6"/>
          <w:sz w:val="18"/>
          <w:szCs w:val="18"/>
          <w:lang w:eastAsia="pl-PL"/>
        </w:rPr>
        <w:t xml:space="preserve">Biuro Informacji Gospodarczej InfoMonitor </w:t>
      </w:r>
      <w:r w:rsidRPr="00CA6058">
        <w:rPr>
          <w:rFonts w:eastAsia="Times New Roman" w:cs="Times New Roman"/>
          <w:bCs/>
          <w:color w:val="595959" w:themeColor="text1" w:themeTint="A6"/>
          <w:sz w:val="18"/>
          <w:szCs w:val="18"/>
          <w:lang w:eastAsia="pl-PL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372B19F6" w14:textId="77777777" w:rsidR="001F5554" w:rsidRPr="00CA6058" w:rsidRDefault="001F5554" w:rsidP="00D427D7">
      <w:pPr>
        <w:spacing w:after="120" w:line="240" w:lineRule="auto"/>
        <w:ind w:left="1423"/>
        <w:contextualSpacing/>
        <w:jc w:val="both"/>
        <w:rPr>
          <w:rFonts w:eastAsia="Times New Roman" w:cs="Times New Roman"/>
          <w:sz w:val="23"/>
          <w:szCs w:val="24"/>
          <w:lang w:eastAsia="pl-PL"/>
        </w:rPr>
      </w:pPr>
    </w:p>
    <w:p w14:paraId="0B8FB834" w14:textId="77777777" w:rsidR="001F5554" w:rsidRPr="00CA6058" w:rsidRDefault="001F5554" w:rsidP="00D427D7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</w:p>
    <w:p w14:paraId="239A6175" w14:textId="77777777" w:rsidR="001F5554" w:rsidRPr="00CA6058" w:rsidRDefault="001F5554" w:rsidP="00D427D7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  <w:r w:rsidRPr="00CA6058"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  <w:t>Kontakt dla prasy:</w:t>
      </w:r>
    </w:p>
    <w:p w14:paraId="749992AD" w14:textId="77777777" w:rsidR="001F5554" w:rsidRPr="00CA6058" w:rsidRDefault="001F5554" w:rsidP="00D427D7">
      <w:pPr>
        <w:spacing w:after="60" w:line="240" w:lineRule="auto"/>
        <w:jc w:val="both"/>
        <w:rPr>
          <w:rFonts w:eastAsia="Times New Roman" w:cs="Arial"/>
          <w:b/>
          <w:color w:val="595959" w:themeColor="text1" w:themeTint="A6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5554" w:rsidRPr="00CA6058" w14:paraId="5DF4984B" w14:textId="77777777" w:rsidTr="00901339">
        <w:tc>
          <w:tcPr>
            <w:tcW w:w="4606" w:type="dxa"/>
            <w:hideMark/>
          </w:tcPr>
          <w:p w14:paraId="429CFA7F" w14:textId="77777777" w:rsidR="001F5554" w:rsidRPr="00CA6058" w:rsidRDefault="001F5554" w:rsidP="00D427D7">
            <w:pPr>
              <w:spacing w:after="0" w:line="240" w:lineRule="auto"/>
              <w:ind w:left="-108"/>
              <w:jc w:val="both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  <w:t>Halina Kochalska</w:t>
            </w:r>
          </w:p>
          <w:p w14:paraId="1B42B986" w14:textId="77777777" w:rsidR="001F5554" w:rsidRPr="00CA6058" w:rsidRDefault="001F5554" w:rsidP="00D427D7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Rzecznik Prasowy</w:t>
            </w:r>
          </w:p>
          <w:p w14:paraId="69D405EB" w14:textId="77777777" w:rsidR="001F5554" w:rsidRPr="00CA6058" w:rsidRDefault="001F5554" w:rsidP="00D427D7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lastRenderedPageBreak/>
              <w:t>tel.: +48 22 486 56 16</w:t>
            </w:r>
          </w:p>
          <w:p w14:paraId="05F40A13" w14:textId="77777777" w:rsidR="001F5554" w:rsidRPr="00CA6058" w:rsidRDefault="001F5554" w:rsidP="00D427D7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kom.: + 48 602 601 010</w:t>
            </w:r>
          </w:p>
          <w:p w14:paraId="7E333E7C" w14:textId="77777777" w:rsidR="001F5554" w:rsidRPr="00CA6058" w:rsidRDefault="00410615" w:rsidP="00D427D7">
            <w:pPr>
              <w:spacing w:after="0" w:line="240" w:lineRule="auto"/>
              <w:ind w:left="-108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hyperlink r:id="rId10" w:history="1">
              <w:r w:rsidR="001F5554" w:rsidRPr="00CA6058">
                <w:rPr>
                  <w:rFonts w:eastAsia="Times New Roman" w:cs="Times New Roman"/>
                  <w:color w:val="595959" w:themeColor="text1" w:themeTint="A6"/>
                  <w:sz w:val="18"/>
                  <w:szCs w:val="18"/>
                  <w:lang w:eastAsia="pl-PL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14:paraId="0EF1151C" w14:textId="77777777" w:rsidR="001F5554" w:rsidRPr="00CA6058" w:rsidRDefault="001F5554" w:rsidP="00D427D7">
            <w:pPr>
              <w:spacing w:after="0" w:line="240" w:lineRule="auto"/>
              <w:jc w:val="both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l-PL"/>
              </w:rPr>
              <w:lastRenderedPageBreak/>
              <w:t>Diana Borowiecka</w:t>
            </w:r>
          </w:p>
          <w:p w14:paraId="51C3829A" w14:textId="77777777" w:rsidR="001F5554" w:rsidRPr="00CA6058" w:rsidRDefault="001F5554" w:rsidP="00D427D7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Biuro PR i Komunikacji</w:t>
            </w:r>
          </w:p>
          <w:p w14:paraId="547626F6" w14:textId="77777777" w:rsidR="001F5554" w:rsidRPr="00CA6058" w:rsidRDefault="001F5554" w:rsidP="00D427D7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lastRenderedPageBreak/>
              <w:t>tel.: +48 22 486 56 46</w:t>
            </w:r>
          </w:p>
          <w:p w14:paraId="53C17D1D" w14:textId="77777777" w:rsidR="001F5554" w:rsidRPr="00CA6058" w:rsidRDefault="001F5554" w:rsidP="00D427D7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>kom.: + 48 607 146 583</w:t>
            </w:r>
          </w:p>
          <w:p w14:paraId="40E9A1E5" w14:textId="77777777" w:rsidR="001F5554" w:rsidRPr="00CA6058" w:rsidRDefault="00410615" w:rsidP="00D427D7">
            <w:pPr>
              <w:spacing w:after="0" w:line="240" w:lineRule="auto"/>
              <w:jc w:val="both"/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</w:pPr>
            <w:hyperlink r:id="rId11" w:history="1">
              <w:r w:rsidR="001F5554" w:rsidRPr="00CA6058">
                <w:rPr>
                  <w:rFonts w:eastAsia="Times New Roman" w:cs="Times New Roman"/>
                  <w:color w:val="595959" w:themeColor="text1" w:themeTint="A6"/>
                  <w:sz w:val="18"/>
                  <w:szCs w:val="18"/>
                  <w:lang w:eastAsia="pl-PL"/>
                </w:rPr>
                <w:t>Diana.Borowiecka@big.pl</w:t>
              </w:r>
            </w:hyperlink>
            <w:r w:rsidR="001F5554" w:rsidRPr="00CA6058">
              <w:rPr>
                <w:rFonts w:eastAsia="Times New Roman" w:cs="Arial"/>
                <w:color w:val="595959" w:themeColor="text1" w:themeTint="A6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B8367BD" w14:textId="77777777" w:rsidR="001F5554" w:rsidRDefault="001F5554" w:rsidP="00D427D7">
      <w:pPr>
        <w:jc w:val="both"/>
        <w:rPr>
          <w:rFonts w:cs="Arial"/>
          <w:b/>
          <w:sz w:val="18"/>
          <w:szCs w:val="18"/>
          <w:u w:val="single"/>
        </w:rPr>
      </w:pPr>
    </w:p>
    <w:p w14:paraId="4B2F861E" w14:textId="77777777" w:rsidR="00AD0EE1" w:rsidRDefault="00410615"/>
    <w:sectPr w:rsidR="00AD0EE1" w:rsidSect="00AB4814">
      <w:headerReference w:type="default" r:id="rId12"/>
      <w:footerReference w:type="default" r:id="rId13"/>
      <w:pgSz w:w="11906" w:h="16838"/>
      <w:pgMar w:top="970" w:right="849" w:bottom="1418" w:left="1418" w:header="709" w:footer="9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867D74" w16cid:durableId="2242B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F136" w14:textId="77777777" w:rsidR="00410615" w:rsidRDefault="00410615" w:rsidP="001F5554">
      <w:pPr>
        <w:spacing w:after="0" w:line="240" w:lineRule="auto"/>
      </w:pPr>
      <w:r>
        <w:separator/>
      </w:r>
    </w:p>
  </w:endnote>
  <w:endnote w:type="continuationSeparator" w:id="0">
    <w:p w14:paraId="68D2C832" w14:textId="77777777" w:rsidR="00410615" w:rsidRDefault="00410615" w:rsidP="001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C36E" w14:textId="77777777" w:rsidR="00273F55" w:rsidRDefault="00AD2A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75E2AC0F" wp14:editId="13EFC04D">
          <wp:simplePos x="0" y="0"/>
          <wp:positionH relativeFrom="column">
            <wp:posOffset>-528955</wp:posOffset>
          </wp:positionH>
          <wp:positionV relativeFrom="paragraph">
            <wp:posOffset>-108585</wp:posOffset>
          </wp:positionV>
          <wp:extent cx="6838950" cy="647700"/>
          <wp:effectExtent l="0" t="0" r="0" b="0"/>
          <wp:wrapNone/>
          <wp:docPr id="4" name="Obraz 4" descr="stopk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B0FF65" wp14:editId="7442B315">
              <wp:simplePos x="0" y="0"/>
              <wp:positionH relativeFrom="column">
                <wp:posOffset>-1028700</wp:posOffset>
              </wp:positionH>
              <wp:positionV relativeFrom="paragraph">
                <wp:posOffset>-22226</wp:posOffset>
              </wp:positionV>
              <wp:extent cx="7772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559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E7E8A4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1pt,-1.75pt" to="53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" stroked="f" strokecolor="#00559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F3C0" w14:textId="77777777" w:rsidR="00410615" w:rsidRDefault="00410615" w:rsidP="001F5554">
      <w:pPr>
        <w:spacing w:after="0" w:line="240" w:lineRule="auto"/>
      </w:pPr>
      <w:r>
        <w:separator/>
      </w:r>
    </w:p>
  </w:footnote>
  <w:footnote w:type="continuationSeparator" w:id="0">
    <w:p w14:paraId="3F6095AE" w14:textId="77777777" w:rsidR="00410615" w:rsidRDefault="00410615" w:rsidP="001F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6D0B" w14:textId="77777777" w:rsidR="007B5073" w:rsidRDefault="00AD2AF8" w:rsidP="004E231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0DE6579" wp14:editId="3EE78396">
          <wp:simplePos x="0" y="0"/>
          <wp:positionH relativeFrom="column">
            <wp:posOffset>4800600</wp:posOffset>
          </wp:positionH>
          <wp:positionV relativeFrom="paragraph">
            <wp:posOffset>-141605</wp:posOffset>
          </wp:positionV>
          <wp:extent cx="1295400" cy="542925"/>
          <wp:effectExtent l="0" t="0" r="0" b="9525"/>
          <wp:wrapNone/>
          <wp:docPr id="6" name="Obraz 6" descr="BIG%20InfoMonit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IG%20InfoMonit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AFE6E9" wp14:editId="413A552E">
          <wp:simplePos x="0" y="0"/>
          <wp:positionH relativeFrom="margin">
            <wp:posOffset>19050</wp:posOffset>
          </wp:positionH>
          <wp:positionV relativeFrom="margin">
            <wp:posOffset>-699770</wp:posOffset>
          </wp:positionV>
          <wp:extent cx="1552575" cy="133350"/>
          <wp:effectExtent l="0" t="0" r="9525" b="0"/>
          <wp:wrapSquare wrapText="bothSides"/>
          <wp:docPr id="5" name="Obraz 5" descr="infomonitor_info prasow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fomonitor_info prasow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6B11B8" w14:textId="77777777" w:rsidR="00AB4814" w:rsidRDefault="00410615" w:rsidP="004E231C">
    <w:pPr>
      <w:pStyle w:val="Nagwek"/>
      <w:jc w:val="right"/>
    </w:pPr>
  </w:p>
  <w:p w14:paraId="2E9387B4" w14:textId="77777777" w:rsidR="00AB4814" w:rsidRDefault="00410615" w:rsidP="004E231C">
    <w:pPr>
      <w:pStyle w:val="Nagwek"/>
      <w:jc w:val="right"/>
    </w:pPr>
  </w:p>
  <w:p w14:paraId="6CC9BF48" w14:textId="77777777" w:rsidR="004E231C" w:rsidRDefault="00410615" w:rsidP="004E231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4"/>
    <w:rsid w:val="00004268"/>
    <w:rsid w:val="00004968"/>
    <w:rsid w:val="000426FC"/>
    <w:rsid w:val="00044454"/>
    <w:rsid w:val="00044B0A"/>
    <w:rsid w:val="00044F99"/>
    <w:rsid w:val="0004591B"/>
    <w:rsid w:val="000560BA"/>
    <w:rsid w:val="00056477"/>
    <w:rsid w:val="00067A31"/>
    <w:rsid w:val="00070435"/>
    <w:rsid w:val="00084D5A"/>
    <w:rsid w:val="00084E8C"/>
    <w:rsid w:val="0008665D"/>
    <w:rsid w:val="00087C2E"/>
    <w:rsid w:val="000A16E8"/>
    <w:rsid w:val="000A35DF"/>
    <w:rsid w:val="000A4FF1"/>
    <w:rsid w:val="000B5BCE"/>
    <w:rsid w:val="000B7847"/>
    <w:rsid w:val="000C059B"/>
    <w:rsid w:val="000C362C"/>
    <w:rsid w:val="000D1D5B"/>
    <w:rsid w:val="000D1FB5"/>
    <w:rsid w:val="000E0DD6"/>
    <w:rsid w:val="000E2B38"/>
    <w:rsid w:val="000E51D5"/>
    <w:rsid w:val="0010305B"/>
    <w:rsid w:val="001069DB"/>
    <w:rsid w:val="00106AD9"/>
    <w:rsid w:val="001140E9"/>
    <w:rsid w:val="0011454D"/>
    <w:rsid w:val="00122C23"/>
    <w:rsid w:val="00126556"/>
    <w:rsid w:val="00127063"/>
    <w:rsid w:val="00132728"/>
    <w:rsid w:val="00133B56"/>
    <w:rsid w:val="001364EE"/>
    <w:rsid w:val="0014471B"/>
    <w:rsid w:val="00147910"/>
    <w:rsid w:val="00153B31"/>
    <w:rsid w:val="0015526B"/>
    <w:rsid w:val="00164021"/>
    <w:rsid w:val="00175DED"/>
    <w:rsid w:val="00176E28"/>
    <w:rsid w:val="0018516F"/>
    <w:rsid w:val="00185EE4"/>
    <w:rsid w:val="0019013F"/>
    <w:rsid w:val="00191858"/>
    <w:rsid w:val="001B0A62"/>
    <w:rsid w:val="001B0EB8"/>
    <w:rsid w:val="001B3016"/>
    <w:rsid w:val="001C00CF"/>
    <w:rsid w:val="001C7E38"/>
    <w:rsid w:val="001D58C3"/>
    <w:rsid w:val="001E22DE"/>
    <w:rsid w:val="001E4A10"/>
    <w:rsid w:val="001E69F7"/>
    <w:rsid w:val="001E6AAA"/>
    <w:rsid w:val="001F1F5D"/>
    <w:rsid w:val="001F5554"/>
    <w:rsid w:val="002111AB"/>
    <w:rsid w:val="00211A33"/>
    <w:rsid w:val="002150BB"/>
    <w:rsid w:val="00216A2F"/>
    <w:rsid w:val="00234DCA"/>
    <w:rsid w:val="002374FB"/>
    <w:rsid w:val="002379C5"/>
    <w:rsid w:val="002452B8"/>
    <w:rsid w:val="00250F11"/>
    <w:rsid w:val="0025119C"/>
    <w:rsid w:val="00256261"/>
    <w:rsid w:val="00257D1A"/>
    <w:rsid w:val="002623E5"/>
    <w:rsid w:val="00266870"/>
    <w:rsid w:val="00270F50"/>
    <w:rsid w:val="00276ED8"/>
    <w:rsid w:val="002821D3"/>
    <w:rsid w:val="0028403B"/>
    <w:rsid w:val="00292377"/>
    <w:rsid w:val="002929CC"/>
    <w:rsid w:val="00292B38"/>
    <w:rsid w:val="00293B5B"/>
    <w:rsid w:val="00294994"/>
    <w:rsid w:val="002A0D50"/>
    <w:rsid w:val="002A1D6E"/>
    <w:rsid w:val="002A35CC"/>
    <w:rsid w:val="002A3988"/>
    <w:rsid w:val="002B00EE"/>
    <w:rsid w:val="002B2346"/>
    <w:rsid w:val="002B56F6"/>
    <w:rsid w:val="002C1F2A"/>
    <w:rsid w:val="002C2559"/>
    <w:rsid w:val="002D6072"/>
    <w:rsid w:val="002D7B35"/>
    <w:rsid w:val="002E4EEA"/>
    <w:rsid w:val="002E739D"/>
    <w:rsid w:val="003049BC"/>
    <w:rsid w:val="0032133D"/>
    <w:rsid w:val="00324B0B"/>
    <w:rsid w:val="003337B5"/>
    <w:rsid w:val="00340709"/>
    <w:rsid w:val="003418E4"/>
    <w:rsid w:val="00351774"/>
    <w:rsid w:val="00360D16"/>
    <w:rsid w:val="00374F7A"/>
    <w:rsid w:val="00377C82"/>
    <w:rsid w:val="003809D0"/>
    <w:rsid w:val="00383913"/>
    <w:rsid w:val="00385F8B"/>
    <w:rsid w:val="00387E8F"/>
    <w:rsid w:val="00397AE1"/>
    <w:rsid w:val="003A1512"/>
    <w:rsid w:val="003A3389"/>
    <w:rsid w:val="003A3585"/>
    <w:rsid w:val="003A5B32"/>
    <w:rsid w:val="003B1926"/>
    <w:rsid w:val="003B2C13"/>
    <w:rsid w:val="003B4934"/>
    <w:rsid w:val="003C5FDD"/>
    <w:rsid w:val="003E7FD4"/>
    <w:rsid w:val="003F48B8"/>
    <w:rsid w:val="003F7FB7"/>
    <w:rsid w:val="00410615"/>
    <w:rsid w:val="0041134C"/>
    <w:rsid w:val="00411D3D"/>
    <w:rsid w:val="00430B32"/>
    <w:rsid w:val="00431CA4"/>
    <w:rsid w:val="00441ECB"/>
    <w:rsid w:val="00450147"/>
    <w:rsid w:val="00453567"/>
    <w:rsid w:val="00454DB3"/>
    <w:rsid w:val="0046077A"/>
    <w:rsid w:val="004714B8"/>
    <w:rsid w:val="00472825"/>
    <w:rsid w:val="0047378D"/>
    <w:rsid w:val="00473ABF"/>
    <w:rsid w:val="0047549B"/>
    <w:rsid w:val="00476DB6"/>
    <w:rsid w:val="004831FF"/>
    <w:rsid w:val="0048390D"/>
    <w:rsid w:val="0048637F"/>
    <w:rsid w:val="00487C3D"/>
    <w:rsid w:val="00490B1C"/>
    <w:rsid w:val="004915F1"/>
    <w:rsid w:val="004A7271"/>
    <w:rsid w:val="004B33F1"/>
    <w:rsid w:val="004B58CA"/>
    <w:rsid w:val="004C3F79"/>
    <w:rsid w:val="004C4EF1"/>
    <w:rsid w:val="004C52B0"/>
    <w:rsid w:val="004D0C8D"/>
    <w:rsid w:val="004D2F0D"/>
    <w:rsid w:val="004E5B50"/>
    <w:rsid w:val="004E6D27"/>
    <w:rsid w:val="004E6DA9"/>
    <w:rsid w:val="004F1874"/>
    <w:rsid w:val="004F2D06"/>
    <w:rsid w:val="004F4436"/>
    <w:rsid w:val="004F4919"/>
    <w:rsid w:val="004F4A04"/>
    <w:rsid w:val="005039CD"/>
    <w:rsid w:val="005069F6"/>
    <w:rsid w:val="00510109"/>
    <w:rsid w:val="00512257"/>
    <w:rsid w:val="00512E47"/>
    <w:rsid w:val="00520DE5"/>
    <w:rsid w:val="00532485"/>
    <w:rsid w:val="00534A65"/>
    <w:rsid w:val="00534B6D"/>
    <w:rsid w:val="00535019"/>
    <w:rsid w:val="00535CA3"/>
    <w:rsid w:val="0055555D"/>
    <w:rsid w:val="00564E8C"/>
    <w:rsid w:val="00565FBC"/>
    <w:rsid w:val="00570E0E"/>
    <w:rsid w:val="005740D4"/>
    <w:rsid w:val="005820D7"/>
    <w:rsid w:val="00583404"/>
    <w:rsid w:val="00583C6D"/>
    <w:rsid w:val="005947DF"/>
    <w:rsid w:val="00597283"/>
    <w:rsid w:val="005A68E0"/>
    <w:rsid w:val="005B4D02"/>
    <w:rsid w:val="005C116B"/>
    <w:rsid w:val="005E3C44"/>
    <w:rsid w:val="00603DCF"/>
    <w:rsid w:val="00617002"/>
    <w:rsid w:val="00626A00"/>
    <w:rsid w:val="00627166"/>
    <w:rsid w:val="00627BE2"/>
    <w:rsid w:val="00644062"/>
    <w:rsid w:val="00647F82"/>
    <w:rsid w:val="006623E6"/>
    <w:rsid w:val="006635EB"/>
    <w:rsid w:val="00670F88"/>
    <w:rsid w:val="006751EC"/>
    <w:rsid w:val="006803E9"/>
    <w:rsid w:val="006911AA"/>
    <w:rsid w:val="00691794"/>
    <w:rsid w:val="0069613C"/>
    <w:rsid w:val="00696758"/>
    <w:rsid w:val="00697662"/>
    <w:rsid w:val="006A28A9"/>
    <w:rsid w:val="006A6914"/>
    <w:rsid w:val="006B0A3C"/>
    <w:rsid w:val="006B18EA"/>
    <w:rsid w:val="006B2A9A"/>
    <w:rsid w:val="006B424E"/>
    <w:rsid w:val="006C62A8"/>
    <w:rsid w:val="006E2DAA"/>
    <w:rsid w:val="006E513C"/>
    <w:rsid w:val="006E79E4"/>
    <w:rsid w:val="006F2410"/>
    <w:rsid w:val="006F4896"/>
    <w:rsid w:val="007028BE"/>
    <w:rsid w:val="00707B0C"/>
    <w:rsid w:val="00715F15"/>
    <w:rsid w:val="007177F1"/>
    <w:rsid w:val="007227AA"/>
    <w:rsid w:val="00722FDB"/>
    <w:rsid w:val="00723D4D"/>
    <w:rsid w:val="0072632A"/>
    <w:rsid w:val="0073384B"/>
    <w:rsid w:val="007451A6"/>
    <w:rsid w:val="00763E0C"/>
    <w:rsid w:val="00776404"/>
    <w:rsid w:val="00780F9F"/>
    <w:rsid w:val="007816E4"/>
    <w:rsid w:val="00785392"/>
    <w:rsid w:val="0079517B"/>
    <w:rsid w:val="007A2275"/>
    <w:rsid w:val="007B3146"/>
    <w:rsid w:val="007C0E9E"/>
    <w:rsid w:val="007D32A1"/>
    <w:rsid w:val="007E0D24"/>
    <w:rsid w:val="007E3969"/>
    <w:rsid w:val="007E7209"/>
    <w:rsid w:val="007E740C"/>
    <w:rsid w:val="007E7646"/>
    <w:rsid w:val="007E77AD"/>
    <w:rsid w:val="007F25B5"/>
    <w:rsid w:val="007F2DB5"/>
    <w:rsid w:val="00803B21"/>
    <w:rsid w:val="00805F42"/>
    <w:rsid w:val="00814EDD"/>
    <w:rsid w:val="00823EE6"/>
    <w:rsid w:val="00827CBA"/>
    <w:rsid w:val="0083534A"/>
    <w:rsid w:val="00836B4A"/>
    <w:rsid w:val="00840D5B"/>
    <w:rsid w:val="00840F55"/>
    <w:rsid w:val="00845D45"/>
    <w:rsid w:val="008527B3"/>
    <w:rsid w:val="00857D2A"/>
    <w:rsid w:val="008624A1"/>
    <w:rsid w:val="00863681"/>
    <w:rsid w:val="00882468"/>
    <w:rsid w:val="008836B3"/>
    <w:rsid w:val="00887CDE"/>
    <w:rsid w:val="008955D0"/>
    <w:rsid w:val="00896A35"/>
    <w:rsid w:val="008A0145"/>
    <w:rsid w:val="008A16D1"/>
    <w:rsid w:val="008A3AC7"/>
    <w:rsid w:val="008B0CB6"/>
    <w:rsid w:val="008B5D0E"/>
    <w:rsid w:val="008C5F8C"/>
    <w:rsid w:val="008D35F4"/>
    <w:rsid w:val="008D5B36"/>
    <w:rsid w:val="008E6B8C"/>
    <w:rsid w:val="008F3D65"/>
    <w:rsid w:val="00915BE1"/>
    <w:rsid w:val="00917E9A"/>
    <w:rsid w:val="009239F3"/>
    <w:rsid w:val="00924B88"/>
    <w:rsid w:val="0092553A"/>
    <w:rsid w:val="00925A0B"/>
    <w:rsid w:val="009311F7"/>
    <w:rsid w:val="00931C54"/>
    <w:rsid w:val="00931F94"/>
    <w:rsid w:val="009336E0"/>
    <w:rsid w:val="00934662"/>
    <w:rsid w:val="00945FCA"/>
    <w:rsid w:val="0095301B"/>
    <w:rsid w:val="00960533"/>
    <w:rsid w:val="0097085A"/>
    <w:rsid w:val="00972869"/>
    <w:rsid w:val="00994F4E"/>
    <w:rsid w:val="00995BA6"/>
    <w:rsid w:val="00997B1D"/>
    <w:rsid w:val="00997F38"/>
    <w:rsid w:val="009A448B"/>
    <w:rsid w:val="009B043A"/>
    <w:rsid w:val="009B6C3D"/>
    <w:rsid w:val="009C274D"/>
    <w:rsid w:val="009D011C"/>
    <w:rsid w:val="009D4BD5"/>
    <w:rsid w:val="009D4C22"/>
    <w:rsid w:val="009D6203"/>
    <w:rsid w:val="009D704A"/>
    <w:rsid w:val="009F7F23"/>
    <w:rsid w:val="00A02CFD"/>
    <w:rsid w:val="00A032A2"/>
    <w:rsid w:val="00A14973"/>
    <w:rsid w:val="00A151C5"/>
    <w:rsid w:val="00A26C27"/>
    <w:rsid w:val="00A3317C"/>
    <w:rsid w:val="00A3392A"/>
    <w:rsid w:val="00A36311"/>
    <w:rsid w:val="00A44F0C"/>
    <w:rsid w:val="00A456F0"/>
    <w:rsid w:val="00A541FC"/>
    <w:rsid w:val="00A54C04"/>
    <w:rsid w:val="00A5534A"/>
    <w:rsid w:val="00A606A6"/>
    <w:rsid w:val="00A75E27"/>
    <w:rsid w:val="00A82EF7"/>
    <w:rsid w:val="00A86B5F"/>
    <w:rsid w:val="00A957BF"/>
    <w:rsid w:val="00A966F8"/>
    <w:rsid w:val="00AA07A6"/>
    <w:rsid w:val="00AB57F3"/>
    <w:rsid w:val="00AD170E"/>
    <w:rsid w:val="00AD2AF8"/>
    <w:rsid w:val="00AE2993"/>
    <w:rsid w:val="00AE4895"/>
    <w:rsid w:val="00AF0E25"/>
    <w:rsid w:val="00AF0FA2"/>
    <w:rsid w:val="00B06F2E"/>
    <w:rsid w:val="00B22FC2"/>
    <w:rsid w:val="00B23614"/>
    <w:rsid w:val="00B266D6"/>
    <w:rsid w:val="00B27979"/>
    <w:rsid w:val="00B35975"/>
    <w:rsid w:val="00B41D75"/>
    <w:rsid w:val="00B455F2"/>
    <w:rsid w:val="00B46502"/>
    <w:rsid w:val="00BA30C7"/>
    <w:rsid w:val="00BA3900"/>
    <w:rsid w:val="00BB2E45"/>
    <w:rsid w:val="00BC1FBA"/>
    <w:rsid w:val="00BC2BA5"/>
    <w:rsid w:val="00BC3E9E"/>
    <w:rsid w:val="00BD37F0"/>
    <w:rsid w:val="00BD5F5E"/>
    <w:rsid w:val="00BE047E"/>
    <w:rsid w:val="00BE3F86"/>
    <w:rsid w:val="00BE674E"/>
    <w:rsid w:val="00BF424B"/>
    <w:rsid w:val="00BF4267"/>
    <w:rsid w:val="00BF5E9E"/>
    <w:rsid w:val="00BF7F8E"/>
    <w:rsid w:val="00C0109E"/>
    <w:rsid w:val="00C04856"/>
    <w:rsid w:val="00C04D86"/>
    <w:rsid w:val="00C0543A"/>
    <w:rsid w:val="00C14D4C"/>
    <w:rsid w:val="00C21D22"/>
    <w:rsid w:val="00C22A53"/>
    <w:rsid w:val="00C31E85"/>
    <w:rsid w:val="00C40865"/>
    <w:rsid w:val="00C41294"/>
    <w:rsid w:val="00C41F96"/>
    <w:rsid w:val="00C454C2"/>
    <w:rsid w:val="00C461A9"/>
    <w:rsid w:val="00C5140F"/>
    <w:rsid w:val="00C52668"/>
    <w:rsid w:val="00C54114"/>
    <w:rsid w:val="00C65120"/>
    <w:rsid w:val="00C65755"/>
    <w:rsid w:val="00C65776"/>
    <w:rsid w:val="00C734E6"/>
    <w:rsid w:val="00C74A28"/>
    <w:rsid w:val="00C77D81"/>
    <w:rsid w:val="00C85B21"/>
    <w:rsid w:val="00CA6A0D"/>
    <w:rsid w:val="00CB4B4C"/>
    <w:rsid w:val="00CC164E"/>
    <w:rsid w:val="00CD6AB7"/>
    <w:rsid w:val="00CD6F50"/>
    <w:rsid w:val="00CE3838"/>
    <w:rsid w:val="00CE6C0E"/>
    <w:rsid w:val="00CE7019"/>
    <w:rsid w:val="00CF78D6"/>
    <w:rsid w:val="00D00FB4"/>
    <w:rsid w:val="00D0506B"/>
    <w:rsid w:val="00D31596"/>
    <w:rsid w:val="00D321DF"/>
    <w:rsid w:val="00D33498"/>
    <w:rsid w:val="00D40D4C"/>
    <w:rsid w:val="00D427D7"/>
    <w:rsid w:val="00D42C98"/>
    <w:rsid w:val="00D4643C"/>
    <w:rsid w:val="00D55754"/>
    <w:rsid w:val="00D56E11"/>
    <w:rsid w:val="00D61622"/>
    <w:rsid w:val="00D61FB3"/>
    <w:rsid w:val="00D65DEC"/>
    <w:rsid w:val="00D66969"/>
    <w:rsid w:val="00D67A32"/>
    <w:rsid w:val="00D7122C"/>
    <w:rsid w:val="00D733AA"/>
    <w:rsid w:val="00D77DD7"/>
    <w:rsid w:val="00D823B7"/>
    <w:rsid w:val="00D8287F"/>
    <w:rsid w:val="00D8601A"/>
    <w:rsid w:val="00D9392E"/>
    <w:rsid w:val="00D95155"/>
    <w:rsid w:val="00DA3B27"/>
    <w:rsid w:val="00DA746D"/>
    <w:rsid w:val="00DB0229"/>
    <w:rsid w:val="00DB14F5"/>
    <w:rsid w:val="00DC2A59"/>
    <w:rsid w:val="00DC2A80"/>
    <w:rsid w:val="00DD0065"/>
    <w:rsid w:val="00DD5FAA"/>
    <w:rsid w:val="00DD667E"/>
    <w:rsid w:val="00DF3B44"/>
    <w:rsid w:val="00E0075B"/>
    <w:rsid w:val="00E4130A"/>
    <w:rsid w:val="00E501AA"/>
    <w:rsid w:val="00E571EC"/>
    <w:rsid w:val="00E73941"/>
    <w:rsid w:val="00E80EB4"/>
    <w:rsid w:val="00E940CC"/>
    <w:rsid w:val="00EA1E58"/>
    <w:rsid w:val="00EA3F21"/>
    <w:rsid w:val="00EA4CA8"/>
    <w:rsid w:val="00EC0B54"/>
    <w:rsid w:val="00EC1742"/>
    <w:rsid w:val="00ED7C93"/>
    <w:rsid w:val="00ED7F56"/>
    <w:rsid w:val="00EE5851"/>
    <w:rsid w:val="00EF26A2"/>
    <w:rsid w:val="00EF393A"/>
    <w:rsid w:val="00EF62C8"/>
    <w:rsid w:val="00EF6C61"/>
    <w:rsid w:val="00EF7034"/>
    <w:rsid w:val="00F03EC6"/>
    <w:rsid w:val="00F041E9"/>
    <w:rsid w:val="00F060E3"/>
    <w:rsid w:val="00F1225A"/>
    <w:rsid w:val="00F175FD"/>
    <w:rsid w:val="00F223AF"/>
    <w:rsid w:val="00F253FB"/>
    <w:rsid w:val="00F30AAF"/>
    <w:rsid w:val="00F31674"/>
    <w:rsid w:val="00F32166"/>
    <w:rsid w:val="00F5753B"/>
    <w:rsid w:val="00F62048"/>
    <w:rsid w:val="00F81294"/>
    <w:rsid w:val="00F8255A"/>
    <w:rsid w:val="00F829DB"/>
    <w:rsid w:val="00F82BF8"/>
    <w:rsid w:val="00F90EB0"/>
    <w:rsid w:val="00F91B23"/>
    <w:rsid w:val="00F933FE"/>
    <w:rsid w:val="00F94276"/>
    <w:rsid w:val="00FA772F"/>
    <w:rsid w:val="00FC4B34"/>
    <w:rsid w:val="00FD446B"/>
    <w:rsid w:val="00FD4E19"/>
    <w:rsid w:val="00FE1F9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2C31"/>
  <w15:docId w15:val="{131AF546-5C9F-4426-8159-65499B3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5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5554"/>
  </w:style>
  <w:style w:type="paragraph" w:styleId="Stopka">
    <w:name w:val="footer"/>
    <w:basedOn w:val="Normalny"/>
    <w:link w:val="StopkaZnak"/>
    <w:unhideWhenUsed/>
    <w:rsid w:val="001F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5554"/>
  </w:style>
  <w:style w:type="character" w:styleId="Hipercze">
    <w:name w:val="Hyperlink"/>
    <w:uiPriority w:val="99"/>
    <w:rsid w:val="001F555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5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14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11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0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0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ina.Kochalska@b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@bi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0BB7-A995-4075-926B-DF5B4C5DF5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1E56FF-9B0F-4732-9825-9347F55C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7</cp:revision>
  <cp:lastPrinted>2020-02-18T10:16:00Z</cp:lastPrinted>
  <dcterms:created xsi:type="dcterms:W3CDTF">2020-04-16T08:09:00Z</dcterms:created>
  <dcterms:modified xsi:type="dcterms:W3CDTF">2020-04-16T08:44:00Z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edffa7cb-1d0f-495b-ac61-581b35f57955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