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8B" w:rsidRPr="00920B41" w:rsidRDefault="009244E7">
      <w:pPr>
        <w:pStyle w:val="Tretekstu"/>
        <w:spacing w:line="240" w:lineRule="exact"/>
        <w:jc w:val="left"/>
        <w:rPr>
          <w:rFonts w:ascii="MMC OFFICE" w:eastAsia="ヒラギノ角ゴ Std W4" w:hAnsi="MMC OFFICE"/>
          <w:b/>
          <w:sz w:val="28"/>
          <w:szCs w:val="28"/>
        </w:rPr>
      </w:pPr>
      <w:bookmarkStart w:id="0" w:name="_Hlk36477242"/>
      <w:r>
        <w:rPr>
          <w:rFonts w:ascii="MMC OFFICE" w:eastAsia="ヒラギノ角ゴ Std W4" w:hAnsi="MMC OFFICE"/>
          <w:b/>
          <w:sz w:val="28"/>
          <w:szCs w:val="28"/>
        </w:rPr>
        <w:t xml:space="preserve">BERGE AUTO PRZEJMUJE IMPORT I DYSTRYBUCJĘ MITSUBISHI MOTORS W POLSCE </w:t>
      </w:r>
    </w:p>
    <w:p w:rsidR="00785A8B" w:rsidRDefault="00A770D7">
      <w:pPr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675" cy="26035"/>
                <wp:effectExtent l="4445" t="3175" r="0" b="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603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6B8" w:rsidRDefault="009076B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425.25pt;height: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" fillcolor="#ed0000" stroked="f" strokecolor="#3465a4">
                <v:stroke joinstyle="round"/>
                <v:textbox>
                  <w:txbxContent>
                    <w:p w:rsidR="009076B8" w:rsidRDefault="009076B8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9244E7" w:rsidRPr="009244E7" w:rsidRDefault="009244E7" w:rsidP="009244E7">
      <w:pPr>
        <w:widowControl/>
        <w:spacing w:line="240" w:lineRule="exact"/>
        <w:contextualSpacing/>
        <w:rPr>
          <w:rFonts w:ascii="MMC OFFICE" w:hAnsi="MMC OFFICE"/>
          <w:sz w:val="18"/>
          <w:szCs w:val="18"/>
        </w:rPr>
      </w:pPr>
      <w:r w:rsidRPr="009244E7">
        <w:rPr>
          <w:rFonts w:ascii="MMC OFFICE" w:hAnsi="MMC OFFICE" w:cstheme="minorHAnsi"/>
          <w:b/>
          <w:iCs/>
          <w:sz w:val="18"/>
          <w:szCs w:val="18"/>
        </w:rPr>
        <w:t>Firma MMC Car Poland (MMCP)</w:t>
      </w:r>
      <w:r w:rsidRPr="009244E7">
        <w:rPr>
          <w:rFonts w:ascii="MMC OFFICE" w:hAnsi="MMC OFFICE" w:cstheme="minorHAnsi"/>
          <w:b/>
          <w:sz w:val="18"/>
          <w:szCs w:val="18"/>
        </w:rPr>
        <w:t xml:space="preserve">, wcześniej zarządzana przez Mitsubishi Corporation, zmienia właściciela. 1 kwietnia 2020 r. hiszpańska firma </w:t>
      </w:r>
      <w:proofErr w:type="spellStart"/>
      <w:r w:rsidRPr="009244E7">
        <w:rPr>
          <w:rFonts w:ascii="MMC OFFICE" w:hAnsi="MMC OFFICE" w:cstheme="minorHAnsi"/>
          <w:b/>
          <w:iCs/>
          <w:sz w:val="18"/>
          <w:szCs w:val="18"/>
        </w:rPr>
        <w:t>Bergé</w:t>
      </w:r>
      <w:proofErr w:type="spellEnd"/>
      <w:r w:rsidRPr="009244E7">
        <w:rPr>
          <w:rFonts w:ascii="MMC OFFICE" w:hAnsi="MMC OFFICE" w:cstheme="minorHAnsi"/>
          <w:b/>
          <w:iCs/>
          <w:sz w:val="18"/>
          <w:szCs w:val="18"/>
        </w:rPr>
        <w:t xml:space="preserve"> Auto</w:t>
      </w:r>
      <w:r w:rsidRPr="009244E7">
        <w:rPr>
          <w:rFonts w:ascii="MMC OFFICE" w:hAnsi="MMC OFFICE" w:cstheme="minorHAnsi"/>
          <w:b/>
          <w:sz w:val="18"/>
          <w:szCs w:val="18"/>
        </w:rPr>
        <w:t xml:space="preserve"> przejęła w ramach strategicznego planu rozwoju międzynarodowego import i dystrybucję samochodów osobowych Mitsubishi w Polsce. Mitsubishi Corporation pozostaje akcjonariuszem, posiadającym dzięki niedawnej inwestycji finansowej w </w:t>
      </w:r>
      <w:proofErr w:type="spellStart"/>
      <w:r w:rsidRPr="009244E7">
        <w:rPr>
          <w:rFonts w:ascii="MMC OFFICE" w:hAnsi="MMC OFFICE" w:cstheme="minorHAnsi"/>
          <w:b/>
          <w:sz w:val="18"/>
          <w:szCs w:val="18"/>
        </w:rPr>
        <w:t>Bergé</w:t>
      </w:r>
      <w:proofErr w:type="spellEnd"/>
      <w:r w:rsidRPr="009244E7">
        <w:rPr>
          <w:rFonts w:ascii="MMC OFFICE" w:hAnsi="MMC OFFICE" w:cstheme="minorHAnsi"/>
          <w:b/>
          <w:sz w:val="18"/>
          <w:szCs w:val="18"/>
        </w:rPr>
        <w:t xml:space="preserve"> Auto </w:t>
      </w:r>
      <w:r w:rsidR="00A95AFA" w:rsidRPr="009244E7">
        <w:rPr>
          <w:rFonts w:ascii="MMC OFFICE" w:hAnsi="MMC OFFICE" w:cstheme="minorHAnsi"/>
          <w:b/>
          <w:sz w:val="18"/>
          <w:szCs w:val="18"/>
        </w:rPr>
        <w:t xml:space="preserve">25% </w:t>
      </w:r>
      <w:r w:rsidRPr="009244E7">
        <w:rPr>
          <w:rFonts w:ascii="MMC OFFICE" w:hAnsi="MMC OFFICE" w:cstheme="minorHAnsi"/>
          <w:b/>
          <w:sz w:val="18"/>
          <w:szCs w:val="18"/>
        </w:rPr>
        <w:t xml:space="preserve">udział w spółce MMCP. </w:t>
      </w:r>
      <w:bookmarkStart w:id="1" w:name="_GoBack"/>
      <w:bookmarkEnd w:id="1"/>
    </w:p>
    <w:p w:rsidR="009244E7" w:rsidRPr="009244E7" w:rsidRDefault="009244E7" w:rsidP="009244E7">
      <w:pPr>
        <w:pStyle w:val="GS"/>
        <w:spacing w:line="240" w:lineRule="exact"/>
        <w:rPr>
          <w:rFonts w:ascii="MMC OFFICE" w:hAnsi="MMC OFFICE" w:cstheme="minorHAnsi"/>
          <w:sz w:val="18"/>
          <w:szCs w:val="18"/>
          <w:lang w:val="pl-PL"/>
        </w:rPr>
      </w:pPr>
    </w:p>
    <w:p w:rsidR="009244E7" w:rsidRPr="009244E7" w:rsidRDefault="009244E7" w:rsidP="009244E7">
      <w:pPr>
        <w:pStyle w:val="GS"/>
        <w:spacing w:line="240" w:lineRule="exact"/>
        <w:jc w:val="both"/>
        <w:rPr>
          <w:rFonts w:ascii="MMC OFFICE" w:hAnsi="MMC OFFICE" w:cstheme="minorHAnsi"/>
          <w:sz w:val="18"/>
          <w:szCs w:val="18"/>
          <w:lang w:val="pl-PL"/>
        </w:rPr>
      </w:pPr>
      <w:r w:rsidRPr="009244E7">
        <w:rPr>
          <w:rFonts w:ascii="MMC OFFICE" w:hAnsi="MMC OFFICE" w:cstheme="minorHAnsi"/>
          <w:sz w:val="18"/>
          <w:szCs w:val="18"/>
          <w:lang w:val="pl-PL"/>
        </w:rPr>
        <w:t xml:space="preserve">Po 24 latach pod zarządem </w:t>
      </w:r>
      <w:r w:rsidRPr="009244E7">
        <w:rPr>
          <w:rFonts w:ascii="MMC OFFICE" w:hAnsi="MMC OFFICE" w:cstheme="minorHAnsi"/>
          <w:i/>
          <w:iCs/>
          <w:sz w:val="18"/>
          <w:szCs w:val="18"/>
          <w:lang w:val="pl-PL"/>
        </w:rPr>
        <w:t>Mitsubishi Corporation</w:t>
      </w:r>
      <w:r w:rsidRPr="009244E7">
        <w:rPr>
          <w:rFonts w:ascii="MMC OFFICE" w:hAnsi="MMC OFFICE" w:cstheme="minorHAnsi"/>
          <w:sz w:val="18"/>
          <w:szCs w:val="18"/>
          <w:lang w:val="pl-PL"/>
        </w:rPr>
        <w:t xml:space="preserve">, kolejny etap w działalności Mitsubishi Motors w Polsce będzie wyznaczać </w:t>
      </w:r>
      <w:proofErr w:type="spellStart"/>
      <w:r w:rsidRPr="009244E7">
        <w:rPr>
          <w:rFonts w:ascii="MMC OFFICE" w:hAnsi="MMC OFFICE" w:cstheme="minorHAnsi"/>
          <w:i/>
          <w:iCs/>
          <w:sz w:val="18"/>
          <w:szCs w:val="18"/>
          <w:lang w:val="pl-PL"/>
        </w:rPr>
        <w:t>Bergé</w:t>
      </w:r>
      <w:proofErr w:type="spellEnd"/>
      <w:r w:rsidRPr="009244E7">
        <w:rPr>
          <w:rFonts w:ascii="MMC OFFICE" w:hAnsi="MMC OFFICE" w:cstheme="minorHAnsi"/>
          <w:i/>
          <w:iCs/>
          <w:sz w:val="18"/>
          <w:szCs w:val="18"/>
          <w:lang w:val="pl-PL"/>
        </w:rPr>
        <w:t xml:space="preserve"> Auto</w:t>
      </w:r>
      <w:r w:rsidRPr="009244E7">
        <w:rPr>
          <w:rFonts w:ascii="MMC OFFICE" w:hAnsi="MMC OFFICE" w:cstheme="minorHAnsi"/>
          <w:sz w:val="18"/>
          <w:szCs w:val="18"/>
          <w:lang w:val="pl-PL"/>
        </w:rPr>
        <w:t xml:space="preserve">. Od 1 kwietnia 2020 r. </w:t>
      </w:r>
      <w:proofErr w:type="spellStart"/>
      <w:r w:rsidRPr="009244E7">
        <w:rPr>
          <w:rFonts w:ascii="MMC OFFICE" w:hAnsi="MMC OFFICE" w:cstheme="minorHAnsi"/>
          <w:i/>
          <w:iCs/>
          <w:sz w:val="18"/>
          <w:szCs w:val="18"/>
          <w:lang w:val="pl-PL"/>
        </w:rPr>
        <w:t>Bergé</w:t>
      </w:r>
      <w:proofErr w:type="spellEnd"/>
      <w:r w:rsidRPr="009244E7">
        <w:rPr>
          <w:rFonts w:ascii="MMC OFFICE" w:hAnsi="MMC OFFICE" w:cstheme="minorHAnsi"/>
          <w:i/>
          <w:iCs/>
          <w:sz w:val="18"/>
          <w:szCs w:val="18"/>
          <w:lang w:val="pl-PL"/>
        </w:rPr>
        <w:t xml:space="preserve"> Auto</w:t>
      </w:r>
      <w:r w:rsidRPr="009244E7">
        <w:rPr>
          <w:rFonts w:ascii="MMC OFFICE" w:hAnsi="MMC OFFICE" w:cstheme="minorHAnsi"/>
          <w:sz w:val="18"/>
          <w:szCs w:val="18"/>
          <w:lang w:val="pl-PL"/>
        </w:rPr>
        <w:t xml:space="preserve"> jest nowym importerem, odpowiedzialnym za dystrybucję i obsługę sieci dealerskiej marki w Polsce. Mitsubishi Corporation pozostanie nadal akcjonariuszem z 25% udziałów dzięki niedawnej inwestycji w spółkę </w:t>
      </w:r>
      <w:proofErr w:type="spellStart"/>
      <w:r w:rsidRPr="009244E7">
        <w:rPr>
          <w:rFonts w:ascii="MMC OFFICE" w:hAnsi="MMC OFFICE" w:cstheme="minorHAnsi"/>
          <w:sz w:val="18"/>
          <w:szCs w:val="18"/>
          <w:lang w:val="pl-PL"/>
        </w:rPr>
        <w:t>Bergé</w:t>
      </w:r>
      <w:proofErr w:type="spellEnd"/>
      <w:r w:rsidRPr="009244E7">
        <w:rPr>
          <w:rFonts w:ascii="MMC OFFICE" w:hAnsi="MMC OFFICE" w:cstheme="minorHAnsi"/>
          <w:sz w:val="18"/>
          <w:szCs w:val="18"/>
          <w:lang w:val="pl-PL"/>
        </w:rPr>
        <w:t xml:space="preserve"> Auto.</w:t>
      </w:r>
    </w:p>
    <w:p w:rsidR="009244E7" w:rsidRPr="009244E7" w:rsidRDefault="009244E7" w:rsidP="009244E7">
      <w:pPr>
        <w:pStyle w:val="GS"/>
        <w:spacing w:line="240" w:lineRule="exact"/>
        <w:jc w:val="both"/>
        <w:rPr>
          <w:rFonts w:ascii="MMC OFFICE" w:hAnsi="MMC OFFICE" w:cstheme="minorHAnsi"/>
          <w:sz w:val="18"/>
          <w:szCs w:val="18"/>
          <w:lang w:val="pl-PL"/>
        </w:rPr>
      </w:pPr>
      <w:proofErr w:type="spellStart"/>
      <w:r w:rsidRPr="009244E7">
        <w:rPr>
          <w:rFonts w:ascii="MMC OFFICE" w:hAnsi="MMC OFFICE" w:cstheme="minorHAnsi"/>
          <w:i/>
          <w:iCs/>
          <w:sz w:val="18"/>
          <w:szCs w:val="18"/>
          <w:lang w:val="pl-PL"/>
        </w:rPr>
        <w:t>Bergé</w:t>
      </w:r>
      <w:proofErr w:type="spellEnd"/>
      <w:r w:rsidRPr="009244E7">
        <w:rPr>
          <w:rFonts w:ascii="MMC OFFICE" w:hAnsi="MMC OFFICE" w:cstheme="minorHAnsi"/>
          <w:i/>
          <w:iCs/>
          <w:sz w:val="18"/>
          <w:szCs w:val="18"/>
          <w:lang w:val="pl-PL"/>
        </w:rPr>
        <w:t xml:space="preserve"> Auto</w:t>
      </w:r>
      <w:r w:rsidRPr="009244E7">
        <w:rPr>
          <w:rFonts w:ascii="MMC OFFICE" w:hAnsi="MMC OFFICE" w:cstheme="minorHAnsi"/>
          <w:sz w:val="18"/>
          <w:szCs w:val="18"/>
          <w:lang w:val="pl-PL"/>
        </w:rPr>
        <w:t xml:space="preserve"> to renomowana hiszpańska grupa zajmująca się dystrybucją pojazdów, sprzedająca rocznie ponad 150 000 sztuk samochodów 28 marek na 9 rynkach, w tym w Hiszpanii, Portugalii, Finlandii, Szwajcarii i na kilku kluczowych rynkach Ameryki Łacińskiej. W 2019 r. wygenerowała obrót w wysokości 3,1 mld Euro. </w:t>
      </w:r>
    </w:p>
    <w:p w:rsidR="009244E7" w:rsidRPr="009244E7" w:rsidRDefault="009244E7" w:rsidP="009244E7">
      <w:pPr>
        <w:pStyle w:val="GS"/>
        <w:spacing w:line="240" w:lineRule="exact"/>
        <w:jc w:val="both"/>
        <w:rPr>
          <w:rFonts w:ascii="MMC OFFICE" w:hAnsi="MMC OFFICE" w:cstheme="minorHAnsi"/>
          <w:sz w:val="18"/>
          <w:szCs w:val="18"/>
          <w:lang w:val="pl-PL"/>
        </w:rPr>
      </w:pPr>
      <w:r w:rsidRPr="009244E7">
        <w:rPr>
          <w:rFonts w:ascii="MMC OFFICE" w:hAnsi="MMC OFFICE" w:cstheme="minorHAnsi"/>
          <w:sz w:val="18"/>
          <w:szCs w:val="18"/>
          <w:lang w:val="pl-PL"/>
        </w:rPr>
        <w:t xml:space="preserve">Przejęcie jest kolejnym etapem planu międzynarodowej ekspansji firmy w Europie i innych regionach świata. Ponadto wzmacnia rolę firmy </w:t>
      </w:r>
      <w:proofErr w:type="spellStart"/>
      <w:r w:rsidRPr="009244E7">
        <w:rPr>
          <w:rFonts w:ascii="MMC OFFICE" w:hAnsi="MMC OFFICE" w:cstheme="minorHAnsi"/>
          <w:sz w:val="18"/>
          <w:szCs w:val="18"/>
          <w:lang w:val="pl-PL"/>
        </w:rPr>
        <w:t>Bergé</w:t>
      </w:r>
      <w:proofErr w:type="spellEnd"/>
      <w:r w:rsidRPr="009244E7">
        <w:rPr>
          <w:rFonts w:ascii="MMC OFFICE" w:hAnsi="MMC OFFICE" w:cstheme="minorHAnsi"/>
          <w:sz w:val="18"/>
          <w:szCs w:val="18"/>
          <w:lang w:val="pl-PL"/>
        </w:rPr>
        <w:t xml:space="preserve"> Auto jako kluczowego partnera strategicznego </w:t>
      </w:r>
      <w:r w:rsidRPr="009244E7">
        <w:rPr>
          <w:rFonts w:ascii="MMC OFFICE" w:hAnsi="MMC OFFICE" w:cstheme="minorHAnsi"/>
          <w:i/>
          <w:iCs/>
          <w:sz w:val="18"/>
          <w:szCs w:val="18"/>
          <w:lang w:val="pl-PL"/>
        </w:rPr>
        <w:t>Mitsubishi Motors</w:t>
      </w:r>
      <w:r w:rsidRPr="009244E7">
        <w:rPr>
          <w:rFonts w:ascii="MMC OFFICE" w:hAnsi="MMC OFFICE" w:cstheme="minorHAnsi"/>
          <w:sz w:val="18"/>
          <w:szCs w:val="18"/>
          <w:lang w:val="pl-PL"/>
        </w:rPr>
        <w:t>, która już reprezentuje MMC na innych 5 rynkach, gdzie w roku 2019 osiągnięto sprzedaż 45 000 egzemplarzy pojazdów.</w:t>
      </w:r>
    </w:p>
    <w:p w:rsidR="009244E7" w:rsidRPr="009244E7" w:rsidRDefault="009244E7" w:rsidP="009244E7">
      <w:pPr>
        <w:pStyle w:val="GS"/>
        <w:spacing w:line="240" w:lineRule="exact"/>
        <w:jc w:val="both"/>
        <w:rPr>
          <w:rFonts w:ascii="MMC OFFICE" w:hAnsi="MMC OFFICE" w:cstheme="minorHAnsi"/>
          <w:sz w:val="18"/>
          <w:szCs w:val="18"/>
          <w:lang w:val="pl-PL"/>
        </w:rPr>
      </w:pPr>
      <w:r w:rsidRPr="009244E7">
        <w:rPr>
          <w:rFonts w:ascii="MMC OFFICE" w:hAnsi="MMC OFFICE" w:cstheme="minorHAnsi"/>
          <w:sz w:val="18"/>
          <w:szCs w:val="18"/>
          <w:lang w:val="pl-PL"/>
        </w:rPr>
        <w:t xml:space="preserve">Adam Męciński pozostanie na stanowisku dyrektora generalnego (CEO) </w:t>
      </w:r>
      <w:r w:rsidRPr="009244E7">
        <w:rPr>
          <w:rFonts w:ascii="MMC OFFICE" w:hAnsi="MMC OFFICE" w:cstheme="minorHAnsi"/>
          <w:i/>
          <w:iCs/>
          <w:sz w:val="18"/>
          <w:szCs w:val="18"/>
          <w:lang w:val="pl-PL"/>
        </w:rPr>
        <w:t>MMC Car Poland</w:t>
      </w:r>
      <w:r w:rsidRPr="009244E7">
        <w:rPr>
          <w:rFonts w:ascii="MMC OFFICE" w:hAnsi="MMC OFFICE" w:cstheme="minorHAnsi"/>
          <w:sz w:val="18"/>
          <w:szCs w:val="18"/>
          <w:lang w:val="pl-PL"/>
        </w:rPr>
        <w:t>, a zmiany właścicielskie nie będą miały wpływu na codzienną działalność firmy.</w:t>
      </w:r>
    </w:p>
    <w:p w:rsidR="009244E7" w:rsidRDefault="009244E7" w:rsidP="009244E7">
      <w:pPr>
        <w:spacing w:line="240" w:lineRule="exact"/>
        <w:rPr>
          <w:rFonts w:ascii="MMC OFFICE" w:hAnsi="MMC OFFICE" w:cstheme="minorHAnsi"/>
          <w:i/>
          <w:sz w:val="18"/>
          <w:szCs w:val="18"/>
        </w:rPr>
      </w:pPr>
      <w:r w:rsidRPr="009244E7">
        <w:rPr>
          <w:rFonts w:ascii="MMC OFFICE" w:hAnsi="MMC OFFICE" w:cstheme="minorHAnsi"/>
          <w:sz w:val="18"/>
          <w:szCs w:val="18"/>
        </w:rPr>
        <w:t xml:space="preserve">Jorge Navea, dyrektor generalny </w:t>
      </w:r>
      <w:proofErr w:type="spellStart"/>
      <w:r w:rsidRPr="009244E7">
        <w:rPr>
          <w:rFonts w:ascii="MMC OFFICE" w:hAnsi="MMC OFFICE" w:cstheme="minorHAnsi"/>
          <w:sz w:val="18"/>
          <w:szCs w:val="18"/>
        </w:rPr>
        <w:t>Bergé</w:t>
      </w:r>
      <w:proofErr w:type="spellEnd"/>
      <w:r w:rsidRPr="009244E7">
        <w:rPr>
          <w:rFonts w:ascii="MMC OFFICE" w:hAnsi="MMC OFFICE" w:cstheme="minorHAnsi"/>
          <w:sz w:val="18"/>
          <w:szCs w:val="18"/>
        </w:rPr>
        <w:t xml:space="preserve"> Auto powiedział: </w:t>
      </w:r>
      <w:r w:rsidRPr="009244E7">
        <w:rPr>
          <w:rFonts w:ascii="MMC OFFICE" w:hAnsi="MMC OFFICE" w:cstheme="minorHAnsi"/>
          <w:i/>
          <w:sz w:val="18"/>
          <w:szCs w:val="18"/>
        </w:rPr>
        <w:t xml:space="preserve">„Z dumą rozpoczynamy nowy projekt dystrybucji pojazdów na polskim rynku, jako przedstawicielstwo Mitsubishi Motors – jednego z najbardziej cenionych producentów motoryzacyjnych na świecie, z którym ściśle </w:t>
      </w:r>
      <w:r w:rsidRPr="009244E7">
        <w:rPr>
          <w:rFonts w:ascii="MMC OFFICE" w:hAnsi="MMC OFFICE" w:cstheme="minorHAnsi"/>
          <w:sz w:val="18"/>
          <w:szCs w:val="18"/>
        </w:rPr>
        <w:t>współpracujemy</w:t>
      </w:r>
      <w:r w:rsidRPr="009244E7">
        <w:rPr>
          <w:rFonts w:ascii="MMC OFFICE" w:hAnsi="MMC OFFICE" w:cstheme="minorHAnsi"/>
          <w:i/>
          <w:sz w:val="18"/>
          <w:szCs w:val="18"/>
        </w:rPr>
        <w:t xml:space="preserve"> od wielu lat. </w:t>
      </w:r>
      <w:proofErr w:type="spellStart"/>
      <w:r w:rsidRPr="009244E7">
        <w:rPr>
          <w:rFonts w:ascii="MMC OFFICE" w:hAnsi="MMC OFFICE" w:cstheme="minorHAnsi"/>
          <w:i/>
          <w:sz w:val="18"/>
          <w:szCs w:val="18"/>
        </w:rPr>
        <w:t>Bergé</w:t>
      </w:r>
      <w:proofErr w:type="spellEnd"/>
      <w:r w:rsidRPr="009244E7">
        <w:rPr>
          <w:rFonts w:ascii="MMC OFFICE" w:hAnsi="MMC OFFICE" w:cstheme="minorHAnsi"/>
          <w:i/>
          <w:sz w:val="18"/>
          <w:szCs w:val="18"/>
        </w:rPr>
        <w:t xml:space="preserve"> Auto będzie dążyć do wzmocnienia pozycji Mitsubishi w Polsce poprzez wprowadzenie zorientowanej na klienta kompleksowej strategii cyfrowej. Ponadto jesteśmy nastawieni na osiągnięcie długoterminowego wzrostu dzięki umocnieniu podstawowych wartości marki, wspieraniu istniejącej sieci dealerskiej i czerpaniu korzyści z planów wprowadzania nowych modeli Mitsubishi Motors w nadchodzących latach ”.</w:t>
      </w:r>
    </w:p>
    <w:p w:rsidR="009244E7" w:rsidRPr="009244E7" w:rsidRDefault="009244E7" w:rsidP="009244E7">
      <w:pPr>
        <w:spacing w:line="240" w:lineRule="exact"/>
        <w:rPr>
          <w:rFonts w:ascii="MMC OFFICE" w:hAnsi="MMC OFFICE" w:cstheme="minorHAnsi"/>
          <w:b/>
          <w:sz w:val="18"/>
          <w:szCs w:val="18"/>
        </w:rPr>
      </w:pPr>
    </w:p>
    <w:p w:rsidR="009244E7" w:rsidRPr="009244E7" w:rsidRDefault="009244E7" w:rsidP="009244E7">
      <w:pPr>
        <w:pStyle w:val="GS"/>
        <w:spacing w:line="240" w:lineRule="exact"/>
        <w:jc w:val="both"/>
        <w:rPr>
          <w:rFonts w:ascii="MMC OFFICE" w:hAnsi="MMC OFFICE" w:cstheme="minorHAnsi"/>
          <w:i/>
          <w:iCs/>
          <w:color w:val="000000"/>
          <w:sz w:val="18"/>
          <w:szCs w:val="18"/>
          <w:lang w:val="pl-PL"/>
        </w:rPr>
      </w:pPr>
      <w:r w:rsidRPr="009244E7">
        <w:rPr>
          <w:rFonts w:ascii="MMC OFFICE" w:hAnsi="MMC OFFICE" w:cstheme="minorHAnsi"/>
          <w:sz w:val="18"/>
          <w:szCs w:val="18"/>
          <w:lang w:val="pl-PL"/>
        </w:rPr>
        <w:t>Adam Męciński, dyrektor generalny MMC Car Poland skomentował</w:t>
      </w:r>
      <w:r w:rsidRPr="009244E7">
        <w:rPr>
          <w:rFonts w:ascii="MMC OFFICE" w:hAnsi="MMC OFFICE" w:cstheme="minorHAnsi"/>
          <w:i/>
          <w:sz w:val="18"/>
          <w:szCs w:val="18"/>
          <w:lang w:val="pl-PL"/>
        </w:rPr>
        <w:t xml:space="preserve">: „Ambitne cele </w:t>
      </w:r>
      <w:proofErr w:type="spellStart"/>
      <w:r w:rsidRPr="009244E7">
        <w:rPr>
          <w:rFonts w:ascii="MMC OFFICE" w:hAnsi="MMC OFFICE" w:cstheme="minorHAnsi"/>
          <w:i/>
          <w:sz w:val="18"/>
          <w:szCs w:val="18"/>
          <w:lang w:val="pl-PL"/>
        </w:rPr>
        <w:t>Bergé</w:t>
      </w:r>
      <w:proofErr w:type="spellEnd"/>
      <w:r w:rsidRPr="009244E7">
        <w:rPr>
          <w:rFonts w:ascii="MMC OFFICE" w:hAnsi="MMC OFFICE" w:cstheme="minorHAnsi"/>
          <w:i/>
          <w:sz w:val="18"/>
          <w:szCs w:val="18"/>
          <w:lang w:val="pl-PL"/>
        </w:rPr>
        <w:t xml:space="preserve"> Auto dają nam szansę umocnienia pozycji marki Mitsubishi na naszym rynku. Firma MMC Car Poland jest przygotowana do znaczącego zwiększenia liczby sprzedaży nowych samochodów we współpracy z siecią dealerów i do wprowadzenia działań związanych z obsługą klienta w nowej rzeczywistości.</w:t>
      </w:r>
      <w:r w:rsidRPr="009244E7">
        <w:rPr>
          <w:rFonts w:ascii="MMC OFFICE" w:hAnsi="MMC OFFICE" w:cstheme="minorHAnsi"/>
          <w:i/>
          <w:color w:val="000000"/>
          <w:sz w:val="18"/>
          <w:szCs w:val="18"/>
          <w:lang w:val="pl-PL"/>
        </w:rPr>
        <w:t xml:space="preserve"> </w:t>
      </w:r>
      <w:r w:rsidRPr="009244E7">
        <w:rPr>
          <w:rFonts w:ascii="MMC OFFICE" w:hAnsi="MMC OFFICE" w:cstheme="minorHAnsi"/>
          <w:i/>
          <w:sz w:val="18"/>
          <w:szCs w:val="18"/>
          <w:lang w:val="pl-PL"/>
        </w:rPr>
        <w:t>Współczesne pojazdy Mitsubishi nie tylko podążają za trendami, one nadają ton nadchodzącym zmianom w branży motoryzacyjnej, stanowiąc idealny fundament przyszłych sukcesów. „</w:t>
      </w:r>
      <w:r w:rsidRPr="009244E7">
        <w:rPr>
          <w:rFonts w:ascii="MMC OFFICE" w:hAnsi="MMC OFFICE" w:cstheme="minorHAnsi"/>
          <w:color w:val="000000"/>
          <w:sz w:val="18"/>
          <w:szCs w:val="18"/>
          <w:lang w:val="pl-PL"/>
        </w:rPr>
        <w:tab/>
      </w:r>
      <w:r w:rsidRPr="009244E7">
        <w:rPr>
          <w:rFonts w:ascii="MMC OFFICE" w:hAnsi="MMC OFFICE" w:cstheme="minorHAnsi"/>
          <w:color w:val="000000"/>
          <w:sz w:val="18"/>
          <w:szCs w:val="18"/>
          <w:lang w:val="pl-PL"/>
        </w:rPr>
        <w:tab/>
      </w:r>
      <w:r w:rsidRPr="009244E7">
        <w:rPr>
          <w:rFonts w:ascii="MMC OFFICE" w:hAnsi="MMC OFFICE" w:cstheme="minorHAnsi"/>
          <w:color w:val="000000"/>
          <w:sz w:val="18"/>
          <w:szCs w:val="18"/>
          <w:lang w:val="pl-PL"/>
        </w:rPr>
        <w:tab/>
      </w:r>
      <w:r w:rsidRPr="009244E7">
        <w:rPr>
          <w:rFonts w:ascii="MMC OFFICE" w:hAnsi="MMC OFFICE" w:cstheme="minorHAnsi"/>
          <w:color w:val="000000"/>
          <w:sz w:val="18"/>
          <w:szCs w:val="18"/>
          <w:lang w:val="pl-PL"/>
        </w:rPr>
        <w:tab/>
      </w:r>
    </w:p>
    <w:p w:rsidR="009244E7" w:rsidRPr="009244E7" w:rsidRDefault="009244E7" w:rsidP="009244E7">
      <w:pPr>
        <w:pStyle w:val="GS"/>
        <w:spacing w:line="240" w:lineRule="exact"/>
        <w:jc w:val="both"/>
        <w:rPr>
          <w:rFonts w:ascii="MMC OFFICE" w:hAnsi="MMC OFFICE" w:cstheme="minorHAnsi"/>
          <w:i/>
          <w:iCs/>
          <w:color w:val="000000"/>
          <w:sz w:val="18"/>
          <w:szCs w:val="18"/>
          <w:lang w:val="pl-PL"/>
        </w:rPr>
      </w:pPr>
      <w:proofErr w:type="spellStart"/>
      <w:r w:rsidRPr="009244E7">
        <w:rPr>
          <w:rFonts w:ascii="MMC OFFICE" w:hAnsi="MMC OFFICE" w:cstheme="minorHAnsi"/>
          <w:b/>
          <w:bCs/>
          <w:sz w:val="18"/>
          <w:szCs w:val="18"/>
          <w:lang w:val="pl-PL"/>
        </w:rPr>
        <w:t>Bergé</w:t>
      </w:r>
      <w:proofErr w:type="spellEnd"/>
      <w:r w:rsidRPr="009244E7">
        <w:rPr>
          <w:rFonts w:ascii="MMC OFFICE" w:hAnsi="MMC OFFICE" w:cstheme="minorHAnsi"/>
          <w:b/>
          <w:bCs/>
          <w:sz w:val="18"/>
          <w:szCs w:val="18"/>
          <w:lang w:val="pl-PL"/>
        </w:rPr>
        <w:t xml:space="preserve"> Auto</w:t>
      </w:r>
    </w:p>
    <w:p w:rsidR="009244E7" w:rsidRPr="009244E7" w:rsidRDefault="009244E7" w:rsidP="009244E7">
      <w:pPr>
        <w:pStyle w:val="GS"/>
        <w:spacing w:line="240" w:lineRule="exact"/>
        <w:jc w:val="both"/>
        <w:rPr>
          <w:rFonts w:ascii="MMC OFFICE" w:hAnsi="MMC OFFICE" w:cstheme="minorHAnsi"/>
          <w:sz w:val="18"/>
          <w:szCs w:val="18"/>
          <w:lang w:val="pl-PL"/>
        </w:rPr>
      </w:pPr>
      <w:proofErr w:type="spellStart"/>
      <w:r w:rsidRPr="009244E7">
        <w:rPr>
          <w:rFonts w:ascii="MMC OFFICE" w:hAnsi="MMC OFFICE" w:cstheme="minorHAnsi"/>
          <w:sz w:val="18"/>
          <w:szCs w:val="18"/>
          <w:lang w:val="pl-PL"/>
        </w:rPr>
        <w:t>Bergé</w:t>
      </w:r>
      <w:proofErr w:type="spellEnd"/>
      <w:r w:rsidRPr="009244E7">
        <w:rPr>
          <w:rFonts w:ascii="MMC OFFICE" w:hAnsi="MMC OFFICE" w:cstheme="minorHAnsi"/>
          <w:sz w:val="18"/>
          <w:szCs w:val="18"/>
          <w:lang w:val="pl-PL"/>
        </w:rPr>
        <w:t xml:space="preserve"> Auto to prywatna hiszpańska spółka, która rozpoczęła działalność w 1979 roku i jest dziś jedną z najważniejszych grup, zajmujących się dystrybucją pojazdów i oferujących usługi mobilności w Europie i Ameryce Łacińskiej. </w:t>
      </w:r>
    </w:p>
    <w:p w:rsidR="009244E7" w:rsidRPr="009244E7" w:rsidRDefault="009244E7" w:rsidP="009244E7">
      <w:pPr>
        <w:pStyle w:val="GS"/>
        <w:spacing w:line="240" w:lineRule="exact"/>
        <w:jc w:val="both"/>
        <w:rPr>
          <w:rFonts w:ascii="MMC OFFICE" w:hAnsi="MMC OFFICE" w:cstheme="minorHAnsi"/>
          <w:sz w:val="18"/>
          <w:szCs w:val="18"/>
          <w:lang w:val="pl-PL"/>
        </w:rPr>
      </w:pPr>
      <w:r w:rsidRPr="009244E7">
        <w:rPr>
          <w:rFonts w:ascii="MMC OFFICE" w:hAnsi="MMC OFFICE" w:cstheme="minorHAnsi"/>
          <w:sz w:val="18"/>
          <w:szCs w:val="18"/>
          <w:lang w:val="pl-PL"/>
        </w:rPr>
        <w:t xml:space="preserve">Działa obecnie na 5 europejskich i 4 latynoamerykańskich rynkach, a w tegorocznych planach </w:t>
      </w:r>
      <w:r w:rsidRPr="009244E7">
        <w:rPr>
          <w:rFonts w:ascii="MMC OFFICE" w:hAnsi="MMC OFFICE" w:cstheme="minorHAnsi"/>
          <w:sz w:val="18"/>
          <w:szCs w:val="18"/>
          <w:lang w:val="pl-PL"/>
        </w:rPr>
        <w:lastRenderedPageBreak/>
        <w:t xml:space="preserve">zamierza rozszerzyć działalność do 13 krajów, gdzie będzie odpowiadać za dystrybucję 30 marek. Działalność </w:t>
      </w:r>
      <w:proofErr w:type="spellStart"/>
      <w:r w:rsidRPr="009244E7">
        <w:rPr>
          <w:rFonts w:ascii="MMC OFFICE" w:hAnsi="MMC OFFICE" w:cstheme="minorHAnsi"/>
          <w:sz w:val="18"/>
          <w:szCs w:val="18"/>
          <w:lang w:val="pl-PL"/>
        </w:rPr>
        <w:t>Bergé</w:t>
      </w:r>
      <w:proofErr w:type="spellEnd"/>
      <w:r w:rsidRPr="009244E7">
        <w:rPr>
          <w:rFonts w:ascii="MMC OFFICE" w:hAnsi="MMC OFFICE" w:cstheme="minorHAnsi"/>
          <w:sz w:val="18"/>
          <w:szCs w:val="18"/>
          <w:lang w:val="pl-PL"/>
        </w:rPr>
        <w:t xml:space="preserve"> Auto koncentruje się głównie na obszarach: dystrybucji, transportu, sprzedaży detalicznej, usług finansowych i logistyki.</w:t>
      </w:r>
    </w:p>
    <w:p w:rsidR="009244E7" w:rsidRPr="009244E7" w:rsidRDefault="009244E7" w:rsidP="009244E7">
      <w:pPr>
        <w:pStyle w:val="GS"/>
        <w:spacing w:line="240" w:lineRule="exact"/>
        <w:jc w:val="both"/>
        <w:rPr>
          <w:rFonts w:ascii="MMC OFFICE" w:hAnsi="MMC OFFICE" w:cstheme="minorHAnsi"/>
          <w:sz w:val="18"/>
          <w:szCs w:val="18"/>
          <w:lang w:val="pl-PL"/>
        </w:rPr>
      </w:pPr>
      <w:r w:rsidRPr="009244E7">
        <w:rPr>
          <w:rFonts w:ascii="MMC OFFICE" w:hAnsi="MMC OFFICE" w:cstheme="minorHAnsi"/>
          <w:sz w:val="18"/>
          <w:szCs w:val="18"/>
          <w:lang w:val="pl-PL"/>
        </w:rPr>
        <w:t xml:space="preserve">Celem </w:t>
      </w:r>
      <w:proofErr w:type="spellStart"/>
      <w:r w:rsidRPr="009244E7">
        <w:rPr>
          <w:rFonts w:ascii="MMC OFFICE" w:hAnsi="MMC OFFICE" w:cstheme="minorHAnsi"/>
          <w:sz w:val="18"/>
          <w:szCs w:val="18"/>
          <w:lang w:val="pl-PL"/>
        </w:rPr>
        <w:t>Bergé</w:t>
      </w:r>
      <w:proofErr w:type="spellEnd"/>
      <w:r w:rsidRPr="009244E7">
        <w:rPr>
          <w:rFonts w:ascii="MMC OFFICE" w:hAnsi="MMC OFFICE" w:cstheme="minorHAnsi"/>
          <w:sz w:val="18"/>
          <w:szCs w:val="18"/>
          <w:lang w:val="pl-PL"/>
        </w:rPr>
        <w:t xml:space="preserve"> Auto jest realizacja strategicznego planu wzrostowego, przewidującego budowę silniejszej, globalnej i nastawionej na infrastrukturę cyfrową firmy, zdolnej do oferowania nowych wartości w branży motoryzacyjnej i transportowej.</w:t>
      </w:r>
    </w:p>
    <w:p w:rsidR="009244E7" w:rsidRDefault="009244E7" w:rsidP="009244E7">
      <w:pPr>
        <w:pStyle w:val="NormalnyWeb"/>
        <w:shd w:val="clear" w:color="auto" w:fill="FFFFFF"/>
        <w:spacing w:beforeAutospacing="0" w:after="360" w:afterAutospacing="0" w:line="240" w:lineRule="exact"/>
        <w:rPr>
          <w:rStyle w:val="czeinternetowe"/>
          <w:rFonts w:ascii="MMC OFFICE" w:eastAsiaTheme="minorEastAsia" w:hAnsi="MMC OFFICE" w:cstheme="minorBidi"/>
          <w:sz w:val="18"/>
          <w:szCs w:val="18"/>
        </w:rPr>
      </w:pPr>
      <w:r w:rsidRPr="009244E7">
        <w:rPr>
          <w:rFonts w:ascii="MMC OFFICE" w:hAnsi="MMC OFFICE" w:cstheme="minorHAnsi"/>
          <w:color w:val="000000"/>
          <w:sz w:val="18"/>
          <w:szCs w:val="18"/>
        </w:rPr>
        <w:t xml:space="preserve">Aby uzyskać więcej informacji na temat Mitsubishi Motors Poland, odwiedź stronę: </w:t>
      </w:r>
      <w:hyperlink r:id="rId7">
        <w:r w:rsidRPr="009244E7">
          <w:rPr>
            <w:rStyle w:val="czeinternetowe"/>
            <w:rFonts w:ascii="MMC OFFICE" w:eastAsiaTheme="minorEastAsia" w:hAnsi="MMC OFFICE" w:cstheme="minorBidi"/>
            <w:sz w:val="18"/>
            <w:szCs w:val="18"/>
          </w:rPr>
          <w:t>https://www.mitsubishi.pl/</w:t>
        </w:r>
      </w:hyperlink>
    </w:p>
    <w:p w:rsidR="00920B41" w:rsidRPr="003C6949" w:rsidRDefault="009244E7" w:rsidP="003C6949">
      <w:pPr>
        <w:pStyle w:val="NormalnyWeb"/>
        <w:shd w:val="clear" w:color="auto" w:fill="FFFFFF"/>
        <w:spacing w:beforeAutospacing="0" w:after="360" w:afterAutospacing="0" w:line="240" w:lineRule="exact"/>
        <w:rPr>
          <w:rFonts w:ascii="MMC OFFICE" w:hAnsi="MMC OFFICE"/>
          <w:b/>
          <w:bCs/>
          <w:sz w:val="22"/>
        </w:rPr>
      </w:pPr>
      <w:r w:rsidRPr="009244E7">
        <w:rPr>
          <w:rFonts w:ascii="MMC OFFICE" w:hAnsi="MMC OFFICE" w:cstheme="minorHAnsi"/>
          <w:color w:val="000000"/>
          <w:sz w:val="18"/>
          <w:szCs w:val="18"/>
        </w:rPr>
        <w:t xml:space="preserve">Aby uzyskać więcej informacji na temat </w:t>
      </w:r>
      <w:proofErr w:type="spellStart"/>
      <w:r w:rsidRPr="009244E7">
        <w:rPr>
          <w:rFonts w:ascii="MMC OFFICE" w:hAnsi="MMC OFFICE" w:cstheme="minorHAnsi"/>
          <w:color w:val="000000"/>
          <w:sz w:val="18"/>
          <w:szCs w:val="18"/>
        </w:rPr>
        <w:t>Bergé</w:t>
      </w:r>
      <w:proofErr w:type="spellEnd"/>
      <w:r w:rsidRPr="009244E7">
        <w:rPr>
          <w:rFonts w:ascii="MMC OFFICE" w:hAnsi="MMC OFFICE" w:cstheme="minorHAnsi"/>
          <w:color w:val="000000"/>
          <w:sz w:val="18"/>
          <w:szCs w:val="18"/>
        </w:rPr>
        <w:t xml:space="preserve"> Auto, odwiedź stronę: </w:t>
      </w:r>
      <w:hyperlink r:id="rId8">
        <w:r w:rsidRPr="009244E7">
          <w:rPr>
            <w:rStyle w:val="czeinternetowe"/>
            <w:rFonts w:ascii="MMC OFFICE" w:eastAsia="MS Gothic" w:hAnsi="MMC OFFICE" w:cstheme="minorHAnsi"/>
            <w:sz w:val="18"/>
            <w:szCs w:val="18"/>
          </w:rPr>
          <w:t>bergeauto.com</w:t>
        </w:r>
      </w:hyperlink>
      <w:bookmarkEnd w:id="0"/>
    </w:p>
    <w:p w:rsidR="0000366E" w:rsidRDefault="0000366E" w:rsidP="00920B41">
      <w:pPr>
        <w:spacing w:line="240" w:lineRule="exact"/>
        <w:ind w:right="-57"/>
        <w:rPr>
          <w:rStyle w:val="Hipercze"/>
          <w:rFonts w:ascii="MMC OFFICE" w:hAnsi="MMC OFFICE" w:cs="Calibri"/>
          <w:i/>
          <w:sz w:val="12"/>
          <w:szCs w:val="12"/>
        </w:rPr>
      </w:pPr>
      <w:r w:rsidRPr="004D64C5">
        <w:rPr>
          <w:rFonts w:ascii="MMC OFFICE" w:hAnsi="MMC OFFICE" w:cs="Calibri"/>
          <w:i/>
          <w:sz w:val="12"/>
          <w:szCs w:val="12"/>
        </w:rPr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9" w:history="1">
        <w:r w:rsidRPr="004D64C5">
          <w:rPr>
            <w:rStyle w:val="Hipercz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p w:rsidR="005D396C" w:rsidRPr="004D64C5" w:rsidRDefault="005D396C" w:rsidP="00920B41">
      <w:pPr>
        <w:spacing w:line="240" w:lineRule="exact"/>
        <w:ind w:right="-57"/>
        <w:rPr>
          <w:rFonts w:ascii="MMC OFFICE" w:hAnsi="MMC OFFICE"/>
          <w:sz w:val="12"/>
          <w:szCs w:val="12"/>
        </w:rPr>
      </w:pPr>
    </w:p>
    <w:sectPr w:rsidR="005D396C" w:rsidRPr="004D64C5" w:rsidSect="00785A8B">
      <w:headerReference w:type="default" r:id="rId10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6B" w:rsidRDefault="00606F6B" w:rsidP="00785A8B">
      <w:r>
        <w:separator/>
      </w:r>
    </w:p>
  </w:endnote>
  <w:endnote w:type="continuationSeparator" w:id="0">
    <w:p w:rsidR="00606F6B" w:rsidRDefault="00606F6B" w:rsidP="0078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swiss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charset w:val="01"/>
    <w:family w:val="swiss"/>
    <w:pitch w:val="default"/>
  </w:font>
  <w:font w:name="Hyundai Sans Text Office">
    <w:altName w:val="Cambria"/>
    <w:charset w:val="00"/>
    <w:family w:val="swiss"/>
    <w:pitch w:val="variable"/>
    <w:sig w:usb0="A000006F" w:usb1="4000203A" w:usb2="00000020" w:usb3="00000000" w:csb0="00000093" w:csb1="00000000"/>
  </w:font>
  <w:font w:name="Modern H Light">
    <w:altName w:val="Cambria"/>
    <w:charset w:val="00"/>
    <w:family w:val="auto"/>
    <w:pitch w:val="variable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6B" w:rsidRDefault="00606F6B" w:rsidP="00785A8B">
      <w:r>
        <w:separator/>
      </w:r>
    </w:p>
  </w:footnote>
  <w:footnote w:type="continuationSeparator" w:id="0">
    <w:p w:rsidR="00606F6B" w:rsidRDefault="00606F6B" w:rsidP="0078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6B8" w:rsidRDefault="009076B8">
    <w:pPr>
      <w:pStyle w:val="Gw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17780</wp:posOffset>
              </wp:positionV>
              <wp:extent cx="2212975" cy="527050"/>
              <wp:effectExtent l="1270" t="0" r="0" b="0"/>
              <wp:wrapSquare wrapText="bothSides"/>
              <wp:docPr id="2" name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29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6B8" w:rsidRPr="0000366E" w:rsidRDefault="009076B8">
                          <w:pPr>
                            <w:pStyle w:val="Zawartoramki"/>
                            <w:jc w:val="left"/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1" o:spid="_x0000_s1027" style="position:absolute;left:0;text-align:left;margin-left:2.75pt;margin-top:1.4pt;width:174.2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" filled="f" stroked="f" strokecolor="#3465a4">
              <v:stroke joinstyle="round"/>
              <v:textbox>
                <w:txbxContent>
                  <w:p w:rsidR="009076B8" w:rsidRPr="0000366E" w:rsidRDefault="009076B8">
                    <w:pPr>
                      <w:pStyle w:val="Zawartoramki"/>
                      <w:jc w:val="left"/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</w:pPr>
                    <w:r w:rsidRPr="0000366E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3175" r="1905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958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6B8" w:rsidRPr="0000366E" w:rsidRDefault="009076B8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8" style="position:absolute;left:0;text-align:left;margin-left:194.45pt;margin-top:3.4pt;width:238.55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" filled="f" stroked="f" strokecolor="#3465a4">
              <v:stroke joinstyle="round"/>
              <v:textbox>
                <w:txbxContent>
                  <w:p w:rsidR="009076B8" w:rsidRPr="0000366E" w:rsidRDefault="009076B8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33350" distR="120015" simplePos="0" relativeHeight="251658752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4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D8E"/>
    <w:multiLevelType w:val="multilevel"/>
    <w:tmpl w:val="74D80DE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" w15:restartNumberingAfterBreak="0">
    <w:nsid w:val="01BD4DA9"/>
    <w:multiLevelType w:val="multilevel"/>
    <w:tmpl w:val="04AEE5B0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2" w15:restartNumberingAfterBreak="0">
    <w:nsid w:val="113B2898"/>
    <w:multiLevelType w:val="multilevel"/>
    <w:tmpl w:val="F6B8B2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0B7080"/>
    <w:multiLevelType w:val="multilevel"/>
    <w:tmpl w:val="6AACB8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4" w15:restartNumberingAfterBreak="0">
    <w:nsid w:val="262A4FB9"/>
    <w:multiLevelType w:val="multilevel"/>
    <w:tmpl w:val="5A3C1F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8B"/>
    <w:rsid w:val="0000366E"/>
    <w:rsid w:val="00027099"/>
    <w:rsid w:val="0003663C"/>
    <w:rsid w:val="000429A5"/>
    <w:rsid w:val="00053781"/>
    <w:rsid w:val="00055407"/>
    <w:rsid w:val="000B4825"/>
    <w:rsid w:val="00107D70"/>
    <w:rsid w:val="001111CF"/>
    <w:rsid w:val="00177C9E"/>
    <w:rsid w:val="001904C5"/>
    <w:rsid w:val="001C4C0E"/>
    <w:rsid w:val="001E77F7"/>
    <w:rsid w:val="00225554"/>
    <w:rsid w:val="00253778"/>
    <w:rsid w:val="00253C2C"/>
    <w:rsid w:val="002554AE"/>
    <w:rsid w:val="00273E68"/>
    <w:rsid w:val="002E5218"/>
    <w:rsid w:val="002F5A63"/>
    <w:rsid w:val="00306384"/>
    <w:rsid w:val="00346F91"/>
    <w:rsid w:val="003B3299"/>
    <w:rsid w:val="003C6949"/>
    <w:rsid w:val="003D679C"/>
    <w:rsid w:val="003E0C52"/>
    <w:rsid w:val="003E48DB"/>
    <w:rsid w:val="00430689"/>
    <w:rsid w:val="00443B6B"/>
    <w:rsid w:val="00462011"/>
    <w:rsid w:val="00485013"/>
    <w:rsid w:val="004D64C5"/>
    <w:rsid w:val="004D78E5"/>
    <w:rsid w:val="004E0D9E"/>
    <w:rsid w:val="00546523"/>
    <w:rsid w:val="00553BD0"/>
    <w:rsid w:val="00556774"/>
    <w:rsid w:val="00596EB7"/>
    <w:rsid w:val="005C63B2"/>
    <w:rsid w:val="005D396C"/>
    <w:rsid w:val="00601DAC"/>
    <w:rsid w:val="00606F6B"/>
    <w:rsid w:val="00615E6F"/>
    <w:rsid w:val="00677B88"/>
    <w:rsid w:val="006841A2"/>
    <w:rsid w:val="006A5772"/>
    <w:rsid w:val="006B22E8"/>
    <w:rsid w:val="006B2314"/>
    <w:rsid w:val="006E6FE4"/>
    <w:rsid w:val="006F6D06"/>
    <w:rsid w:val="0071741D"/>
    <w:rsid w:val="0073284F"/>
    <w:rsid w:val="0078278E"/>
    <w:rsid w:val="0078332C"/>
    <w:rsid w:val="0078460C"/>
    <w:rsid w:val="00785A8B"/>
    <w:rsid w:val="00790673"/>
    <w:rsid w:val="007A676E"/>
    <w:rsid w:val="007B60E9"/>
    <w:rsid w:val="007E406F"/>
    <w:rsid w:val="0081356D"/>
    <w:rsid w:val="00834A1A"/>
    <w:rsid w:val="0085106D"/>
    <w:rsid w:val="00861B2C"/>
    <w:rsid w:val="00867926"/>
    <w:rsid w:val="00875043"/>
    <w:rsid w:val="008D1FB5"/>
    <w:rsid w:val="008D6DDB"/>
    <w:rsid w:val="008F1234"/>
    <w:rsid w:val="009076B8"/>
    <w:rsid w:val="00915FA4"/>
    <w:rsid w:val="00920B41"/>
    <w:rsid w:val="009244E7"/>
    <w:rsid w:val="00925C81"/>
    <w:rsid w:val="009700ED"/>
    <w:rsid w:val="009755AC"/>
    <w:rsid w:val="009839A7"/>
    <w:rsid w:val="009A4CBE"/>
    <w:rsid w:val="009B77D8"/>
    <w:rsid w:val="009F1E39"/>
    <w:rsid w:val="00A26C99"/>
    <w:rsid w:val="00A26FB7"/>
    <w:rsid w:val="00A363E9"/>
    <w:rsid w:val="00A770D7"/>
    <w:rsid w:val="00A95AFA"/>
    <w:rsid w:val="00AA5ADB"/>
    <w:rsid w:val="00AA607C"/>
    <w:rsid w:val="00AC1C42"/>
    <w:rsid w:val="00AD15CA"/>
    <w:rsid w:val="00B00540"/>
    <w:rsid w:val="00B27E15"/>
    <w:rsid w:val="00B37285"/>
    <w:rsid w:val="00B54539"/>
    <w:rsid w:val="00B93CA6"/>
    <w:rsid w:val="00BF25EF"/>
    <w:rsid w:val="00C026B1"/>
    <w:rsid w:val="00C82EEE"/>
    <w:rsid w:val="00CA6134"/>
    <w:rsid w:val="00CC4398"/>
    <w:rsid w:val="00CE7A58"/>
    <w:rsid w:val="00CF7EE9"/>
    <w:rsid w:val="00D66BD4"/>
    <w:rsid w:val="00DB000B"/>
    <w:rsid w:val="00E11C46"/>
    <w:rsid w:val="00E26106"/>
    <w:rsid w:val="00E32646"/>
    <w:rsid w:val="00E36F16"/>
    <w:rsid w:val="00E409B9"/>
    <w:rsid w:val="00E616D6"/>
    <w:rsid w:val="00E75774"/>
    <w:rsid w:val="00EA3064"/>
    <w:rsid w:val="00EB19D6"/>
    <w:rsid w:val="00EE1ED6"/>
    <w:rsid w:val="00F016FA"/>
    <w:rsid w:val="00F15F23"/>
    <w:rsid w:val="00F40DAE"/>
    <w:rsid w:val="00F51B99"/>
    <w:rsid w:val="00F6404B"/>
    <w:rsid w:val="00FB3356"/>
    <w:rsid w:val="00F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CF6B8"/>
  <w15:docId w15:val="{1B61575A-E9BD-4623-A1EF-011D89D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A8B"/>
    <w:pPr>
      <w:widowControl w:val="0"/>
      <w:suppressAutoHyphens/>
      <w:overflowPunct w:val="0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Nagwek"/>
    <w:rsid w:val="00785A8B"/>
    <w:pPr>
      <w:outlineLvl w:val="0"/>
    </w:pPr>
  </w:style>
  <w:style w:type="paragraph" w:styleId="Nagwek2">
    <w:name w:val="heading 2"/>
    <w:basedOn w:val="Nagwek"/>
    <w:rsid w:val="00785A8B"/>
    <w:pPr>
      <w:outlineLvl w:val="1"/>
    </w:pPr>
  </w:style>
  <w:style w:type="paragraph" w:styleId="Nagwek3">
    <w:name w:val="heading 3"/>
    <w:basedOn w:val="Nagwek"/>
    <w:rsid w:val="00785A8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  <w:rsid w:val="00785A8B"/>
  </w:style>
  <w:style w:type="character" w:customStyle="1" w:styleId="FooterChar">
    <w:name w:val="Footer Char"/>
    <w:basedOn w:val="Domylnaczcionkaakapitu"/>
    <w:qFormat/>
    <w:rsid w:val="00785A8B"/>
  </w:style>
  <w:style w:type="character" w:customStyle="1" w:styleId="BalloonTextChar">
    <w:name w:val="Balloon Text Char"/>
    <w:qFormat/>
    <w:rsid w:val="00785A8B"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sid w:val="00785A8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85A8B"/>
    <w:rPr>
      <w:rFonts w:ascii="MMCBeta5" w:hAnsi="MMCBeta5" w:cs="OpenSymbol"/>
      <w:sz w:val="18"/>
    </w:rPr>
  </w:style>
  <w:style w:type="paragraph" w:styleId="Nagwek">
    <w:name w:val="header"/>
    <w:basedOn w:val="Normalny"/>
    <w:next w:val="Tretekstu"/>
    <w:qFormat/>
    <w:rsid w:val="00785A8B"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rsid w:val="00785A8B"/>
    <w:pPr>
      <w:spacing w:after="140" w:line="288" w:lineRule="auto"/>
    </w:pPr>
  </w:style>
  <w:style w:type="paragraph" w:styleId="Lista">
    <w:name w:val="List"/>
    <w:basedOn w:val="Tretekstu"/>
    <w:rsid w:val="00785A8B"/>
  </w:style>
  <w:style w:type="paragraph" w:styleId="Podpis">
    <w:name w:val="Signature"/>
    <w:basedOn w:val="Normalny"/>
    <w:rsid w:val="00785A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A8B"/>
    <w:pPr>
      <w:suppressLineNumbers/>
    </w:pPr>
  </w:style>
  <w:style w:type="paragraph" w:customStyle="1" w:styleId="Gwka">
    <w:name w:val="Główka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sid w:val="00785A8B"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  <w:rsid w:val="00785A8B"/>
  </w:style>
  <w:style w:type="paragraph" w:customStyle="1" w:styleId="Cytaty">
    <w:name w:val="Cytaty"/>
    <w:basedOn w:val="Normalny"/>
    <w:qFormat/>
    <w:rsid w:val="00785A8B"/>
  </w:style>
  <w:style w:type="paragraph" w:styleId="Tytu">
    <w:name w:val="Title"/>
    <w:basedOn w:val="Nagwek"/>
    <w:rsid w:val="00785A8B"/>
  </w:style>
  <w:style w:type="paragraph" w:styleId="Podtytu">
    <w:name w:val="Subtitle"/>
    <w:basedOn w:val="Nagwek"/>
    <w:rsid w:val="00785A8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A8B"/>
    <w:rPr>
      <w:color w:val="00000A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A8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36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1C46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E11C46"/>
    <w:pPr>
      <w:widowControl/>
      <w:suppressAutoHyphens w:val="0"/>
      <w:overflowPunct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1C4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04B"/>
    <w:rPr>
      <w:color w:val="605E5C"/>
      <w:shd w:val="clear" w:color="auto" w:fill="E1DFDD"/>
    </w:rPr>
  </w:style>
  <w:style w:type="character" w:customStyle="1" w:styleId="GSZchn">
    <w:name w:val="GS Zchn"/>
    <w:basedOn w:val="Domylnaczcionkaakapitu"/>
    <w:link w:val="GS"/>
    <w:qFormat/>
    <w:rsid w:val="009244E7"/>
    <w:rPr>
      <w:rFonts w:ascii="Hyundai Sans Text Office" w:eastAsiaTheme="minorEastAsia" w:hAnsi="Hyundai Sans Text Office"/>
      <w:lang w:val="en-GB" w:eastAsia="ko-KR"/>
    </w:rPr>
  </w:style>
  <w:style w:type="character" w:customStyle="1" w:styleId="czeinternetowe">
    <w:name w:val="Łącze internetowe"/>
    <w:uiPriority w:val="99"/>
    <w:rsid w:val="009244E7"/>
    <w:rPr>
      <w:color w:val="0000FF"/>
      <w:u w:val="single"/>
    </w:rPr>
  </w:style>
  <w:style w:type="paragraph" w:customStyle="1" w:styleId="HMDPressetexte">
    <w:name w:val="HMD_Pressetexte"/>
    <w:basedOn w:val="Normalny"/>
    <w:qFormat/>
    <w:rsid w:val="009244E7"/>
    <w:pPr>
      <w:widowControl/>
      <w:overflowPunct/>
      <w:spacing w:line="360" w:lineRule="exact"/>
    </w:pPr>
    <w:rPr>
      <w:rFonts w:ascii="Modern H Light" w:eastAsia="Times New Roman" w:hAnsi="Modern H Light" w:cs="Arial"/>
      <w:color w:val="auto"/>
      <w:sz w:val="24"/>
      <w:szCs w:val="24"/>
      <w:lang w:val="en-GB" w:eastAsia="de-DE"/>
    </w:rPr>
  </w:style>
  <w:style w:type="paragraph" w:customStyle="1" w:styleId="GS">
    <w:name w:val="GS"/>
    <w:basedOn w:val="Normalny"/>
    <w:link w:val="GSZchn"/>
    <w:qFormat/>
    <w:rsid w:val="009244E7"/>
    <w:pPr>
      <w:overflowPunct/>
      <w:spacing w:after="200" w:line="276" w:lineRule="auto"/>
      <w:jc w:val="left"/>
    </w:pPr>
    <w:rPr>
      <w:rFonts w:ascii="Hyundai Sans Text Office" w:eastAsiaTheme="minorEastAsia" w:hAnsi="Hyundai Sans Text Office"/>
      <w:color w:val="auto"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eaut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subishi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ary.mitsubishi-motors.com/contents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4531</CharactersWithSpaces>
  <SharedDoc>false</SharedDoc>
  <HLinks>
    <vt:vector size="18" baseType="variant"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https://library.mitsubishi-motors.com/contents /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https://www.mitsubishi-motors.com/jp/csr/?intcid2=csr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https://www.unglobalcompact.org/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3</cp:revision>
  <cp:lastPrinted>2019-11-14T10:44:00Z</cp:lastPrinted>
  <dcterms:created xsi:type="dcterms:W3CDTF">2020-04-17T07:43:00Z</dcterms:created>
  <dcterms:modified xsi:type="dcterms:W3CDTF">2020-04-17T08:17:00Z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