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553" w:rsidRDefault="003F2ED4" w:rsidP="003F2ED4">
      <w:pPr>
        <w:pStyle w:val="Nagwek1"/>
        <w:numPr>
          <w:ilvl w:val="0"/>
          <w:numId w:val="1"/>
        </w:numPr>
        <w:spacing w:line="240" w:lineRule="exact"/>
        <w:rPr>
          <w:rFonts w:ascii="MMC OFFICE" w:hAnsi="MMC OFFICE" w:cs="MMC OFFICE"/>
          <w:color w:val="000000"/>
          <w:sz w:val="36"/>
          <w:szCs w:val="36"/>
          <w:lang w:val="pl-PL"/>
        </w:rPr>
      </w:pPr>
      <w:r>
        <w:rPr>
          <w:rFonts w:ascii="MMC OFFICE" w:hAnsi="MMC OFFICE" w:cs="MMC OFFICE"/>
          <w:color w:val="000000"/>
          <w:sz w:val="36"/>
          <w:szCs w:val="36"/>
          <w:lang w:val="pl-PL"/>
        </w:rPr>
        <w:t xml:space="preserve">Mitsubishi </w:t>
      </w:r>
      <w:r w:rsidR="00A97731">
        <w:rPr>
          <w:rFonts w:ascii="MMC OFFICE" w:hAnsi="MMC OFFICE" w:cs="MMC OFFICE"/>
          <w:color w:val="000000"/>
          <w:sz w:val="36"/>
          <w:szCs w:val="36"/>
          <w:lang w:val="pl-PL"/>
        </w:rPr>
        <w:t>Space Star* nowej generacji</w:t>
      </w:r>
    </w:p>
    <w:p w:rsidR="00D61553" w:rsidRDefault="00A97731" w:rsidP="003F2ED4">
      <w:pPr>
        <w:spacing w:line="240" w:lineRule="exact"/>
        <w:jc w:val="left"/>
        <w:rPr>
          <w:rFonts w:ascii="MMCBeta5;Arial" w:eastAsia="ヒラギノ角ゴ Std W4;MS Gothic" w:hAnsi="MMCBeta5;Arial" w:cs="MMCBeta5;Arial"/>
          <w:color w:val="000000"/>
          <w:sz w:val="18"/>
          <w:lang w:val="pl-PL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401310" cy="26670"/>
                <wp:effectExtent l="0" t="0" r="0" b="0"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720" cy="25920"/>
                        </a:xfrm>
                        <a:prstGeom prst="rect">
                          <a:avLst/>
                        </a:prstGeom>
                        <a:solidFill>
                          <a:srgbClr val="ED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w14:anchorId="47FD4B10" id="Prostokąt 1" o:spid="_x0000_s1026" style="width:425.3pt;height: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" fillcolor="#ed0000" stroked="f">
                <w10:anchorlock/>
              </v:rect>
            </w:pict>
          </mc:Fallback>
        </mc:AlternateContent>
      </w:r>
    </w:p>
    <w:p w:rsidR="00D61553" w:rsidRDefault="00A97731" w:rsidP="004B46D5">
      <w:pPr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Po sześciu latach od debiutu w Europie i </w:t>
      </w:r>
      <w:r w:rsidR="008B041C">
        <w:rPr>
          <w:rFonts w:ascii="MMC OFFICE" w:hAnsi="MMC OFFICE" w:cs="Arial"/>
          <w:sz w:val="22"/>
          <w:lang w:val="pl-PL"/>
        </w:rPr>
        <w:t xml:space="preserve">sprzedaży </w:t>
      </w:r>
      <w:r>
        <w:rPr>
          <w:rFonts w:ascii="MMC OFFICE" w:hAnsi="MMC OFFICE" w:cs="Arial"/>
          <w:sz w:val="22"/>
          <w:lang w:val="pl-PL"/>
        </w:rPr>
        <w:t xml:space="preserve">ponad 653 065 sztuk w ponad 90 krajach na całym świecie </w:t>
      </w:r>
      <w:r>
        <w:rPr>
          <w:rFonts w:ascii="MMC OFFICE" w:hAnsi="MMC OFFICE" w:cs="Arial"/>
          <w:sz w:val="18"/>
          <w:szCs w:val="18"/>
          <w:lang w:val="pl-PL"/>
        </w:rPr>
        <w:t>(marzec 2012 - wrzesień 2019),</w:t>
      </w:r>
      <w:r>
        <w:rPr>
          <w:rFonts w:ascii="MMC OFFICE" w:hAnsi="MMC OFFICE" w:cs="Arial"/>
          <w:sz w:val="22"/>
          <w:lang w:val="pl-PL"/>
        </w:rPr>
        <w:t xml:space="preserve"> z czego 205 264 egz. w Europie – Mitsubishi Space Star (Mirage w Wielkiej Brytanii) zyskał na atrakcyjności, dzięki istotnym zmianom konstrukcyjnym, które </w:t>
      </w:r>
      <w:r w:rsidR="008B041C">
        <w:rPr>
          <w:rFonts w:ascii="MMC OFFICE" w:hAnsi="MMC OFFICE" w:cs="Arial"/>
          <w:sz w:val="22"/>
          <w:lang w:val="pl-PL"/>
        </w:rPr>
        <w:t>zmieniły</w:t>
      </w:r>
      <w:r>
        <w:rPr>
          <w:rFonts w:ascii="MMC OFFICE" w:hAnsi="MMC OFFICE" w:cs="Arial"/>
          <w:sz w:val="22"/>
          <w:lang w:val="pl-PL"/>
        </w:rPr>
        <w:t xml:space="preserve"> jego wygląd i </w:t>
      </w:r>
      <w:r w:rsidR="008B041C">
        <w:rPr>
          <w:rFonts w:ascii="MMC OFFICE" w:hAnsi="MMC OFFICE" w:cs="Arial"/>
          <w:sz w:val="22"/>
          <w:lang w:val="pl-PL"/>
        </w:rPr>
        <w:t xml:space="preserve">podwyższyły </w:t>
      </w:r>
      <w:r>
        <w:rPr>
          <w:rFonts w:ascii="MMC OFFICE" w:hAnsi="MMC OFFICE" w:cs="Arial"/>
          <w:sz w:val="22"/>
          <w:lang w:val="pl-PL"/>
        </w:rPr>
        <w:t xml:space="preserve">prestiż, </w:t>
      </w:r>
      <w:r w:rsidR="008B041C">
        <w:rPr>
          <w:rFonts w:ascii="MMC OFFICE" w:hAnsi="MMC OFFICE" w:cs="Arial"/>
          <w:sz w:val="22"/>
          <w:lang w:val="pl-PL"/>
        </w:rPr>
        <w:t>by</w:t>
      </w:r>
      <w:r>
        <w:rPr>
          <w:rFonts w:ascii="MMC OFFICE" w:hAnsi="MMC OFFICE" w:cs="Arial"/>
          <w:sz w:val="22"/>
          <w:lang w:val="pl-PL"/>
        </w:rPr>
        <w:t xml:space="preserve"> zaoferować europejskim klientom interesujący model o wysokiej niezawodności z nowymi systemami wsparcia kierowcy.</w:t>
      </w:r>
    </w:p>
    <w:p w:rsidR="00D61553" w:rsidRDefault="00A97731">
      <w:pPr>
        <w:spacing w:line="360" w:lineRule="auto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drawing>
          <wp:inline distT="0" distB="0" distL="0" distR="0">
            <wp:extent cx="3397250" cy="1954530"/>
            <wp:effectExtent l="0" t="0" r="0" b="0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>
      <w:pPr>
        <w:spacing w:line="360" w:lineRule="auto"/>
        <w:jc w:val="center"/>
        <w:rPr>
          <w:rFonts w:ascii="MMC OFFICE" w:hAnsi="MMC OFFICE" w:cs="Arial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Zaprezentowany na Salonie Samochodowym w Bangkoku w dniu 28 listopada 2019 r. Space Star model 2020, swoją premierę w Europie będzie miał na Salonie Samochodowym w Brukseli i Wiedniu w styczniu 2020 r., by następnie trafić do salonów dealerskich w krajach rejonu MME34.</w:t>
      </w:r>
    </w:p>
    <w:p w:rsidR="00D61553" w:rsidRDefault="00D61553" w:rsidP="003F2ED4">
      <w:pPr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E350F5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Od stycznia do września 2019 r. Space Star był bestsellerem MMC w Europie (region MME), osiągając sprzedaż 33 630 egzemplarzy, tj.22,8% całkowitego wolumenu MME.</w:t>
      </w:r>
    </w:p>
    <w:p w:rsidR="00E350F5" w:rsidRDefault="00E350F5" w:rsidP="00E350F5">
      <w:pPr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Najważniejsze cechy </w:t>
      </w:r>
      <w:r w:rsidR="008B041C">
        <w:rPr>
          <w:rFonts w:ascii="MMC OFFICE" w:hAnsi="MMC OFFICE" w:cs="Arial"/>
          <w:sz w:val="22"/>
          <w:lang w:val="pl-PL"/>
        </w:rPr>
        <w:t xml:space="preserve">modelu Mitsubishi </w:t>
      </w:r>
      <w:r>
        <w:rPr>
          <w:rFonts w:ascii="MMC OFFICE" w:hAnsi="MMC OFFICE" w:cs="Arial"/>
          <w:sz w:val="22"/>
          <w:lang w:val="pl-PL"/>
        </w:rPr>
        <w:t xml:space="preserve">Space Star nowej generacji </w:t>
      </w:r>
      <w:proofErr w:type="spellStart"/>
      <w:r>
        <w:rPr>
          <w:rFonts w:ascii="MMC OFFICE" w:hAnsi="MMC OFFICE" w:cs="Arial"/>
          <w:sz w:val="22"/>
          <w:lang w:val="pl-PL"/>
        </w:rPr>
        <w:t>generacji</w:t>
      </w:r>
      <w:proofErr w:type="spellEnd"/>
      <w:r>
        <w:rPr>
          <w:rFonts w:ascii="MMC OFFICE" w:hAnsi="MMC OFFICE" w:cs="Arial"/>
          <w:sz w:val="22"/>
          <w:lang w:val="pl-PL"/>
        </w:rPr>
        <w:t xml:space="preserve"> to:</w:t>
      </w:r>
    </w:p>
    <w:p w:rsidR="00D61553" w:rsidRDefault="00D61553" w:rsidP="003F2ED4">
      <w:pPr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3F2ED4">
      <w:pPr>
        <w:widowControl/>
        <w:numPr>
          <w:ilvl w:val="0"/>
          <w:numId w:val="3"/>
        </w:numPr>
        <w:shd w:val="clear" w:color="auto" w:fill="DBE5F1"/>
        <w:spacing w:line="240" w:lineRule="exact"/>
        <w:rPr>
          <w:lang w:val="pl-PL"/>
        </w:rPr>
      </w:pPr>
      <w:r>
        <w:rPr>
          <w:rFonts w:ascii="MMC OFFICE" w:hAnsi="MMC OFFICE" w:cs="Arial"/>
          <w:b/>
          <w:sz w:val="22"/>
          <w:lang w:val="pl-PL"/>
        </w:rPr>
        <w:t>Nowy projekt przedniej i tylnej partii nadwozia</w:t>
      </w:r>
    </w:p>
    <w:p w:rsidR="00D61553" w:rsidRDefault="00A97731" w:rsidP="003F2ED4">
      <w:pPr>
        <w:widowControl/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b/>
          <w:sz w:val="22"/>
          <w:lang w:val="pl-PL"/>
        </w:rPr>
      </w:pPr>
      <w:r>
        <w:rPr>
          <w:rFonts w:ascii="MMC OFFICE" w:hAnsi="MMC OFFICE" w:cs="Arial"/>
          <w:b/>
          <w:sz w:val="22"/>
          <w:lang w:val="pl-PL"/>
        </w:rPr>
        <w:t>Wyższa jakość wnętrza - tapicerka i panele</w:t>
      </w:r>
      <w:r w:rsidR="001F18DC">
        <w:rPr>
          <w:rFonts w:ascii="MMC OFFICE" w:hAnsi="MMC OFFICE" w:cs="Arial"/>
          <w:b/>
          <w:sz w:val="22"/>
          <w:lang w:val="pl-PL"/>
        </w:rPr>
        <w:t xml:space="preserve"> drzwi</w:t>
      </w:r>
    </w:p>
    <w:p w:rsidR="00D61553" w:rsidRDefault="00A97731" w:rsidP="003F2ED4">
      <w:pPr>
        <w:widowControl/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b/>
          <w:sz w:val="22"/>
          <w:lang w:val="pl-PL"/>
        </w:rPr>
      </w:pPr>
      <w:r>
        <w:rPr>
          <w:rFonts w:ascii="MMC OFFICE" w:hAnsi="MMC OFFICE" w:cs="Arial"/>
          <w:b/>
          <w:sz w:val="22"/>
          <w:lang w:val="pl-PL"/>
        </w:rPr>
        <w:t>Nowe systemy ADAS</w:t>
      </w:r>
    </w:p>
    <w:p w:rsidR="00D61553" w:rsidRDefault="00A97731" w:rsidP="003F2ED4">
      <w:pPr>
        <w:widowControl/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b/>
          <w:sz w:val="22"/>
          <w:lang w:val="pl-PL"/>
        </w:rPr>
      </w:pPr>
      <w:r>
        <w:rPr>
          <w:rFonts w:ascii="MMC OFFICE" w:hAnsi="MMC OFFICE" w:cs="Arial"/>
          <w:b/>
          <w:sz w:val="22"/>
          <w:lang w:val="pl-PL"/>
        </w:rPr>
        <w:t>Niższe zużycie paliwa</w:t>
      </w:r>
    </w:p>
    <w:p w:rsidR="00D61553" w:rsidRDefault="00A97731" w:rsidP="003F2ED4">
      <w:pPr>
        <w:widowControl/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b/>
          <w:sz w:val="22"/>
          <w:lang w:val="pl-PL"/>
        </w:rPr>
      </w:pPr>
      <w:r>
        <w:rPr>
          <w:rFonts w:ascii="MMC OFFICE" w:hAnsi="MMC OFFICE" w:cs="Arial"/>
          <w:b/>
          <w:sz w:val="22"/>
          <w:lang w:val="pl-PL"/>
        </w:rPr>
        <w:t>Zaawansowany system Smartphone-link Display Audio (SDA)</w:t>
      </w:r>
    </w:p>
    <w:p w:rsidR="00D61553" w:rsidRDefault="00D61553" w:rsidP="003F2ED4">
      <w:pPr>
        <w:spacing w:line="240" w:lineRule="exact"/>
        <w:rPr>
          <w:rFonts w:ascii="Arial" w:hAnsi="Arial" w:cs="Arial"/>
          <w:b/>
          <w:sz w:val="20"/>
          <w:szCs w:val="20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sz w:val="28"/>
          <w:szCs w:val="28"/>
          <w:lang w:val="pl-PL"/>
        </w:rPr>
      </w:pPr>
      <w:r>
        <w:rPr>
          <w:rFonts w:ascii="MMC OFFICE" w:hAnsi="MMC OFFICE" w:cs="Arial"/>
          <w:b/>
          <w:sz w:val="28"/>
          <w:szCs w:val="28"/>
          <w:lang w:val="pl-PL"/>
        </w:rPr>
        <w:t>Global Small - mały samochód na rynki światowe</w:t>
      </w: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Rezultatem ambitnego projektu "Global Small" zainicjowanego przez MMC w 2009 roku jest </w:t>
      </w:r>
      <w:r w:rsidR="008B041C">
        <w:rPr>
          <w:rFonts w:ascii="MMC OFFICE" w:hAnsi="MMC OFFICE" w:cs="Arial"/>
          <w:sz w:val="22"/>
          <w:lang w:val="pl-PL"/>
        </w:rPr>
        <w:t xml:space="preserve">Mitsubishi </w:t>
      </w:r>
      <w:r>
        <w:rPr>
          <w:rFonts w:ascii="MMC OFFICE" w:hAnsi="MMC OFFICE" w:cs="Arial"/>
          <w:sz w:val="22"/>
          <w:lang w:val="pl-PL"/>
        </w:rPr>
        <w:t>Space Star - produkt wyjątkowy, który został opracowany, aby sprostać wymaganiom konkretnej grupy globalnych klientów.</w:t>
      </w:r>
    </w:p>
    <w:p w:rsidR="00D61553" w:rsidRDefault="00A97731">
      <w:pPr>
        <w:spacing w:line="360" w:lineRule="auto"/>
        <w:jc w:val="center"/>
        <w:rPr>
          <w:rFonts w:ascii="MMC OFFICE" w:hAnsi="MMC OFFICE" w:cs="Arial"/>
          <w:color w:val="000000"/>
          <w:sz w:val="22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4002405" cy="2238375"/>
            <wp:effectExtent l="0" t="0" r="0" b="0"/>
            <wp:docPr id="3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Nabywcy samochodów, zarówno na tradycyjnych, jak i na wschodzących rynkach, szukają takiego samego połączenia przestrzeni, oszczędności paliwa, niskiego poziomu emisji oraz skromnych kosztów eksploatacji, a jednocześnie odrzucają oczywiste ograniczenia techniczne tak zwanych "ekonomicznych" produktów.</w:t>
      </w:r>
    </w:p>
    <w:p w:rsidR="00D61553" w:rsidRDefault="00D61553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MMC uruchomiło więc duży projekt „Global Small”, którego celem było wdrożenie </w:t>
      </w:r>
      <w:r>
        <w:rPr>
          <w:rFonts w:ascii="MMC OFFICE" w:hAnsi="MMC OFFICE" w:cs="Arial"/>
          <w:sz w:val="22"/>
          <w:lang w:val="pl-PL"/>
        </w:rPr>
        <w:t>zaawansowanych</w:t>
      </w:r>
      <w:r>
        <w:rPr>
          <w:rFonts w:ascii="MMC OFFICE" w:hAnsi="MMC OFFICE" w:cs="Arial"/>
          <w:color w:val="000000"/>
          <w:sz w:val="22"/>
          <w:lang w:val="pl-PL"/>
        </w:rPr>
        <w:t xml:space="preserve"> rozwiązań technicznych (wyrafinowana aerodynamika, inteligentna redukcja masy, racjonalne rozmieszczenie podzespołów, wysokowydajne układy napędowe itp.), by zaoferować z pomocą nowych zakładów produkcyjnych to, czego poszukują klienci na całym świecie.</w:t>
      </w:r>
    </w:p>
    <w:p w:rsidR="00D61553" w:rsidRDefault="00D61553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Projekt "Global Small" przyniósł zupełnie nową architekturę małego samochodu dla dwóch różnych pojazdów (5-drzwiowy Space Star </w:t>
      </w:r>
      <w:proofErr w:type="spellStart"/>
      <w:r>
        <w:rPr>
          <w:rFonts w:ascii="MMC OFFICE" w:hAnsi="MMC OFFICE" w:cs="Arial"/>
          <w:color w:val="000000"/>
          <w:sz w:val="22"/>
          <w:lang w:val="pl-PL"/>
        </w:rPr>
        <w:t>hatchback</w:t>
      </w:r>
      <w:proofErr w:type="spellEnd"/>
      <w:r>
        <w:rPr>
          <w:rFonts w:ascii="MMC OFFICE" w:hAnsi="MMC OFFICE" w:cs="Arial"/>
          <w:color w:val="000000"/>
          <w:sz w:val="22"/>
          <w:lang w:val="pl-PL"/>
        </w:rPr>
        <w:t xml:space="preserve"> i 4-drzwiowy sedan), zupełnie nową rodzinę silników, a także nowy zakład produkcyjny w Tajlandii (już trzeci w tym kraju, który </w:t>
      </w:r>
      <w:r w:rsidR="008B041C">
        <w:rPr>
          <w:rFonts w:ascii="MMC OFFICE" w:hAnsi="MMC OFFICE" w:cs="Arial"/>
          <w:color w:val="000000"/>
          <w:sz w:val="22"/>
          <w:lang w:val="pl-PL"/>
        </w:rPr>
        <w:t>od niedawna jest wspierany przez</w:t>
      </w:r>
      <w:r>
        <w:rPr>
          <w:rFonts w:ascii="MMC OFFICE" w:hAnsi="MMC OFFICE" w:cs="Arial"/>
          <w:color w:val="000000"/>
          <w:sz w:val="22"/>
          <w:lang w:val="pl-PL"/>
        </w:rPr>
        <w:t xml:space="preserve"> fabrykę na Filipinach).</w:t>
      </w:r>
    </w:p>
    <w:p w:rsidR="00D61553" w:rsidRDefault="00D61553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Od czasu premiery w marcu 2012 r. sprzedaż Space Stara osiągnęła </w:t>
      </w:r>
      <w:r>
        <w:rPr>
          <w:rFonts w:ascii="MMC OFFICE" w:hAnsi="MMC OFFICE" w:cs="Arial"/>
          <w:sz w:val="22"/>
          <w:lang w:val="pl-PL"/>
        </w:rPr>
        <w:t>653 065 sztuk (przy 932 301 egzemplarzy modeli Global Small)</w:t>
      </w:r>
      <w:r>
        <w:rPr>
          <w:rFonts w:ascii="MMC OFFICE" w:hAnsi="MMC OFFICE" w:cs="Arial"/>
          <w:color w:val="000000"/>
          <w:sz w:val="22"/>
          <w:lang w:val="pl-PL"/>
        </w:rPr>
        <w:t xml:space="preserve"> i kształtowała się w następujący sposób:</w:t>
      </w:r>
    </w:p>
    <w:p w:rsidR="00E350F5" w:rsidRDefault="00E350F5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Europa**</w:t>
      </w:r>
      <w:r>
        <w:rPr>
          <w:rFonts w:ascii="MMC OFFICE" w:hAnsi="MMC OFFICE" w:cs="Arial"/>
          <w:sz w:val="22"/>
          <w:lang w:val="pl-PL"/>
        </w:rPr>
        <w:tab/>
        <w:t>205 264 egzemplarzy</w:t>
      </w: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ASEAN:</w:t>
      </w:r>
      <w:r>
        <w:rPr>
          <w:rFonts w:ascii="MMC OFFICE" w:hAnsi="MMC OFFICE" w:cs="Arial"/>
          <w:sz w:val="22"/>
          <w:lang w:val="pl-PL"/>
        </w:rPr>
        <w:tab/>
        <w:t>196 951 egzemplarzy</w:t>
      </w: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Ameryka Północna:</w:t>
      </w:r>
      <w:r>
        <w:rPr>
          <w:rFonts w:ascii="MMC OFFICE" w:hAnsi="MMC OFFICE" w:cs="Arial"/>
          <w:sz w:val="22"/>
          <w:lang w:val="pl-PL"/>
        </w:rPr>
        <w:tab/>
        <w:t>138 836 egzemplarzy</w:t>
      </w: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Japonia:</w:t>
      </w:r>
      <w:r>
        <w:rPr>
          <w:rFonts w:ascii="MMC OFFICE" w:hAnsi="MMC OFFICE" w:cs="Arial"/>
          <w:sz w:val="22"/>
          <w:lang w:val="pl-PL"/>
        </w:rPr>
        <w:tab/>
        <w:t xml:space="preserve"> 49 269 egzemplarzy</w:t>
      </w: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Australia i Nowa Zelandia:</w:t>
      </w:r>
      <w:r>
        <w:rPr>
          <w:rFonts w:ascii="MMC OFFICE" w:hAnsi="MMC OFFICE" w:cs="Arial"/>
          <w:sz w:val="22"/>
          <w:lang w:val="pl-PL"/>
        </w:rPr>
        <w:tab/>
        <w:t xml:space="preserve"> 30 005 egzemplarzy</w:t>
      </w: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Ameryka Północna:</w:t>
      </w:r>
      <w:r>
        <w:rPr>
          <w:rFonts w:ascii="MMC OFFICE" w:hAnsi="MMC OFFICE" w:cs="Arial"/>
          <w:sz w:val="22"/>
          <w:lang w:val="pl-PL"/>
        </w:rPr>
        <w:tab/>
        <w:t xml:space="preserve"> 18 823 egzemplarzy</w:t>
      </w:r>
    </w:p>
    <w:p w:rsidR="00D61553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Bliski Wschód i Afryka:</w:t>
      </w:r>
      <w:r>
        <w:rPr>
          <w:rFonts w:ascii="MMC OFFICE" w:hAnsi="MMC OFFICE" w:cs="Arial"/>
          <w:sz w:val="22"/>
          <w:lang w:val="pl-PL"/>
        </w:rPr>
        <w:tab/>
        <w:t xml:space="preserve"> 13 873 egzemplarzy</w:t>
      </w:r>
    </w:p>
    <w:p w:rsidR="00E350F5" w:rsidRPr="00E350F5" w:rsidRDefault="00A97731" w:rsidP="003F2ED4">
      <w:pPr>
        <w:widowControl/>
        <w:numPr>
          <w:ilvl w:val="0"/>
          <w:numId w:val="4"/>
        </w:numPr>
        <w:tabs>
          <w:tab w:val="right" w:pos="7832"/>
        </w:tabs>
        <w:spacing w:line="240" w:lineRule="exact"/>
        <w:ind w:left="714" w:hanging="357"/>
      </w:pPr>
      <w:r>
        <w:rPr>
          <w:rFonts w:ascii="MMC OFFICE" w:hAnsi="MMC OFFICE" w:cs="Arial"/>
          <w:sz w:val="22"/>
          <w:lang w:val="pl-PL"/>
        </w:rPr>
        <w:t>Azja Północna</w:t>
      </w:r>
      <w:r w:rsidR="008B041C">
        <w:rPr>
          <w:rFonts w:ascii="MMC OFFICE" w:hAnsi="MMC OFFICE" w:cs="Arial"/>
          <w:sz w:val="22"/>
          <w:lang w:val="pl-PL"/>
        </w:rPr>
        <w:t xml:space="preserve">   </w:t>
      </w:r>
      <w:r w:rsidR="008B041C">
        <w:rPr>
          <w:rFonts w:ascii="MMC OFFICE" w:hAnsi="MMC OFFICE" w:cs="Arial"/>
          <w:sz w:val="22"/>
          <w:lang w:val="pl-PL"/>
        </w:rPr>
        <w:tab/>
        <w:t>44 egzemplarze</w:t>
      </w:r>
    </w:p>
    <w:p w:rsidR="00D61553" w:rsidRDefault="00A97731" w:rsidP="00E350F5">
      <w:pPr>
        <w:widowControl/>
        <w:tabs>
          <w:tab w:val="right" w:pos="7832"/>
        </w:tabs>
        <w:spacing w:line="240" w:lineRule="exact"/>
        <w:ind w:left="714"/>
      </w:pPr>
      <w:r>
        <w:rPr>
          <w:rFonts w:ascii="MMC OFFICE" w:hAnsi="MMC OFFICE" w:cs="Arial"/>
          <w:sz w:val="22"/>
          <w:lang w:val="pl-PL"/>
        </w:rPr>
        <w:tab/>
      </w: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Równolegle, Mitsubishi </w:t>
      </w:r>
      <w:proofErr w:type="spellStart"/>
      <w:r>
        <w:rPr>
          <w:rFonts w:ascii="MMC OFFICE" w:hAnsi="MMC OFFICE" w:cs="Arial"/>
          <w:color w:val="000000"/>
          <w:sz w:val="22"/>
          <w:lang w:val="pl-PL"/>
        </w:rPr>
        <w:t>Attrage</w:t>
      </w:r>
      <w:proofErr w:type="spellEnd"/>
      <w:r>
        <w:rPr>
          <w:rFonts w:ascii="MMC OFFICE" w:hAnsi="MMC OFFICE" w:cs="Arial"/>
          <w:color w:val="000000"/>
          <w:sz w:val="22"/>
          <w:lang w:val="pl-PL"/>
        </w:rPr>
        <w:t xml:space="preserve"> dodał kolejne 279 236 egzemplarzy do sprzedaży platformy “Global Small” MMC </w:t>
      </w:r>
    </w:p>
    <w:p w:rsidR="00D61553" w:rsidRDefault="00D61553" w:rsidP="003F2ED4">
      <w:pPr>
        <w:spacing w:line="240" w:lineRule="exact"/>
        <w:rPr>
          <w:rFonts w:ascii="MMC OFFICE" w:hAnsi="MMC OFFICE" w:cs="Arial"/>
          <w:color w:val="000000"/>
          <w:sz w:val="18"/>
          <w:szCs w:val="18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MMC OFFICE"/>
          <w:color w:val="000000"/>
          <w:sz w:val="22"/>
          <w:lang w:val="pl-PL"/>
        </w:rPr>
      </w:pPr>
      <w:r>
        <w:rPr>
          <w:rFonts w:ascii="MMC OFFICE" w:hAnsi="MMC OFFICE" w:cs="MMC OFFICE"/>
          <w:color w:val="000000"/>
          <w:sz w:val="22"/>
          <w:lang w:val="pl-PL"/>
        </w:rPr>
        <w:t xml:space="preserve">Między styczniem a październikiem 2019 roku w Europie sprzedano 33 630 </w:t>
      </w:r>
      <w:r w:rsidR="008B041C">
        <w:rPr>
          <w:rFonts w:ascii="MMC OFFICE" w:hAnsi="MMC OFFICE" w:cs="MMC OFFICE"/>
          <w:color w:val="000000"/>
          <w:sz w:val="22"/>
          <w:lang w:val="pl-PL"/>
        </w:rPr>
        <w:t xml:space="preserve">sztuk </w:t>
      </w:r>
      <w:r w:rsidR="008B041C">
        <w:rPr>
          <w:rFonts w:ascii="MMC OFFICE" w:hAnsi="MMC OFFICE" w:cs="MMC OFFICE"/>
          <w:color w:val="000000"/>
          <w:sz w:val="22"/>
          <w:lang w:val="pl-PL"/>
        </w:rPr>
        <w:lastRenderedPageBreak/>
        <w:t xml:space="preserve">modelu </w:t>
      </w:r>
      <w:r>
        <w:rPr>
          <w:rFonts w:ascii="MMC OFFICE" w:hAnsi="MMC OFFICE" w:cs="MMC OFFICE"/>
          <w:color w:val="000000"/>
          <w:sz w:val="22"/>
          <w:lang w:val="pl-PL"/>
        </w:rPr>
        <w:t>Space Star (+7%), a pięć największych rynków to: Niemcy (17 925 egz., lub 53% w skali Europy), Włochy (3 473 egz.), Francja (2 662 egz.), Holandia (2 416 egz.) i Austria (1 407 egz.).</w:t>
      </w:r>
    </w:p>
    <w:p w:rsidR="00D61553" w:rsidRDefault="00D61553" w:rsidP="003F2ED4">
      <w:pPr>
        <w:spacing w:line="240" w:lineRule="exact"/>
        <w:rPr>
          <w:rFonts w:ascii="Arial" w:hAnsi="Arial" w:cs="Arial"/>
          <w:color w:val="000000"/>
          <w:sz w:val="20"/>
          <w:szCs w:val="20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b/>
          <w:color w:val="000000"/>
          <w:sz w:val="32"/>
          <w:szCs w:val="32"/>
          <w:lang w:val="pl-PL"/>
        </w:rPr>
      </w:pPr>
      <w:r>
        <w:rPr>
          <w:rFonts w:ascii="MMC OFFICE" w:hAnsi="MMC OFFICE" w:cs="Arial"/>
          <w:b/>
          <w:color w:val="000000"/>
          <w:sz w:val="32"/>
          <w:szCs w:val="32"/>
          <w:lang w:val="pl-PL"/>
        </w:rPr>
        <w:t>(Nie aż taki…) mały w Europie</w:t>
      </w: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Segmenty małych samochodów (A - w którym sprzedano łącznie 1 027 000 aut oraz B - 3 011 000 aut; źródło: JATO EU12 2018) są nadal największymi w Europie, stanowiąc zarówno wyzwania, jak i szanse dla większości producentów:</w:t>
      </w:r>
    </w:p>
    <w:p w:rsidR="00E350F5" w:rsidRDefault="00E350F5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numPr>
          <w:ilvl w:val="0"/>
          <w:numId w:val="3"/>
        </w:numPr>
        <w:spacing w:line="240" w:lineRule="exact"/>
        <w:rPr>
          <w:lang w:val="pl-PL"/>
        </w:rPr>
      </w:pPr>
      <w:r>
        <w:rPr>
          <w:rFonts w:ascii="MMC OFFICE" w:hAnsi="MMC OFFICE" w:cs="Arial"/>
          <w:color w:val="000000"/>
          <w:sz w:val="22"/>
          <w:u w:val="single"/>
          <w:lang w:val="pl-PL"/>
        </w:rPr>
        <w:t>Wyzwania</w:t>
      </w:r>
      <w:r>
        <w:rPr>
          <w:rFonts w:ascii="MMC OFFICE" w:hAnsi="MMC OFFICE" w:cs="Arial"/>
          <w:color w:val="000000"/>
          <w:sz w:val="22"/>
          <w:lang w:val="pl-PL"/>
        </w:rPr>
        <w:t>:</w:t>
      </w:r>
    </w:p>
    <w:p w:rsidR="00D61553" w:rsidRDefault="00A97731" w:rsidP="003F2ED4">
      <w:pPr>
        <w:numPr>
          <w:ilvl w:val="0"/>
          <w:numId w:val="2"/>
        </w:numPr>
        <w:spacing w:line="240" w:lineRule="exact"/>
        <w:ind w:left="1077" w:hanging="357"/>
        <w:rPr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Wymagania, wynikające z coraz bardziej rygorystycznych przepisów, prowadzą do podniesienia masy i kosztów, przy ograniczonych marżach.</w:t>
      </w:r>
    </w:p>
    <w:p w:rsidR="00D61553" w:rsidRDefault="00A97731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Konkurencja </w:t>
      </w:r>
      <w:r w:rsidR="008B041C">
        <w:rPr>
          <w:rFonts w:ascii="MMC OFFICE" w:hAnsi="MMC OFFICE" w:cs="Arial"/>
          <w:color w:val="000000"/>
          <w:sz w:val="22"/>
          <w:lang w:val="pl-PL"/>
        </w:rPr>
        <w:t xml:space="preserve">z </w:t>
      </w:r>
      <w:r>
        <w:rPr>
          <w:rFonts w:ascii="MMC OFFICE" w:hAnsi="MMC OFFICE" w:cs="Arial"/>
          <w:color w:val="000000"/>
          <w:sz w:val="22"/>
          <w:lang w:val="pl-PL"/>
        </w:rPr>
        <w:t>niskobudżetowy</w:t>
      </w:r>
      <w:r w:rsidR="008B041C">
        <w:rPr>
          <w:rFonts w:ascii="MMC OFFICE" w:hAnsi="MMC OFFICE" w:cs="Arial"/>
          <w:color w:val="000000"/>
          <w:sz w:val="22"/>
          <w:lang w:val="pl-PL"/>
        </w:rPr>
        <w:t>mi</w:t>
      </w:r>
      <w:r>
        <w:rPr>
          <w:rFonts w:ascii="MMC OFFICE" w:hAnsi="MMC OFFICE" w:cs="Arial"/>
          <w:color w:val="000000"/>
          <w:sz w:val="22"/>
          <w:lang w:val="pl-PL"/>
        </w:rPr>
        <w:t xml:space="preserve"> oferta</w:t>
      </w:r>
      <w:r w:rsidR="008B041C">
        <w:rPr>
          <w:rFonts w:ascii="MMC OFFICE" w:hAnsi="MMC OFFICE" w:cs="Arial"/>
          <w:color w:val="000000"/>
          <w:sz w:val="22"/>
          <w:lang w:val="pl-PL"/>
        </w:rPr>
        <w:t>mi</w:t>
      </w:r>
      <w:r>
        <w:rPr>
          <w:rFonts w:ascii="MMC OFFICE" w:hAnsi="MMC OFFICE" w:cs="Arial"/>
          <w:color w:val="000000"/>
          <w:sz w:val="22"/>
          <w:lang w:val="pl-PL"/>
        </w:rPr>
        <w:t xml:space="preserve"> w kontekście niższego, dostępnego w regionie dochodu</w:t>
      </w:r>
    </w:p>
    <w:p w:rsidR="00D61553" w:rsidRDefault="00A97731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Silna konkurencja, zaburzająca równowagę między wielkością produkcji a rentownością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Konieczność</w:t>
      </w:r>
      <w:r w:rsidR="00A97731">
        <w:rPr>
          <w:rFonts w:ascii="MMC OFFICE" w:hAnsi="MMC OFFICE" w:cs="Arial"/>
          <w:color w:val="000000"/>
          <w:sz w:val="22"/>
          <w:lang w:val="pl-PL"/>
        </w:rPr>
        <w:t xml:space="preserve"> prowadz</w:t>
      </w:r>
      <w:r>
        <w:rPr>
          <w:rFonts w:ascii="MMC OFFICE" w:hAnsi="MMC OFFICE" w:cs="Arial"/>
          <w:color w:val="000000"/>
          <w:sz w:val="22"/>
          <w:lang w:val="pl-PL"/>
        </w:rPr>
        <w:t>enia</w:t>
      </w:r>
      <w:r w:rsidR="00A97731">
        <w:rPr>
          <w:rFonts w:ascii="MMC OFFICE" w:hAnsi="MMC OFFICE" w:cs="Arial"/>
          <w:color w:val="000000"/>
          <w:sz w:val="22"/>
          <w:lang w:val="pl-PL"/>
        </w:rPr>
        <w:t xml:space="preserve"> wielkoseryjn</w:t>
      </w:r>
      <w:r>
        <w:rPr>
          <w:rFonts w:ascii="MMC OFFICE" w:hAnsi="MMC OFFICE" w:cs="Arial"/>
          <w:color w:val="000000"/>
          <w:sz w:val="22"/>
          <w:lang w:val="pl-PL"/>
        </w:rPr>
        <w:t>ej</w:t>
      </w:r>
      <w:r w:rsidR="00A97731">
        <w:rPr>
          <w:rFonts w:ascii="MMC OFFICE" w:hAnsi="MMC OFFICE" w:cs="Arial"/>
          <w:color w:val="000000"/>
          <w:sz w:val="22"/>
          <w:lang w:val="pl-PL"/>
        </w:rPr>
        <w:t xml:space="preserve"> produkcj</w:t>
      </w:r>
      <w:r>
        <w:rPr>
          <w:rFonts w:ascii="MMC OFFICE" w:hAnsi="MMC OFFICE" w:cs="Arial"/>
          <w:color w:val="000000"/>
          <w:sz w:val="22"/>
          <w:lang w:val="pl-PL"/>
        </w:rPr>
        <w:t>i</w:t>
      </w:r>
    </w:p>
    <w:p w:rsidR="008B041C" w:rsidRDefault="008B041C" w:rsidP="008B041C">
      <w:pPr>
        <w:spacing w:line="240" w:lineRule="exact"/>
        <w:ind w:left="1077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numPr>
          <w:ilvl w:val="0"/>
          <w:numId w:val="3"/>
        </w:numPr>
        <w:spacing w:line="240" w:lineRule="exact"/>
        <w:rPr>
          <w:lang w:val="pl-PL"/>
        </w:rPr>
      </w:pPr>
      <w:r>
        <w:rPr>
          <w:rFonts w:ascii="MMC OFFICE" w:hAnsi="MMC OFFICE" w:cs="Arial"/>
          <w:color w:val="000000"/>
          <w:sz w:val="22"/>
          <w:u w:val="single"/>
          <w:lang w:val="pl-PL"/>
        </w:rPr>
        <w:t>Szanse</w:t>
      </w:r>
      <w:r>
        <w:rPr>
          <w:rFonts w:ascii="MMC OFFICE" w:hAnsi="MMC OFFICE" w:cs="Arial"/>
          <w:color w:val="000000"/>
          <w:sz w:val="22"/>
          <w:lang w:val="pl-PL"/>
        </w:rPr>
        <w:t>:</w:t>
      </w:r>
    </w:p>
    <w:p w:rsidR="00D61553" w:rsidRDefault="00A97731" w:rsidP="003F2ED4">
      <w:pPr>
        <w:numPr>
          <w:ilvl w:val="0"/>
          <w:numId w:val="2"/>
        </w:numPr>
        <w:spacing w:line="240" w:lineRule="exact"/>
        <w:ind w:left="1077" w:hanging="357"/>
      </w:pPr>
      <w:r>
        <w:rPr>
          <w:rFonts w:ascii="MMC OFFICE" w:hAnsi="MMC OFFICE" w:cs="Arial"/>
          <w:color w:val="000000"/>
          <w:sz w:val="22"/>
          <w:lang w:val="pl-PL"/>
        </w:rPr>
        <w:t>Dojrzałe modele, oferujące europejskim klientom przestrzeń, komfort, bezpieczeństwo i wyposażenie, dostępne wcześniej jedynie w droższych pojazdach segmentu C.</w:t>
      </w:r>
    </w:p>
    <w:p w:rsidR="00D61553" w:rsidRDefault="00A97731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Potencjalne rozszerzenie bazy klientów na gospodarstwa domowe z wieloma pojazdami (źródło ACEA 2016 / 2 samochody na gospodarstwo)</w:t>
      </w:r>
    </w:p>
    <w:p w:rsidR="00D61553" w:rsidRDefault="00A97731" w:rsidP="003F2ED4">
      <w:pPr>
        <w:numPr>
          <w:ilvl w:val="1"/>
          <w:numId w:val="2"/>
        </w:numPr>
        <w:tabs>
          <w:tab w:val="right" w:pos="5267"/>
        </w:tabs>
        <w:spacing w:line="240" w:lineRule="exact"/>
        <w:ind w:left="1797" w:hanging="357"/>
      </w:pPr>
      <w:r>
        <w:rPr>
          <w:rFonts w:ascii="MMC OFFICE" w:hAnsi="MMC OFFICE" w:cs="Arial"/>
          <w:color w:val="000000"/>
          <w:sz w:val="22"/>
          <w:lang w:val="pl-PL"/>
        </w:rPr>
        <w:t>Austria:</w:t>
      </w:r>
      <w:r>
        <w:rPr>
          <w:rFonts w:ascii="MMC OFFICE" w:hAnsi="MMC OFFICE" w:cs="Arial"/>
          <w:color w:val="000000"/>
          <w:sz w:val="22"/>
          <w:lang w:val="pl-PL"/>
        </w:rPr>
        <w:tab/>
        <w:t>21%</w:t>
      </w:r>
    </w:p>
    <w:p w:rsidR="00D61553" w:rsidRDefault="00A97731" w:rsidP="003F2ED4">
      <w:pPr>
        <w:numPr>
          <w:ilvl w:val="1"/>
          <w:numId w:val="2"/>
        </w:numPr>
        <w:tabs>
          <w:tab w:val="right" w:pos="5267"/>
        </w:tabs>
        <w:spacing w:line="240" w:lineRule="exact"/>
        <w:ind w:left="1797" w:hanging="357"/>
      </w:pPr>
      <w:r>
        <w:rPr>
          <w:rFonts w:ascii="MMC OFFICE" w:hAnsi="MMC OFFICE" w:cs="Arial"/>
          <w:color w:val="000000"/>
          <w:sz w:val="22"/>
          <w:lang w:val="pl-PL"/>
        </w:rPr>
        <w:t>Belgia:</w:t>
      </w:r>
      <w:r>
        <w:rPr>
          <w:rFonts w:ascii="MMC OFFICE" w:hAnsi="MMC OFFICE" w:cs="Arial"/>
          <w:color w:val="000000"/>
          <w:sz w:val="22"/>
          <w:lang w:val="pl-PL"/>
        </w:rPr>
        <w:tab/>
        <w:t>24%</w:t>
      </w:r>
    </w:p>
    <w:p w:rsidR="00D61553" w:rsidRDefault="00A97731" w:rsidP="003F2ED4">
      <w:pPr>
        <w:numPr>
          <w:ilvl w:val="1"/>
          <w:numId w:val="2"/>
        </w:numPr>
        <w:tabs>
          <w:tab w:val="right" w:pos="5267"/>
        </w:tabs>
        <w:spacing w:line="240" w:lineRule="exact"/>
        <w:ind w:left="1797" w:hanging="357"/>
      </w:pPr>
      <w:r>
        <w:rPr>
          <w:rFonts w:ascii="MMC OFFICE" w:hAnsi="MMC OFFICE" w:cs="Arial"/>
          <w:color w:val="000000"/>
          <w:sz w:val="22"/>
          <w:lang w:val="pl-PL"/>
        </w:rPr>
        <w:t>Francja</w:t>
      </w:r>
      <w:r>
        <w:rPr>
          <w:rFonts w:ascii="MMC OFFICE" w:hAnsi="MMC OFFICE" w:cs="Arial"/>
          <w:color w:val="000000"/>
          <w:sz w:val="22"/>
          <w:lang w:val="pl-PL"/>
        </w:rPr>
        <w:tab/>
        <w:t>30,3%</w:t>
      </w:r>
    </w:p>
    <w:p w:rsidR="00D61553" w:rsidRDefault="00A97731" w:rsidP="003F2ED4">
      <w:pPr>
        <w:numPr>
          <w:ilvl w:val="1"/>
          <w:numId w:val="2"/>
        </w:numPr>
        <w:tabs>
          <w:tab w:val="right" w:pos="5267"/>
        </w:tabs>
        <w:spacing w:line="240" w:lineRule="exact"/>
        <w:ind w:left="179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Holandia:</w:t>
      </w:r>
      <w:r>
        <w:rPr>
          <w:rFonts w:ascii="MMC OFFICE" w:hAnsi="MMC OFFICE" w:cs="Arial"/>
          <w:color w:val="000000"/>
          <w:sz w:val="22"/>
          <w:lang w:val="pl-PL"/>
        </w:rPr>
        <w:tab/>
        <w:t>18,8%</w:t>
      </w:r>
    </w:p>
    <w:p w:rsidR="00D61553" w:rsidRDefault="00A97731" w:rsidP="003F2ED4">
      <w:pPr>
        <w:numPr>
          <w:ilvl w:val="1"/>
          <w:numId w:val="2"/>
        </w:numPr>
        <w:spacing w:line="240" w:lineRule="exact"/>
        <w:ind w:left="1797" w:hanging="357"/>
        <w:rPr>
          <w:rFonts w:ascii="MMC OFFICE" w:hAnsi="MMC OFFICE" w:cs="Arial"/>
          <w:color w:val="000000"/>
          <w:sz w:val="22"/>
          <w:lang w:val="pl-PL"/>
        </w:rPr>
      </w:pPr>
      <w:proofErr w:type="spellStart"/>
      <w:r>
        <w:rPr>
          <w:rFonts w:ascii="MMC OFFICE" w:hAnsi="MMC OFFICE" w:cs="Arial"/>
          <w:color w:val="000000"/>
          <w:sz w:val="22"/>
          <w:lang w:val="pl-PL"/>
        </w:rPr>
        <w:t>itd</w:t>
      </w:r>
      <w:proofErr w:type="spellEnd"/>
      <w:r>
        <w:rPr>
          <w:rFonts w:ascii="MMC OFFICE" w:hAnsi="MMC OFFICE" w:cs="Arial"/>
          <w:color w:val="000000"/>
          <w:sz w:val="22"/>
          <w:lang w:val="pl-PL"/>
        </w:rPr>
        <w:t>,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Możliwość</w:t>
      </w:r>
      <w:r w:rsidR="00A97731">
        <w:rPr>
          <w:rFonts w:ascii="MMC OFFICE" w:hAnsi="MMC OFFICE" w:cs="Arial"/>
          <w:color w:val="000000"/>
          <w:sz w:val="22"/>
          <w:lang w:val="pl-PL"/>
        </w:rPr>
        <w:t xml:space="preserve"> obniżenia w przedsiębiorstwie średniego zużycia paliwa oraz poziomu emisji </w:t>
      </w:r>
    </w:p>
    <w:p w:rsidR="00D61553" w:rsidRDefault="00D61553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W tym kontekście sama natura Projektu Global Small MMC, opartego na </w:t>
      </w:r>
      <w:r w:rsidR="008B041C">
        <w:rPr>
          <w:rFonts w:ascii="MMC OFFICE" w:hAnsi="MMC OFFICE" w:cs="Arial"/>
          <w:color w:val="000000"/>
          <w:sz w:val="22"/>
          <w:lang w:val="pl-PL"/>
        </w:rPr>
        <w:t>dużej</w:t>
      </w:r>
      <w:r>
        <w:rPr>
          <w:rFonts w:ascii="MMC OFFICE" w:hAnsi="MMC OFFICE" w:cs="Arial"/>
          <w:color w:val="000000"/>
          <w:sz w:val="22"/>
          <w:lang w:val="pl-PL"/>
        </w:rPr>
        <w:t xml:space="preserve"> oszczędności i wysokiej jakości japońskiej inżynierii, spotkała się z bardzo pozytywnym odbiorem w Europie - jak dotąd największym ze wszystkich światowych rynków </w:t>
      </w:r>
      <w:r w:rsidR="008B041C">
        <w:rPr>
          <w:rFonts w:ascii="MMC OFFICE" w:hAnsi="MMC OFFICE" w:cs="Arial"/>
          <w:color w:val="000000"/>
          <w:sz w:val="22"/>
          <w:lang w:val="pl-PL"/>
        </w:rPr>
        <w:t xml:space="preserve">zbytu modelu </w:t>
      </w:r>
      <w:r>
        <w:rPr>
          <w:rFonts w:ascii="MMC OFFICE" w:hAnsi="MMC OFFICE" w:cs="Arial"/>
          <w:color w:val="000000"/>
          <w:sz w:val="22"/>
          <w:lang w:val="pl-PL"/>
        </w:rPr>
        <w:t>Space Star (31,4% całości):</w:t>
      </w:r>
    </w:p>
    <w:p w:rsidR="008B041C" w:rsidRDefault="008B041C" w:rsidP="003F2ED4">
      <w:pPr>
        <w:spacing w:line="240" w:lineRule="exact"/>
        <w:rPr>
          <w:lang w:val="pl-PL"/>
        </w:rPr>
      </w:pP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obszerne wnętrze z przestrzenią segmentu b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przystępna cena zakupu segmentu a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komfortowa jazda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obszerna lista wyposażenia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niskie koszty eksploatacji</w:t>
      </w:r>
    </w:p>
    <w:p w:rsidR="00D61553" w:rsidRDefault="008B041C" w:rsidP="003F2ED4">
      <w:pPr>
        <w:numPr>
          <w:ilvl w:val="0"/>
          <w:numId w:val="2"/>
        </w:numPr>
        <w:spacing w:line="240" w:lineRule="exact"/>
        <w:ind w:left="1077" w:hanging="357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japońska jakość i niezawodność</w:t>
      </w:r>
    </w:p>
    <w:p w:rsidR="00D61553" w:rsidRDefault="00D61553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Sukces </w:t>
      </w:r>
      <w:r w:rsidR="008B041C">
        <w:rPr>
          <w:rFonts w:ascii="MMC OFFICE" w:hAnsi="MMC OFFICE" w:cs="Arial"/>
          <w:color w:val="000000"/>
          <w:sz w:val="22"/>
          <w:lang w:val="pl-PL"/>
        </w:rPr>
        <w:t xml:space="preserve">modelu Mitsubishi </w:t>
      </w:r>
      <w:r>
        <w:rPr>
          <w:rFonts w:ascii="MMC OFFICE" w:hAnsi="MMC OFFICE" w:cs="Arial"/>
          <w:color w:val="000000"/>
          <w:sz w:val="22"/>
          <w:lang w:val="pl-PL"/>
        </w:rPr>
        <w:t xml:space="preserve">Space Star na tradycyjnych rynkach małych samochodów, takich jak Francja i Włochy (odpowiednio </w:t>
      </w:r>
      <w:r>
        <w:rPr>
          <w:rFonts w:ascii="MMC OFFICE" w:hAnsi="MMC OFFICE" w:cs="MMC OFFICE"/>
          <w:sz w:val="22"/>
          <w:lang w:val="pl-PL"/>
        </w:rPr>
        <w:t xml:space="preserve">+113% - źródło </w:t>
      </w:r>
      <w:proofErr w:type="spellStart"/>
      <w:r>
        <w:rPr>
          <w:rFonts w:ascii="MMC OFFICE" w:hAnsi="MMC OFFICE" w:cs="MMC OFFICE"/>
          <w:sz w:val="22"/>
          <w:lang w:val="pl-PL"/>
        </w:rPr>
        <w:t>Dataneo</w:t>
      </w:r>
      <w:proofErr w:type="spellEnd"/>
      <w:r>
        <w:rPr>
          <w:rFonts w:ascii="MMC OFFICE" w:hAnsi="MMC OFFICE" w:cs="MMC OFFICE"/>
          <w:sz w:val="22"/>
          <w:lang w:val="pl-PL"/>
        </w:rPr>
        <w:t xml:space="preserve"> </w:t>
      </w:r>
      <w:r>
        <w:rPr>
          <w:rFonts w:ascii="MMC OFFICE" w:hAnsi="MMC OFFICE" w:cs="Arial"/>
          <w:color w:val="000000"/>
          <w:sz w:val="22"/>
          <w:lang w:val="pl-PL"/>
        </w:rPr>
        <w:t xml:space="preserve">i + 76,6% - źródło UNRAE) w okresie między rokiem 2018 i 2019 (9 miesięcy) wydaje </w:t>
      </w:r>
      <w:r>
        <w:rPr>
          <w:rFonts w:ascii="MMC OFFICE" w:hAnsi="MMC OFFICE" w:cs="Arial"/>
          <w:color w:val="000000"/>
          <w:sz w:val="22"/>
          <w:lang w:val="pl-PL"/>
        </w:rPr>
        <w:lastRenderedPageBreak/>
        <w:t xml:space="preserve">się potwierdzać </w:t>
      </w:r>
      <w:r w:rsidR="008B041C">
        <w:rPr>
          <w:rFonts w:ascii="MMC OFFICE" w:hAnsi="MMC OFFICE" w:cs="Arial"/>
          <w:color w:val="000000"/>
          <w:sz w:val="22"/>
          <w:lang w:val="pl-PL"/>
        </w:rPr>
        <w:t xml:space="preserve">słuszność </w:t>
      </w:r>
      <w:r>
        <w:rPr>
          <w:rFonts w:ascii="MMC OFFICE" w:hAnsi="MMC OFFICE" w:cs="Arial"/>
          <w:color w:val="000000"/>
          <w:sz w:val="22"/>
          <w:lang w:val="pl-PL"/>
        </w:rPr>
        <w:t>strategi</w:t>
      </w:r>
      <w:r w:rsidR="008B041C">
        <w:rPr>
          <w:rFonts w:ascii="MMC OFFICE" w:hAnsi="MMC OFFICE" w:cs="Arial"/>
          <w:color w:val="000000"/>
          <w:sz w:val="22"/>
          <w:lang w:val="pl-PL"/>
        </w:rPr>
        <w:t>i</w:t>
      </w:r>
      <w:r>
        <w:rPr>
          <w:rFonts w:ascii="MMC OFFICE" w:hAnsi="MMC OFFICE" w:cs="Arial"/>
          <w:color w:val="000000"/>
          <w:sz w:val="22"/>
          <w:lang w:val="pl-PL"/>
        </w:rPr>
        <w:t xml:space="preserve"> dla tego produktu.</w:t>
      </w:r>
    </w:p>
    <w:p w:rsidR="008B041C" w:rsidRDefault="008B041C" w:rsidP="003F2ED4">
      <w:pPr>
        <w:spacing w:line="240" w:lineRule="exact"/>
        <w:rPr>
          <w:lang w:val="pl-PL"/>
        </w:rPr>
      </w:pPr>
    </w:p>
    <w:p w:rsidR="00D61553" w:rsidRDefault="00A97731" w:rsidP="003F2ED4">
      <w:p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Ponadto, parametry techniczne </w:t>
      </w:r>
      <w:r w:rsidR="008B041C">
        <w:rPr>
          <w:rFonts w:ascii="MMC OFFICE" w:hAnsi="MMC OFFICE" w:cs="Arial"/>
          <w:color w:val="000000"/>
          <w:sz w:val="22"/>
          <w:lang w:val="pl-PL"/>
        </w:rPr>
        <w:t xml:space="preserve">modelu </w:t>
      </w:r>
      <w:r>
        <w:rPr>
          <w:rFonts w:ascii="MMC OFFICE" w:hAnsi="MMC OFFICE" w:cs="Arial"/>
          <w:color w:val="000000"/>
          <w:sz w:val="22"/>
          <w:lang w:val="pl-PL"/>
        </w:rPr>
        <w:t xml:space="preserve">Space Star spełniają wymogi niskoemisyjnych certyfikatów Mitsubishi Motors w kontekście CAFE, podobnie jak globalny, hybrydowy bestseller plug-in, </w:t>
      </w:r>
      <w:proofErr w:type="spellStart"/>
      <w:r>
        <w:rPr>
          <w:rFonts w:ascii="MMC OFFICE" w:hAnsi="MMC OFFICE" w:cs="Arial"/>
          <w:color w:val="000000"/>
          <w:sz w:val="22"/>
          <w:lang w:val="pl-PL"/>
        </w:rPr>
        <w:t>Outlander</w:t>
      </w:r>
      <w:proofErr w:type="spellEnd"/>
      <w:r>
        <w:rPr>
          <w:rFonts w:ascii="MMC OFFICE" w:hAnsi="MMC OFFICE" w:cs="Arial"/>
          <w:color w:val="000000"/>
          <w:sz w:val="22"/>
          <w:lang w:val="pl-PL"/>
        </w:rPr>
        <w:t xml:space="preserve"> PHEV (42,5% całkowitej sprzedaży MME za 9 miesięcy roku 2019 - łącznie).</w:t>
      </w:r>
    </w:p>
    <w:p w:rsidR="00D61553" w:rsidRDefault="00D61553" w:rsidP="003F2ED4">
      <w:pPr>
        <w:spacing w:line="240" w:lineRule="exact"/>
        <w:rPr>
          <w:rFonts w:ascii="MMC OFFICE" w:hAnsi="MMC OFFICE" w:cs="Arial"/>
          <w:b/>
          <w:color w:val="000000"/>
          <w:sz w:val="28"/>
          <w:szCs w:val="28"/>
          <w:lang w:val="pl-PL"/>
        </w:rPr>
      </w:pPr>
    </w:p>
    <w:p w:rsidR="00D61553" w:rsidRDefault="008B041C" w:rsidP="003F2ED4">
      <w:pPr>
        <w:shd w:val="clear" w:color="auto" w:fill="DBE5F1"/>
        <w:spacing w:line="240" w:lineRule="exact"/>
        <w:rPr>
          <w:rFonts w:ascii="MMC OFFICE" w:hAnsi="MMC OFFICE" w:cs="Arial"/>
          <w:sz w:val="28"/>
          <w:szCs w:val="28"/>
          <w:lang w:val="pl-PL"/>
        </w:rPr>
      </w:pPr>
      <w:r>
        <w:rPr>
          <w:rFonts w:ascii="MMC OFFICE" w:hAnsi="MMC OFFICE" w:cs="Arial"/>
          <w:b/>
          <w:sz w:val="28"/>
          <w:szCs w:val="28"/>
          <w:lang w:val="pl-PL"/>
        </w:rPr>
        <w:t>Optymalnie wyważony</w:t>
      </w:r>
    </w:p>
    <w:p w:rsidR="00D61553" w:rsidRDefault="00A97731" w:rsidP="003F2ED4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bookmarkStart w:id="0" w:name="_Hlk42613428"/>
      <w:r>
        <w:rPr>
          <w:rFonts w:ascii="MMC OFFICE" w:hAnsi="MMC OFFICE" w:cs="Arial"/>
          <w:sz w:val="22"/>
          <w:lang w:val="pl-PL"/>
        </w:rPr>
        <w:t xml:space="preserve">Zachowując atrybuty oszczędności paliwa i niskiej emisji </w:t>
      </w:r>
      <w:r>
        <w:rPr>
          <w:rFonts w:ascii="MMC OFFICE" w:hAnsi="MMC OFFICE" w:cs="Arial"/>
          <w:color w:val="000000"/>
          <w:sz w:val="22"/>
          <w:lang w:val="pl-PL"/>
        </w:rPr>
        <w:t>CO</w:t>
      </w:r>
      <w:r>
        <w:rPr>
          <w:rFonts w:ascii="MMC OFFICE" w:hAnsi="MMC OFFICE" w:cs="Arial"/>
          <w:color w:val="000000"/>
          <w:sz w:val="22"/>
          <w:vertAlign w:val="subscript"/>
          <w:lang w:val="pl-PL"/>
        </w:rPr>
        <w:t>2</w:t>
      </w:r>
      <w:r>
        <w:rPr>
          <w:rFonts w:ascii="MMC OFFICE" w:hAnsi="MMC OFFICE" w:cs="Arial"/>
          <w:sz w:val="22"/>
          <w:lang w:val="pl-PL"/>
        </w:rPr>
        <w:t xml:space="preserve"> Space Star dysponuje przestronnym wnętrzem, przy ograniczonych wymiarach zewnętrznych oraz niewielkich kosztach eksploatacji, MMC dokładnie monitorowało również rynkowe opinie.</w:t>
      </w:r>
    </w:p>
    <w:p w:rsidR="00D61553" w:rsidRDefault="00D61553" w:rsidP="003F2ED4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3F2ED4">
      <w:pPr>
        <w:shd w:val="clear" w:color="auto" w:fill="DBE5F1"/>
        <w:spacing w:line="240" w:lineRule="exact"/>
        <w:rPr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Bazując na sukcesie poddanej gruntownemu liftingowi generacji z roku modelowego 2016, który model zawdzięczał w znacznej mierze odświeżonej stylistyce (+ 12% w latach 2016-2017, a następnie + 15% w latach 2017-2018 w Europie), </w:t>
      </w:r>
      <w:r w:rsidR="008B041C">
        <w:rPr>
          <w:rFonts w:ascii="MMC OFFICE" w:hAnsi="MMC OFFICE" w:cs="Arial"/>
          <w:sz w:val="22"/>
          <w:lang w:val="pl-PL"/>
        </w:rPr>
        <w:t xml:space="preserve">firma </w:t>
      </w:r>
      <w:r>
        <w:rPr>
          <w:rFonts w:ascii="MMC OFFICE" w:hAnsi="MMC OFFICE" w:cs="Arial"/>
          <w:sz w:val="22"/>
          <w:lang w:val="pl-PL"/>
        </w:rPr>
        <w:t>Mitsubishi Motors zdecydował</w:t>
      </w:r>
      <w:r w:rsidR="008B041C">
        <w:rPr>
          <w:rFonts w:ascii="MMC OFFICE" w:hAnsi="MMC OFFICE" w:cs="Arial"/>
          <w:sz w:val="22"/>
          <w:lang w:val="pl-PL"/>
        </w:rPr>
        <w:t>a</w:t>
      </w:r>
      <w:r>
        <w:rPr>
          <w:rFonts w:ascii="MMC OFFICE" w:hAnsi="MMC OFFICE" w:cs="Arial"/>
          <w:sz w:val="22"/>
          <w:lang w:val="pl-PL"/>
        </w:rPr>
        <w:t xml:space="preserve"> się </w:t>
      </w:r>
      <w:r w:rsidR="008B041C">
        <w:rPr>
          <w:rFonts w:ascii="MMC OFFICE" w:hAnsi="MMC OFFICE" w:cs="Arial"/>
          <w:sz w:val="22"/>
          <w:lang w:val="pl-PL"/>
        </w:rPr>
        <w:t>zmienić</w:t>
      </w:r>
      <w:r>
        <w:rPr>
          <w:rFonts w:ascii="MMC OFFICE" w:hAnsi="MMC OFFICE" w:cs="Arial"/>
          <w:sz w:val="22"/>
          <w:lang w:val="pl-PL"/>
        </w:rPr>
        <w:t xml:space="preserve"> styl pojazdu, tym razem wprowadzając tożsamość wizualną </w:t>
      </w:r>
      <w:proofErr w:type="spellStart"/>
      <w:r>
        <w:rPr>
          <w:rFonts w:ascii="MMC OFFICE" w:hAnsi="MMC OFFICE" w:cs="Arial"/>
          <w:sz w:val="22"/>
          <w:lang w:val="pl-PL"/>
        </w:rPr>
        <w:t>Dynamic</w:t>
      </w:r>
      <w:proofErr w:type="spellEnd"/>
      <w:r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>
        <w:rPr>
          <w:rFonts w:ascii="MMC OFFICE" w:hAnsi="MMC OFFICE" w:cs="Arial"/>
          <w:sz w:val="22"/>
          <w:lang w:val="pl-PL"/>
        </w:rPr>
        <w:t>Shield</w:t>
      </w:r>
      <w:proofErr w:type="spellEnd"/>
      <w:r>
        <w:rPr>
          <w:rFonts w:ascii="MMC OFFICE" w:hAnsi="MMC OFFICE" w:cs="Arial"/>
          <w:sz w:val="22"/>
          <w:lang w:val="pl-PL"/>
        </w:rPr>
        <w:t>.</w:t>
      </w:r>
    </w:p>
    <w:bookmarkEnd w:id="0"/>
    <w:p w:rsidR="00D61553" w:rsidRDefault="00D61553">
      <w:pPr>
        <w:shd w:val="clear" w:color="auto" w:fill="DBE5F1"/>
        <w:spacing w:line="360" w:lineRule="auto"/>
        <w:rPr>
          <w:rFonts w:ascii="MMC OFFICE" w:hAnsi="MMC OFFICE" w:cs="Arial"/>
          <w:sz w:val="22"/>
          <w:lang w:val="pl-PL"/>
        </w:rPr>
      </w:pPr>
    </w:p>
    <w:p w:rsidR="00D61553" w:rsidRDefault="00A97731">
      <w:pPr>
        <w:shd w:val="clear" w:color="auto" w:fill="DBE5F1"/>
        <w:spacing w:line="360" w:lineRule="auto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drawing>
          <wp:inline distT="0" distB="0" distL="0" distR="0">
            <wp:extent cx="3017520" cy="1785620"/>
            <wp:effectExtent l="0" t="0" r="0" b="0"/>
            <wp:docPr id="4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bookmarkStart w:id="1" w:name="_Hlk42613639"/>
      <w:r>
        <w:rPr>
          <w:rFonts w:ascii="MMC OFFICE" w:hAnsi="MMC OFFICE" w:cs="Arial"/>
          <w:sz w:val="22"/>
          <w:lang w:val="pl-PL"/>
        </w:rPr>
        <w:t>Po raz pierwszy zaprezentowana w koncepcyjnej formie w 2014 roku, stylistyka przedniego pasa „</w:t>
      </w:r>
      <w:proofErr w:type="spellStart"/>
      <w:r>
        <w:rPr>
          <w:rFonts w:ascii="MMC OFFICE" w:hAnsi="MMC OFFICE" w:cs="Arial"/>
          <w:sz w:val="22"/>
          <w:lang w:val="pl-PL"/>
        </w:rPr>
        <w:t>Dynamic</w:t>
      </w:r>
      <w:proofErr w:type="spellEnd"/>
      <w:r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>
        <w:rPr>
          <w:rFonts w:ascii="MMC OFFICE" w:hAnsi="MMC OFFICE" w:cs="Arial"/>
          <w:sz w:val="22"/>
          <w:lang w:val="pl-PL"/>
        </w:rPr>
        <w:t>Shield</w:t>
      </w:r>
      <w:proofErr w:type="spellEnd"/>
      <w:r>
        <w:rPr>
          <w:rFonts w:ascii="MMC OFFICE" w:hAnsi="MMC OFFICE" w:cs="Arial"/>
          <w:sz w:val="22"/>
          <w:lang w:val="pl-PL"/>
        </w:rPr>
        <w:t>” została zastosowana we wszystkich pojazdach MMC, zarówno w samochodach osobowych, jak również kei-carach, SUV-ach, MPV czy pick-upach, co potwierdziło jej trafność i wszechstronność.</w:t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Zgodnie z tą samą ideą, opracowaną dla ASX i L200 z roku modelowego 2020, zmianie uległ cały przód samochodu przed przednią szybą (maska, wloty powietrza, zderzak, atrapa chłodnicy</w:t>
      </w:r>
      <w:r w:rsidR="008B041C">
        <w:rPr>
          <w:rFonts w:ascii="MMC OFFICE" w:hAnsi="MMC OFFICE" w:cs="Arial"/>
          <w:sz w:val="22"/>
          <w:lang w:val="pl-PL"/>
        </w:rPr>
        <w:t>)</w:t>
      </w:r>
      <w:r>
        <w:rPr>
          <w:rFonts w:ascii="MMC OFFICE" w:hAnsi="MMC OFFICE" w:cs="Arial"/>
          <w:sz w:val="22"/>
          <w:lang w:val="pl-PL"/>
        </w:rPr>
        <w:t xml:space="preserve">. Oświetlenie - LED w zależności od rynku i modelu) zostało całkowicie przeprojektowane z zastosowaniem </w:t>
      </w:r>
      <w:proofErr w:type="spellStart"/>
      <w:r>
        <w:rPr>
          <w:rFonts w:ascii="MMC OFFICE" w:hAnsi="MMC OFFICE" w:cs="Arial"/>
          <w:sz w:val="22"/>
          <w:lang w:val="pl-PL"/>
        </w:rPr>
        <w:t>Dynamic</w:t>
      </w:r>
      <w:proofErr w:type="spellEnd"/>
      <w:r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>
        <w:rPr>
          <w:rFonts w:ascii="MMC OFFICE" w:hAnsi="MMC OFFICE" w:cs="Arial"/>
          <w:sz w:val="22"/>
          <w:lang w:val="pl-PL"/>
        </w:rPr>
        <w:t>Shield</w:t>
      </w:r>
      <w:proofErr w:type="spellEnd"/>
      <w:r>
        <w:rPr>
          <w:rFonts w:ascii="MMC OFFICE" w:hAnsi="MMC OFFICE" w:cs="Arial"/>
          <w:sz w:val="22"/>
          <w:lang w:val="pl-PL"/>
        </w:rPr>
        <w:t>, dającej poczucie ruchu, bezpieczeństwa i wysokiej jakości wykonania.</w:t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Ten znaczący wysiłek pod względem inwestycji i produkcji przekształca </w:t>
      </w:r>
      <w:r w:rsidR="008B041C">
        <w:rPr>
          <w:rFonts w:ascii="MMC OFFICE" w:hAnsi="MMC OFFICE" w:cs="Arial"/>
          <w:sz w:val="22"/>
          <w:lang w:val="pl-PL"/>
        </w:rPr>
        <w:t xml:space="preserve">model Mitsubishi </w:t>
      </w:r>
      <w:r>
        <w:rPr>
          <w:rFonts w:ascii="MMC OFFICE" w:hAnsi="MMC OFFICE" w:cs="Arial"/>
          <w:sz w:val="22"/>
          <w:lang w:val="pl-PL"/>
        </w:rPr>
        <w:t>Space Star w elegancki i dynamicznie wyglądający mały samochód</w:t>
      </w:r>
      <w:r w:rsidR="008B041C">
        <w:rPr>
          <w:rFonts w:ascii="MMC OFFICE" w:hAnsi="MMC OFFICE" w:cs="Arial"/>
          <w:sz w:val="22"/>
          <w:lang w:val="pl-PL"/>
        </w:rPr>
        <w:t xml:space="preserve">, </w:t>
      </w:r>
      <w:r>
        <w:rPr>
          <w:rFonts w:ascii="MMC OFFICE" w:hAnsi="MMC OFFICE" w:cs="Arial"/>
          <w:sz w:val="22"/>
          <w:lang w:val="pl-PL"/>
        </w:rPr>
        <w:lastRenderedPageBreak/>
        <w:t>zachowujący niewielkie wymiary (</w:t>
      </w:r>
      <w:r w:rsidR="008B041C">
        <w:rPr>
          <w:rFonts w:ascii="MMC OFFICE" w:hAnsi="MMC OFFICE" w:cs="Arial"/>
          <w:sz w:val="22"/>
          <w:lang w:val="pl-PL"/>
        </w:rPr>
        <w:t>długość zwiększona tylko o</w:t>
      </w:r>
      <w:r>
        <w:rPr>
          <w:rFonts w:ascii="MMC OFFICE" w:hAnsi="MMC OFFICE" w:cs="Arial"/>
          <w:sz w:val="22"/>
          <w:lang w:val="pl-PL"/>
        </w:rPr>
        <w:t xml:space="preserve"> 5 cm, do 3845 mm)</w:t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Z tyłu zastosowano nowy, szerszy i bardziej wyrazisty zderzak, który sprawił, że samochód wygląda na niższy i szerszy - z nowymi proporcjami, dodatkowo wzmocnionymi przez nową konstrukcję tylnych lamp LED w kształcie litery L. </w:t>
      </w:r>
    </w:p>
    <w:bookmarkEnd w:id="1"/>
    <w:p w:rsidR="00D61553" w:rsidRDefault="00D61553">
      <w:pPr>
        <w:shd w:val="clear" w:color="auto" w:fill="DBE5F1"/>
        <w:spacing w:line="360" w:lineRule="auto"/>
        <w:rPr>
          <w:rFonts w:ascii="MMC OFFICE" w:hAnsi="MMC OFFICE" w:cs="Arial"/>
          <w:sz w:val="22"/>
          <w:lang w:val="pl-PL"/>
        </w:rPr>
      </w:pPr>
    </w:p>
    <w:p w:rsidR="00D61553" w:rsidRDefault="00A97731">
      <w:pPr>
        <w:shd w:val="clear" w:color="auto" w:fill="DBE5F1"/>
        <w:spacing w:line="360" w:lineRule="auto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drawing>
          <wp:inline distT="0" distB="0" distL="0" distR="0">
            <wp:extent cx="3070225" cy="202184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</w:pPr>
      <w:bookmarkStart w:id="2" w:name="_Hlk42613669"/>
      <w:r>
        <w:rPr>
          <w:rFonts w:ascii="MMC OFFICE" w:hAnsi="MMC OFFICE" w:cs="Arial"/>
          <w:sz w:val="22"/>
          <w:lang w:val="pl-PL"/>
        </w:rPr>
        <w:t xml:space="preserve">Ogólny efekt jest dodatkowo wzmocniony przez długi spojler dachowy ze zintegrowanym, wysoko zamontowanym światłem stopu, przyczyniający się również do doskonałej aerodynamiki (Cd: </w:t>
      </w:r>
      <w:r>
        <w:rPr>
          <w:rFonts w:ascii="MMC OFFICE" w:hAnsi="MMC OFFICE" w:cs="Arial"/>
          <w:color w:val="000000"/>
          <w:sz w:val="22"/>
          <w:lang w:val="pl-PL"/>
        </w:rPr>
        <w:t>0,27</w:t>
      </w:r>
      <w:r>
        <w:rPr>
          <w:rFonts w:ascii="MMC OFFICE" w:hAnsi="MMC OFFICE" w:cs="Arial"/>
          <w:sz w:val="22"/>
          <w:lang w:val="pl-PL"/>
        </w:rPr>
        <w:t>).</w:t>
      </w:r>
    </w:p>
    <w:p w:rsidR="00D61553" w:rsidRDefault="00D61553" w:rsidP="006A534E">
      <w:pPr>
        <w:shd w:val="clear" w:color="auto" w:fill="DBE5F1"/>
        <w:spacing w:line="240" w:lineRule="exact"/>
        <w:rPr>
          <w:rFonts w:ascii="Arial" w:hAnsi="Arial" w:cs="Arial"/>
          <w:sz w:val="20"/>
          <w:szCs w:val="20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Bardziej </w:t>
      </w:r>
      <w:r w:rsidR="008B041C">
        <w:rPr>
          <w:rFonts w:ascii="MMC OFFICE" w:hAnsi="MMC OFFICE" w:cs="Arial"/>
          <w:sz w:val="22"/>
          <w:lang w:val="pl-PL"/>
        </w:rPr>
        <w:t>wyrazisty</w:t>
      </w:r>
      <w:r>
        <w:rPr>
          <w:rFonts w:ascii="MMC OFFICE" w:hAnsi="MMC OFFICE" w:cs="Arial"/>
          <w:sz w:val="22"/>
          <w:lang w:val="pl-PL"/>
        </w:rPr>
        <w:t xml:space="preserve"> wizualnie Space Star 2020 </w:t>
      </w:r>
      <w:r w:rsidR="008B041C">
        <w:rPr>
          <w:rFonts w:ascii="MMC OFFICE" w:hAnsi="MMC OFFICE" w:cs="Arial"/>
          <w:sz w:val="22"/>
          <w:lang w:val="pl-PL"/>
        </w:rPr>
        <w:t>oferuje</w:t>
      </w:r>
      <w:r>
        <w:rPr>
          <w:rFonts w:ascii="MMC OFFICE" w:hAnsi="MMC OFFICE" w:cs="Arial"/>
          <w:sz w:val="22"/>
          <w:lang w:val="pl-PL"/>
        </w:rPr>
        <w:t xml:space="preserve"> również nowe, wyszukane 15-calowe aluminiowe felgi z szerokimi ramionami, </w:t>
      </w:r>
      <w:r w:rsidR="008B041C">
        <w:rPr>
          <w:rFonts w:ascii="MMC OFFICE" w:hAnsi="MMC OFFICE" w:cs="Arial"/>
          <w:sz w:val="22"/>
          <w:lang w:val="pl-PL"/>
        </w:rPr>
        <w:t xml:space="preserve">które wzmacniają dynamiczny styl i </w:t>
      </w:r>
      <w:r>
        <w:rPr>
          <w:rFonts w:ascii="MMC OFFICE" w:hAnsi="MMC OFFICE" w:cs="Arial"/>
          <w:sz w:val="22"/>
          <w:lang w:val="pl-PL"/>
        </w:rPr>
        <w:t>lepiej niż przedtem wypełniają nadkola.</w:t>
      </w:r>
    </w:p>
    <w:bookmarkEnd w:id="2"/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>
      <w:pPr>
        <w:shd w:val="clear" w:color="auto" w:fill="DBE5F1"/>
        <w:spacing w:line="360" w:lineRule="auto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drawing>
          <wp:inline distT="0" distB="0" distL="0" distR="0">
            <wp:extent cx="3124200" cy="2186940"/>
            <wp:effectExtent l="0" t="0" r="0" b="0"/>
            <wp:docPr id="6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8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>
      <w:pPr>
        <w:shd w:val="clear" w:color="auto" w:fill="DBE5F1"/>
        <w:spacing w:line="360" w:lineRule="auto"/>
        <w:rPr>
          <w:rFonts w:ascii="Arial" w:hAnsi="Arial" w:cs="Arial"/>
          <w:sz w:val="20"/>
          <w:szCs w:val="20"/>
          <w:lang w:val="pl-PL"/>
        </w:rPr>
      </w:pPr>
    </w:p>
    <w:p w:rsidR="00D61553" w:rsidRDefault="00D61553">
      <w:pPr>
        <w:shd w:val="clear" w:color="auto" w:fill="DBE5F1"/>
        <w:spacing w:line="360" w:lineRule="auto"/>
        <w:rPr>
          <w:rFonts w:ascii="MMC OFFICE" w:hAnsi="MMC OFFICE" w:cs="Arial"/>
          <w:sz w:val="22"/>
          <w:szCs w:val="20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lang w:val="pl-PL"/>
        </w:rPr>
      </w:pPr>
      <w:bookmarkStart w:id="3" w:name="_Hlk42613696"/>
      <w:r>
        <w:rPr>
          <w:rFonts w:ascii="MMC OFFICE" w:hAnsi="MMC OFFICE" w:cs="Arial"/>
          <w:sz w:val="22"/>
          <w:lang w:val="pl-PL"/>
        </w:rPr>
        <w:lastRenderedPageBreak/>
        <w:t xml:space="preserve">Ta </w:t>
      </w:r>
      <w:r w:rsidR="004B46D5">
        <w:rPr>
          <w:rFonts w:ascii="MMC OFFICE" w:hAnsi="MMC OFFICE" w:cs="Arial"/>
          <w:sz w:val="22"/>
          <w:lang w:val="pl-PL"/>
        </w:rPr>
        <w:t>bardziej efektowna,</w:t>
      </w:r>
      <w:r>
        <w:rPr>
          <w:rFonts w:ascii="MMC OFFICE" w:hAnsi="MMC OFFICE" w:cs="Arial"/>
          <w:sz w:val="22"/>
          <w:lang w:val="pl-PL"/>
        </w:rPr>
        <w:t xml:space="preserve"> nowa </w:t>
      </w:r>
      <w:r w:rsidR="004B46D5">
        <w:rPr>
          <w:rFonts w:ascii="MMC OFFICE" w:hAnsi="MMC OFFICE" w:cs="Arial"/>
          <w:sz w:val="22"/>
          <w:lang w:val="pl-PL"/>
        </w:rPr>
        <w:t>„</w:t>
      </w:r>
      <w:r>
        <w:rPr>
          <w:rFonts w:ascii="MMC OFFICE" w:hAnsi="MMC OFFICE" w:cs="Arial"/>
          <w:sz w:val="22"/>
          <w:lang w:val="pl-PL"/>
        </w:rPr>
        <w:t>osobowość</w:t>
      </w:r>
      <w:r w:rsidR="004B46D5">
        <w:rPr>
          <w:rFonts w:ascii="MMC OFFICE" w:hAnsi="MMC OFFICE" w:cs="Arial"/>
          <w:sz w:val="22"/>
          <w:lang w:val="pl-PL"/>
        </w:rPr>
        <w:t>”</w:t>
      </w:r>
      <w:r>
        <w:rPr>
          <w:rFonts w:ascii="MMC OFFICE" w:hAnsi="MMC OFFICE" w:cs="Arial"/>
          <w:sz w:val="22"/>
          <w:lang w:val="pl-PL"/>
        </w:rPr>
        <w:t xml:space="preserve"> została dodatkowo </w:t>
      </w:r>
      <w:r w:rsidR="004B46D5">
        <w:rPr>
          <w:rFonts w:ascii="MMC OFFICE" w:hAnsi="MMC OFFICE" w:cs="Arial"/>
          <w:sz w:val="22"/>
          <w:lang w:val="pl-PL"/>
        </w:rPr>
        <w:t>podkreślona</w:t>
      </w:r>
      <w:r>
        <w:rPr>
          <w:rFonts w:ascii="MMC OFFICE" w:hAnsi="MMC OFFICE" w:cs="Arial"/>
          <w:sz w:val="22"/>
          <w:lang w:val="pl-PL"/>
        </w:rPr>
        <w:t xml:space="preserve"> dzięki zastosowaniu dwóch nowych kolorów: metalicznego Sand </w:t>
      </w:r>
      <w:proofErr w:type="spellStart"/>
      <w:r>
        <w:rPr>
          <w:rFonts w:ascii="MMC OFFICE" w:hAnsi="MMC OFFICE" w:cs="Arial"/>
          <w:sz w:val="22"/>
          <w:lang w:val="pl-PL"/>
        </w:rPr>
        <w:t>Yellow</w:t>
      </w:r>
      <w:proofErr w:type="spellEnd"/>
      <w:r>
        <w:rPr>
          <w:rFonts w:ascii="MMC OFFICE" w:hAnsi="MMC OFFICE" w:cs="Arial"/>
          <w:sz w:val="22"/>
          <w:lang w:val="pl-PL"/>
        </w:rPr>
        <w:t xml:space="preserve"> i White </w:t>
      </w:r>
      <w:proofErr w:type="spellStart"/>
      <w:r>
        <w:rPr>
          <w:rFonts w:ascii="MMC OFFICE" w:hAnsi="MMC OFFICE" w:cs="Arial"/>
          <w:sz w:val="22"/>
          <w:lang w:val="pl-PL"/>
        </w:rPr>
        <w:t>Diamond</w:t>
      </w:r>
      <w:proofErr w:type="spellEnd"/>
      <w:r>
        <w:rPr>
          <w:rFonts w:ascii="MMC OFFICE" w:hAnsi="MMC OFFICE" w:cs="Arial"/>
          <w:sz w:val="22"/>
          <w:lang w:val="pl-PL"/>
        </w:rPr>
        <w:t>.</w:t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Ostatni wykorzystuje nowy i bardzo skomplikowany proces wielowarstwowy/wielopodkładowy, po raz pierwszy zastosowany w </w:t>
      </w:r>
      <w:r w:rsidR="004B46D5">
        <w:rPr>
          <w:rFonts w:ascii="MMC OFFICE" w:hAnsi="MMC OFFICE" w:cs="Arial"/>
          <w:sz w:val="22"/>
          <w:lang w:val="pl-PL"/>
        </w:rPr>
        <w:t xml:space="preserve">modelu Mitsubishi </w:t>
      </w:r>
      <w:proofErr w:type="spellStart"/>
      <w:r>
        <w:rPr>
          <w:rFonts w:ascii="MMC OFFICE" w:hAnsi="MMC OFFICE" w:cs="Arial"/>
          <w:sz w:val="22"/>
          <w:lang w:val="pl-PL"/>
        </w:rPr>
        <w:t>Eclipse</w:t>
      </w:r>
      <w:proofErr w:type="spellEnd"/>
      <w:r>
        <w:rPr>
          <w:rFonts w:ascii="MMC OFFICE" w:hAnsi="MMC OFFICE" w:cs="Arial"/>
          <w:sz w:val="22"/>
          <w:lang w:val="pl-PL"/>
        </w:rPr>
        <w:t xml:space="preserve"> Cross (w czerwieni) w 2017 roku, a następnie w L200 (w bieli) w 2019 roku.</w:t>
      </w:r>
    </w:p>
    <w:bookmarkEnd w:id="3"/>
    <w:p w:rsidR="00D61553" w:rsidRDefault="00D61553">
      <w:pPr>
        <w:shd w:val="clear" w:color="auto" w:fill="DBE5F1"/>
        <w:spacing w:line="360" w:lineRule="auto"/>
        <w:rPr>
          <w:rFonts w:ascii="MMC OFFICE" w:hAnsi="MMC OFFICE" w:cs="Arial"/>
          <w:sz w:val="22"/>
          <w:lang w:val="pl-PL"/>
        </w:rPr>
      </w:pPr>
    </w:p>
    <w:p w:rsidR="00D61553" w:rsidRDefault="00A97731">
      <w:pPr>
        <w:shd w:val="clear" w:color="auto" w:fill="DBE5F1"/>
        <w:spacing w:line="360" w:lineRule="auto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drawing>
          <wp:inline distT="0" distB="0" distL="0" distR="0">
            <wp:extent cx="5049520" cy="3852545"/>
            <wp:effectExtent l="0" t="0" r="0" b="0"/>
            <wp:docPr id="7" name="Obraz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bookmarkStart w:id="4" w:name="_Hlk42613743"/>
      <w:r>
        <w:rPr>
          <w:rFonts w:ascii="MMC OFFICE" w:hAnsi="MMC OFFICE" w:cs="Arial"/>
          <w:sz w:val="22"/>
          <w:lang w:val="pl-PL"/>
        </w:rPr>
        <w:t xml:space="preserve">Wreszcie, </w:t>
      </w:r>
      <w:r w:rsidR="004B46D5">
        <w:rPr>
          <w:rFonts w:ascii="MMC OFFICE" w:hAnsi="MMC OFFICE" w:cs="Arial"/>
          <w:sz w:val="22"/>
          <w:lang w:val="pl-PL"/>
        </w:rPr>
        <w:t xml:space="preserve">dział projektowy </w:t>
      </w:r>
      <w:r>
        <w:rPr>
          <w:rFonts w:ascii="MMC OFFICE" w:hAnsi="MMC OFFICE" w:cs="Arial"/>
          <w:sz w:val="22"/>
          <w:lang w:val="pl-PL"/>
        </w:rPr>
        <w:t>MMC Design poszerzył gamę oryginalnych akcesoriów pasujących do nowego charakteru samochodu, w tym:</w:t>
      </w:r>
    </w:p>
    <w:p w:rsidR="004B46D5" w:rsidRDefault="004B46D5" w:rsidP="006A534E">
      <w:pPr>
        <w:shd w:val="clear" w:color="auto" w:fill="DBE5F1"/>
        <w:spacing w:line="240" w:lineRule="exact"/>
        <w:rPr>
          <w:lang w:val="pl-PL"/>
        </w:rPr>
      </w:pPr>
    </w:p>
    <w:p w:rsidR="00D61553" w:rsidRDefault="004B46D5" w:rsidP="006A534E">
      <w:pPr>
        <w:numPr>
          <w:ilvl w:val="0"/>
          <w:numId w:val="3"/>
        </w:numPr>
        <w:shd w:val="clear" w:color="auto" w:fill="DBE5F1"/>
        <w:spacing w:line="240" w:lineRule="exact"/>
        <w:ind w:left="714" w:hanging="357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ozdobny wzór karbonowy pod wlotem powietrza do chłodnicy, wykorzystujący czerwony motyw pasków, który zastosowano w górnym grillu</w:t>
      </w:r>
    </w:p>
    <w:p w:rsidR="00D61553" w:rsidRDefault="004B46D5" w:rsidP="006A534E">
      <w:pPr>
        <w:numPr>
          <w:ilvl w:val="0"/>
          <w:numId w:val="3"/>
        </w:numPr>
        <w:shd w:val="clear" w:color="auto" w:fill="DBE5F1"/>
        <w:spacing w:line="240" w:lineRule="exact"/>
        <w:ind w:left="714" w:hanging="357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przedni słupek w kolorze nadwozia</w:t>
      </w:r>
    </w:p>
    <w:p w:rsidR="00D61553" w:rsidRDefault="004B46D5" w:rsidP="006A534E">
      <w:pPr>
        <w:numPr>
          <w:ilvl w:val="0"/>
          <w:numId w:val="3"/>
        </w:numPr>
        <w:shd w:val="clear" w:color="auto" w:fill="DBE5F1"/>
        <w:spacing w:line="240" w:lineRule="exact"/>
        <w:ind w:left="714" w:hanging="357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boczne wloty w kolorze nadwozia (z akcentem włókna węglowego i czerwonym paskiem)</w:t>
      </w:r>
    </w:p>
    <w:p w:rsidR="00D61553" w:rsidRDefault="004B46D5" w:rsidP="006A534E">
      <w:pPr>
        <w:numPr>
          <w:ilvl w:val="0"/>
          <w:numId w:val="3"/>
        </w:numPr>
        <w:shd w:val="clear" w:color="auto" w:fill="DBE5F1"/>
        <w:spacing w:line="240" w:lineRule="exact"/>
        <w:ind w:left="714" w:hanging="357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tylny wlot w kolorze nadwozia (z akcentem włókna węglowego i czerwonym paskiem)</w:t>
      </w:r>
    </w:p>
    <w:p w:rsidR="00D61553" w:rsidRDefault="004B46D5" w:rsidP="006A534E">
      <w:pPr>
        <w:numPr>
          <w:ilvl w:val="0"/>
          <w:numId w:val="3"/>
        </w:numPr>
        <w:shd w:val="clear" w:color="auto" w:fill="DBE5F1"/>
        <w:spacing w:line="240" w:lineRule="exact"/>
        <w:ind w:left="714" w:hanging="357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15-calowe felgi aluminiowe w czarnym kolorze,</w:t>
      </w:r>
    </w:p>
    <w:bookmarkEnd w:id="4"/>
    <w:p w:rsidR="00D61553" w:rsidRDefault="00D61553" w:rsidP="006A534E">
      <w:pPr>
        <w:shd w:val="clear" w:color="auto" w:fill="DBE5F1"/>
        <w:spacing w:line="240" w:lineRule="exact"/>
        <w:ind w:left="714"/>
        <w:rPr>
          <w:rFonts w:ascii="MMC OFFICE" w:hAnsi="MMC OFFICE" w:cs="Arial"/>
          <w:sz w:val="22"/>
          <w:shd w:val="clear" w:color="auto" w:fill="00FF00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b/>
          <w:color w:val="FF9900"/>
          <w:sz w:val="32"/>
          <w:szCs w:val="32"/>
          <w:lang w:val="pl-PL"/>
        </w:rPr>
      </w:pPr>
      <w:bookmarkStart w:id="5" w:name="_Hlk42613838"/>
      <w:r>
        <w:rPr>
          <w:rFonts w:ascii="MMC OFFICE" w:hAnsi="MMC OFFICE" w:cs="Arial"/>
          <w:b/>
          <w:sz w:val="32"/>
          <w:szCs w:val="32"/>
          <w:lang w:val="pl-PL"/>
        </w:rPr>
        <w:t>Wyższa jakość wnętrza</w:t>
      </w:r>
    </w:p>
    <w:p w:rsidR="00D61553" w:rsidRDefault="004B46D5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Zmiany wyglądu</w:t>
      </w:r>
      <w:r w:rsidR="00A97731">
        <w:rPr>
          <w:rFonts w:ascii="MMC OFFICE" w:hAnsi="MMC OFFICE" w:cs="Arial"/>
          <w:sz w:val="22"/>
          <w:lang w:val="pl-PL"/>
        </w:rPr>
        <w:t>, wynikając</w:t>
      </w:r>
      <w:r>
        <w:rPr>
          <w:rFonts w:ascii="MMC OFFICE" w:hAnsi="MMC OFFICE" w:cs="Arial"/>
          <w:sz w:val="22"/>
          <w:lang w:val="pl-PL"/>
        </w:rPr>
        <w:t>e</w:t>
      </w:r>
      <w:r w:rsidR="00A97731">
        <w:rPr>
          <w:rFonts w:ascii="MMC OFFICE" w:hAnsi="MMC OFFICE" w:cs="Arial"/>
          <w:sz w:val="22"/>
          <w:lang w:val="pl-PL"/>
        </w:rPr>
        <w:t xml:space="preserve"> z rozległych zmian w stylistyce zewnętrznej został</w:t>
      </w:r>
      <w:r>
        <w:rPr>
          <w:rFonts w:ascii="MMC OFFICE" w:hAnsi="MMC OFFICE" w:cs="Arial"/>
          <w:sz w:val="22"/>
          <w:lang w:val="pl-PL"/>
        </w:rPr>
        <w:t>y</w:t>
      </w:r>
      <w:r w:rsidR="00A97731">
        <w:rPr>
          <w:rFonts w:ascii="MMC OFFICE" w:hAnsi="MMC OFFICE" w:cs="Arial"/>
          <w:sz w:val="22"/>
          <w:lang w:val="pl-PL"/>
        </w:rPr>
        <w:t xml:space="preserve"> wprowadzone również do wnętrza samochodu - to odpowiedź na opinie europejskich klientów.</w:t>
      </w:r>
      <w:r>
        <w:rPr>
          <w:rFonts w:ascii="MMC OFFICE" w:hAnsi="MMC OFFICE" w:cs="Arial"/>
          <w:sz w:val="22"/>
          <w:lang w:val="pl-PL"/>
        </w:rPr>
        <w:t xml:space="preserve"> N</w:t>
      </w:r>
      <w:r w:rsidR="00A97731">
        <w:rPr>
          <w:rFonts w:ascii="MMC OFFICE" w:hAnsi="MMC OFFICE" w:cs="Arial"/>
          <w:sz w:val="22"/>
          <w:lang w:val="pl-PL"/>
        </w:rPr>
        <w:t xml:space="preserve">ajważniejsze </w:t>
      </w:r>
      <w:r>
        <w:rPr>
          <w:rFonts w:ascii="MMC OFFICE" w:hAnsi="MMC OFFICE" w:cs="Arial"/>
          <w:sz w:val="22"/>
          <w:lang w:val="pl-PL"/>
        </w:rPr>
        <w:t xml:space="preserve">modyfikacje </w:t>
      </w:r>
      <w:r w:rsidR="00A97731">
        <w:rPr>
          <w:rFonts w:ascii="MMC OFFICE" w:hAnsi="MMC OFFICE" w:cs="Arial"/>
          <w:sz w:val="22"/>
          <w:lang w:val="pl-PL"/>
        </w:rPr>
        <w:t>to:</w:t>
      </w:r>
    </w:p>
    <w:p w:rsidR="004B46D5" w:rsidRDefault="004B46D5" w:rsidP="006A534E">
      <w:pPr>
        <w:shd w:val="clear" w:color="auto" w:fill="DBE5F1"/>
        <w:spacing w:line="240" w:lineRule="exact"/>
        <w:rPr>
          <w:lang w:val="pl-PL"/>
        </w:rPr>
      </w:pPr>
    </w:p>
    <w:p w:rsidR="00D61553" w:rsidRDefault="004B46D5" w:rsidP="006A534E">
      <w:pPr>
        <w:widowControl/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nowa tapicerka (dostępna w czerni lub szarym kolorze):</w:t>
      </w:r>
    </w:p>
    <w:bookmarkEnd w:id="5"/>
    <w:p w:rsidR="00D61553" w:rsidRDefault="00D61553">
      <w:pPr>
        <w:widowControl/>
        <w:shd w:val="clear" w:color="auto" w:fill="DBE5F1"/>
        <w:spacing w:line="360" w:lineRule="auto"/>
        <w:ind w:left="720"/>
        <w:rPr>
          <w:rFonts w:ascii="MMC OFFICE" w:hAnsi="MMC OFFICE" w:cs="Arial"/>
          <w:sz w:val="22"/>
          <w:lang w:val="pl-PL"/>
        </w:rPr>
      </w:pPr>
    </w:p>
    <w:p w:rsidR="00D61553" w:rsidRDefault="00A97731">
      <w:pPr>
        <w:widowControl/>
        <w:shd w:val="clear" w:color="auto" w:fill="DBE5F1"/>
        <w:spacing w:line="360" w:lineRule="auto"/>
        <w:ind w:left="720"/>
        <w:jc w:val="center"/>
        <w:rPr>
          <w:rFonts w:ascii="MMC OFFICE" w:hAnsi="MMC OFFICE" w:cs="Arial"/>
          <w:i/>
          <w:color w:val="FF0000"/>
          <w:sz w:val="22"/>
          <w:lang w:val="pl-PL"/>
        </w:rPr>
      </w:pPr>
      <w:r>
        <w:rPr>
          <w:noProof/>
        </w:rPr>
        <w:drawing>
          <wp:inline distT="0" distB="0" distL="0" distR="0">
            <wp:extent cx="4309745" cy="3142615"/>
            <wp:effectExtent l="0" t="0" r="0" b="0"/>
            <wp:docPr id="8" name="Obra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89" t="580" r="11574" b="7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745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>
      <w:pPr>
        <w:widowControl/>
        <w:shd w:val="clear" w:color="auto" w:fill="DBE5F1"/>
        <w:spacing w:line="360" w:lineRule="auto"/>
        <w:ind w:left="720"/>
        <w:jc w:val="center"/>
        <w:rPr>
          <w:rFonts w:ascii="MMC OFFICE" w:hAnsi="MMC OFFICE" w:cs="Arial"/>
          <w:i/>
          <w:color w:val="FF0000"/>
          <w:sz w:val="22"/>
          <w:lang w:val="pl-PL"/>
        </w:rPr>
      </w:pPr>
    </w:p>
    <w:p w:rsidR="00D61553" w:rsidRDefault="004B46D5" w:rsidP="006A534E">
      <w:pPr>
        <w:widowControl/>
        <w:numPr>
          <w:ilvl w:val="0"/>
          <w:numId w:val="2"/>
        </w:numPr>
        <w:shd w:val="clear" w:color="auto" w:fill="DBE5F1"/>
        <w:spacing w:line="240" w:lineRule="exact"/>
        <w:ind w:left="1077" w:hanging="357"/>
        <w:rPr>
          <w:rFonts w:ascii="MMC OFFICE" w:hAnsi="MMC OFFICE" w:cs="Arial"/>
          <w:sz w:val="22"/>
          <w:lang w:val="pl-PL"/>
        </w:rPr>
      </w:pPr>
      <w:bookmarkStart w:id="6" w:name="_Hlk42613864"/>
      <w:r>
        <w:rPr>
          <w:rFonts w:ascii="MMC OFFICE" w:hAnsi="MMC OFFICE" w:cs="Arial"/>
          <w:sz w:val="22"/>
          <w:lang w:val="pl-PL"/>
        </w:rPr>
        <w:t>standardowe połączenie geometrycznego wzoru tkaniny (środek) i efektu dzianiny (boki), ze szwami lub bez, zależnie od wersji wykończenia</w:t>
      </w:r>
    </w:p>
    <w:p w:rsidR="00D61553" w:rsidRDefault="00D61553" w:rsidP="006A534E">
      <w:pPr>
        <w:widowControl/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4B46D5" w:rsidP="006A534E">
      <w:pPr>
        <w:widowControl/>
        <w:numPr>
          <w:ilvl w:val="0"/>
          <w:numId w:val="2"/>
        </w:numPr>
        <w:shd w:val="clear" w:color="auto" w:fill="DBE5F1"/>
        <w:spacing w:line="240" w:lineRule="exact"/>
        <w:ind w:left="1077" w:hanging="357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opcjonalne połączenie graficznego wzoru tkaniny (środek) i syntetycznej skóry (boki) z </w:t>
      </w:r>
      <w:proofErr w:type="spellStart"/>
      <w:r>
        <w:rPr>
          <w:rFonts w:ascii="MMC OFFICE" w:hAnsi="MMC OFFICE" w:cs="Arial"/>
          <w:sz w:val="22"/>
          <w:lang w:val="pl-PL"/>
        </w:rPr>
        <w:t>przeszyciami</w:t>
      </w:r>
      <w:proofErr w:type="spellEnd"/>
      <w:r>
        <w:rPr>
          <w:rFonts w:ascii="MMC OFFICE" w:hAnsi="MMC OFFICE" w:cs="Arial"/>
          <w:sz w:val="22"/>
          <w:lang w:val="pl-PL"/>
        </w:rPr>
        <w:t xml:space="preserve"> i lamówką.</w:t>
      </w:r>
    </w:p>
    <w:p w:rsidR="00D61553" w:rsidRDefault="00D61553" w:rsidP="006A534E">
      <w:pPr>
        <w:widowControl/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4B46D5" w:rsidP="006A534E">
      <w:pPr>
        <w:widowControl/>
        <w:numPr>
          <w:ilvl w:val="0"/>
          <w:numId w:val="3"/>
        </w:numPr>
        <w:shd w:val="clear" w:color="auto" w:fill="DBE5F1"/>
        <w:spacing w:line="240" w:lineRule="exact"/>
        <w:jc w:val="lef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nowe wykończenie drzwi z wstawką z tkaniny, podłokietnikiem pokrytym tkaniną i akcentami we wzorze karbonu</w:t>
      </w:r>
    </w:p>
    <w:bookmarkEnd w:id="6"/>
    <w:p w:rsidR="00D61553" w:rsidRDefault="00A97731">
      <w:pPr>
        <w:widowControl/>
        <w:shd w:val="clear" w:color="auto" w:fill="DBE5F1"/>
        <w:spacing w:line="360" w:lineRule="auto"/>
        <w:ind w:left="360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4357370" cy="3042920"/>
            <wp:effectExtent l="0" t="0" r="0" b="0"/>
            <wp:docPr id="9" name="Obraz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4B46D5" w:rsidP="006A534E">
      <w:pPr>
        <w:widowControl/>
        <w:numPr>
          <w:ilvl w:val="0"/>
          <w:numId w:val="3"/>
        </w:numPr>
        <w:shd w:val="clear" w:color="auto" w:fill="DBE5F1"/>
        <w:spacing w:line="240" w:lineRule="exact"/>
        <w:jc w:val="left"/>
        <w:rPr>
          <w:rFonts w:ascii="MMC OFFICE" w:hAnsi="MMC OFFICE" w:cs="Arial"/>
          <w:sz w:val="22"/>
          <w:lang w:val="pl-PL"/>
        </w:rPr>
      </w:pPr>
      <w:bookmarkStart w:id="7" w:name="_Hlk42613898"/>
      <w:r>
        <w:rPr>
          <w:rFonts w:ascii="MMC OFFICE" w:hAnsi="MMC OFFICE" w:cs="Arial"/>
          <w:sz w:val="22"/>
          <w:lang w:val="pl-PL"/>
        </w:rPr>
        <w:t>nowy układ przełączników i schowek pod deską rozdzielczą</w:t>
      </w:r>
    </w:p>
    <w:p w:rsidR="00D61553" w:rsidRDefault="004B46D5" w:rsidP="006A534E">
      <w:pPr>
        <w:widowControl/>
        <w:numPr>
          <w:ilvl w:val="0"/>
          <w:numId w:val="3"/>
        </w:numPr>
        <w:shd w:val="clear" w:color="auto" w:fill="DBE5F1"/>
        <w:spacing w:line="240" w:lineRule="exact"/>
        <w:jc w:val="lef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nowe, </w:t>
      </w:r>
      <w:proofErr w:type="spellStart"/>
      <w:r>
        <w:rPr>
          <w:rFonts w:ascii="MMC OFFICE" w:hAnsi="MMC OFFICE" w:cs="Arial"/>
          <w:sz w:val="22"/>
          <w:lang w:val="pl-PL"/>
        </w:rPr>
        <w:t>półkontrastowe</w:t>
      </w:r>
      <w:proofErr w:type="spellEnd"/>
      <w:r>
        <w:rPr>
          <w:rFonts w:ascii="MMC OFFICE" w:hAnsi="MMC OFFICE" w:cs="Arial"/>
          <w:sz w:val="22"/>
          <w:lang w:val="pl-PL"/>
        </w:rPr>
        <w:t xml:space="preserve"> zegary z tarczami ze wzorem włókna węglowego i wyraźniejszymi indeksami</w:t>
      </w:r>
    </w:p>
    <w:bookmarkEnd w:id="7"/>
    <w:p w:rsidR="00D61553" w:rsidRDefault="00D61553" w:rsidP="006A534E">
      <w:pPr>
        <w:widowControl/>
        <w:shd w:val="clear" w:color="auto" w:fill="FFFFFF"/>
        <w:spacing w:line="240" w:lineRule="exact"/>
        <w:jc w:val="left"/>
        <w:rPr>
          <w:rFonts w:ascii="MMC OFFICE" w:hAnsi="MMC OFFICE" w:cs="Arial"/>
          <w:sz w:val="22"/>
          <w:lang w:val="pl-PL"/>
        </w:rPr>
      </w:pPr>
    </w:p>
    <w:p w:rsidR="00D61553" w:rsidRDefault="00D61553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b/>
          <w:sz w:val="32"/>
          <w:szCs w:val="32"/>
          <w:lang w:val="pl-PL"/>
        </w:rPr>
      </w:pPr>
      <w:r>
        <w:rPr>
          <w:rFonts w:ascii="MMC OFFICE" w:hAnsi="MMC OFFICE" w:cs="Arial"/>
          <w:b/>
          <w:sz w:val="32"/>
          <w:szCs w:val="32"/>
          <w:lang w:val="pl-PL"/>
        </w:rPr>
        <w:t>Bezpieczniejszy mały samochód</w:t>
      </w:r>
    </w:p>
    <w:p w:rsidR="00D61553" w:rsidRDefault="004B46D5" w:rsidP="006A534E">
      <w:p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bookmarkStart w:id="8" w:name="_Hlk42613268"/>
      <w:r>
        <w:rPr>
          <w:rFonts w:ascii="MMC OFFICE" w:hAnsi="MMC OFFICE" w:cs="Arial"/>
          <w:sz w:val="22"/>
          <w:lang w:val="pl-PL"/>
        </w:rPr>
        <w:t xml:space="preserve">Mitsubishi </w:t>
      </w:r>
      <w:r w:rsidR="00A97731">
        <w:rPr>
          <w:rFonts w:ascii="MMC OFFICE" w:hAnsi="MMC OFFICE" w:cs="Arial"/>
          <w:sz w:val="22"/>
          <w:lang w:val="pl-PL"/>
        </w:rPr>
        <w:t xml:space="preserve">Space Star nowej generacji na rok 2020 wprowadza do segmentu małych samochodów wysoki poziom bezpieczeństwa, z Zaawansowanymi Systemami Asystującymi Kierowcy (Advanced Driver-Assistance Systems - ADAS), często niedostępnymi w </w:t>
      </w:r>
      <w:r>
        <w:rPr>
          <w:rFonts w:ascii="MMC OFFICE" w:hAnsi="MMC OFFICE" w:cs="Arial"/>
          <w:sz w:val="22"/>
          <w:lang w:val="pl-PL"/>
        </w:rPr>
        <w:t xml:space="preserve">tym </w:t>
      </w:r>
      <w:r w:rsidR="00A97731">
        <w:rPr>
          <w:rFonts w:ascii="MMC OFFICE" w:hAnsi="MMC OFFICE" w:cs="Arial"/>
          <w:sz w:val="22"/>
          <w:lang w:val="pl-PL"/>
        </w:rPr>
        <w:t>segmencie</w:t>
      </w:r>
      <w:r>
        <w:rPr>
          <w:rFonts w:ascii="MMC OFFICE" w:hAnsi="MMC OFFICE" w:cs="Arial"/>
          <w:sz w:val="22"/>
          <w:lang w:val="pl-PL"/>
        </w:rPr>
        <w:t xml:space="preserve"> a wśród nich</w:t>
      </w:r>
      <w:r w:rsidR="00A97731">
        <w:rPr>
          <w:rFonts w:ascii="MMC OFFICE" w:hAnsi="MMC OFFICE" w:cs="Arial"/>
          <w:sz w:val="22"/>
          <w:lang w:val="pl-PL"/>
        </w:rPr>
        <w:t>:</w:t>
      </w:r>
    </w:p>
    <w:p w:rsidR="004B46D5" w:rsidRDefault="004B46D5" w:rsidP="006A534E">
      <w:pPr>
        <w:shd w:val="clear" w:color="auto" w:fill="DBE5F1"/>
        <w:spacing w:line="240" w:lineRule="exact"/>
        <w:rPr>
          <w:lang w:val="pl-PL"/>
        </w:rPr>
      </w:pPr>
    </w:p>
    <w:p w:rsidR="00D61553" w:rsidRDefault="00A97731" w:rsidP="006A534E">
      <w:pPr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>System łagodzenia kolizji czołowych (</w:t>
      </w:r>
      <w:proofErr w:type="spellStart"/>
      <w:r>
        <w:rPr>
          <w:rFonts w:ascii="MMC OFFICE" w:hAnsi="MMC OFFICE" w:cs="Arial"/>
          <w:sz w:val="22"/>
          <w:lang w:val="pl-PL"/>
        </w:rPr>
        <w:t>Forward</w:t>
      </w:r>
      <w:proofErr w:type="spellEnd"/>
      <w:r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>
        <w:rPr>
          <w:rFonts w:ascii="MMC OFFICE" w:hAnsi="MMC OFFICE" w:cs="Arial"/>
          <w:sz w:val="22"/>
          <w:lang w:val="pl-PL"/>
        </w:rPr>
        <w:t>Collision</w:t>
      </w:r>
      <w:proofErr w:type="spellEnd"/>
      <w:r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>
        <w:rPr>
          <w:rFonts w:ascii="MMC OFFICE" w:hAnsi="MMC OFFICE" w:cs="Arial"/>
          <w:sz w:val="22"/>
          <w:lang w:val="pl-PL"/>
        </w:rPr>
        <w:t>Mitigation</w:t>
      </w:r>
      <w:proofErr w:type="spellEnd"/>
      <w:r>
        <w:rPr>
          <w:rFonts w:ascii="MMC OFFICE" w:hAnsi="MMC OFFICE" w:cs="Arial"/>
          <w:sz w:val="22"/>
          <w:lang w:val="pl-PL"/>
        </w:rPr>
        <w:t xml:space="preserve"> system - FCM) z funkcją wykrywania pieszych</w:t>
      </w:r>
    </w:p>
    <w:p w:rsidR="00D61553" w:rsidRDefault="00A97731" w:rsidP="006A534E">
      <w:pPr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System ostrzegający o niezamierzonej zmianie pasa ruchu (Lane </w:t>
      </w:r>
      <w:proofErr w:type="spellStart"/>
      <w:r>
        <w:rPr>
          <w:rFonts w:ascii="MMC OFFICE" w:hAnsi="MMC OFFICE" w:cs="Arial"/>
          <w:sz w:val="22"/>
          <w:lang w:val="pl-PL"/>
        </w:rPr>
        <w:t>Departure</w:t>
      </w:r>
      <w:proofErr w:type="spellEnd"/>
      <w:r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>
        <w:rPr>
          <w:rFonts w:ascii="MMC OFFICE" w:hAnsi="MMC OFFICE" w:cs="Arial"/>
          <w:sz w:val="22"/>
          <w:lang w:val="pl-PL"/>
        </w:rPr>
        <w:t>Warning</w:t>
      </w:r>
      <w:proofErr w:type="spellEnd"/>
      <w:r>
        <w:rPr>
          <w:rFonts w:ascii="MMC OFFICE" w:hAnsi="MMC OFFICE" w:cs="Arial"/>
          <w:sz w:val="22"/>
          <w:lang w:val="pl-PL"/>
        </w:rPr>
        <w:t xml:space="preserve"> - LDW)</w:t>
      </w:r>
    </w:p>
    <w:p w:rsidR="00D61553" w:rsidRDefault="00A97731" w:rsidP="006A534E">
      <w:pPr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sz w:val="22"/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Automatyczne światła drogowe (Automatic High </w:t>
      </w:r>
      <w:proofErr w:type="spellStart"/>
      <w:r>
        <w:rPr>
          <w:rFonts w:ascii="MMC OFFICE" w:hAnsi="MMC OFFICE" w:cs="Arial"/>
          <w:sz w:val="22"/>
          <w:lang w:val="pl-PL"/>
        </w:rPr>
        <w:t>Beam</w:t>
      </w:r>
      <w:proofErr w:type="spellEnd"/>
      <w:r>
        <w:rPr>
          <w:rFonts w:ascii="MMC OFFICE" w:hAnsi="MMC OFFICE" w:cs="Arial"/>
          <w:sz w:val="22"/>
          <w:lang w:val="pl-PL"/>
        </w:rPr>
        <w:t xml:space="preserve"> AHB)</w:t>
      </w:r>
    </w:p>
    <w:p w:rsidR="00D61553" w:rsidRDefault="00A97731" w:rsidP="006A534E">
      <w:pPr>
        <w:numPr>
          <w:ilvl w:val="0"/>
          <w:numId w:val="3"/>
        </w:numPr>
        <w:shd w:val="clear" w:color="auto" w:fill="DBE5F1"/>
        <w:spacing w:line="240" w:lineRule="exact"/>
        <w:rPr>
          <w:rFonts w:ascii="MMC OFFICE" w:hAnsi="MMC OFFICE" w:cs="Arial"/>
          <w:sz w:val="22"/>
          <w:shd w:val="clear" w:color="auto" w:fill="00FF00"/>
          <w:lang w:val="pl-PL"/>
        </w:rPr>
      </w:pPr>
      <w:r>
        <w:rPr>
          <w:rFonts w:ascii="MMC OFFICE" w:hAnsi="MMC OFFICE" w:cs="Arial"/>
          <w:sz w:val="22"/>
          <w:lang w:val="pl-PL"/>
        </w:rPr>
        <w:t>Kamera cofania</w:t>
      </w:r>
    </w:p>
    <w:bookmarkEnd w:id="8"/>
    <w:p w:rsidR="00D61553" w:rsidRDefault="00D61553" w:rsidP="006A534E">
      <w:pPr>
        <w:spacing w:line="240" w:lineRule="exact"/>
        <w:rPr>
          <w:rFonts w:ascii="Arial" w:hAnsi="Arial" w:cs="Arial"/>
          <w:b/>
          <w:sz w:val="24"/>
          <w:szCs w:val="24"/>
          <w:shd w:val="clear" w:color="auto" w:fill="00FF00"/>
          <w:lang w:val="pl-PL"/>
        </w:rPr>
      </w:pPr>
    </w:p>
    <w:p w:rsidR="00D61553" w:rsidRDefault="00A97731" w:rsidP="006A534E">
      <w:pPr>
        <w:spacing w:line="240" w:lineRule="exact"/>
        <w:rPr>
          <w:rFonts w:ascii="MMC OFFICE" w:hAnsi="MMC OFFICE" w:cs="Arial"/>
          <w:b/>
          <w:sz w:val="32"/>
          <w:szCs w:val="32"/>
          <w:lang w:val="pl-PL"/>
        </w:rPr>
      </w:pPr>
      <w:r>
        <w:rPr>
          <w:rFonts w:ascii="MMC OFFICE" w:hAnsi="MMC OFFICE" w:cs="Arial"/>
          <w:b/>
          <w:sz w:val="32"/>
          <w:szCs w:val="32"/>
          <w:lang w:val="pl-PL"/>
        </w:rPr>
        <w:t>Oszczędność przede wszystkim</w:t>
      </w:r>
    </w:p>
    <w:p w:rsidR="00D61553" w:rsidRDefault="00A97731" w:rsidP="006A534E">
      <w:pPr>
        <w:spacing w:line="240" w:lineRule="exact"/>
        <w:rPr>
          <w:lang w:val="pl-PL"/>
        </w:rPr>
      </w:pPr>
      <w:r>
        <w:rPr>
          <w:rFonts w:ascii="MMC OFFICE" w:hAnsi="MMC OFFICE" w:cs="Arial"/>
          <w:sz w:val="22"/>
          <w:lang w:val="pl-PL"/>
        </w:rPr>
        <w:t xml:space="preserve">Od momentu wprowadzenia na rynek w 2012 roku, </w:t>
      </w:r>
      <w:r w:rsidR="004B46D5">
        <w:rPr>
          <w:rFonts w:ascii="MMC OFFICE" w:hAnsi="MMC OFFICE" w:cs="Arial"/>
          <w:sz w:val="22"/>
          <w:lang w:val="pl-PL"/>
        </w:rPr>
        <w:t xml:space="preserve">Mitsubishi </w:t>
      </w:r>
      <w:r>
        <w:rPr>
          <w:rFonts w:ascii="MMC OFFICE" w:hAnsi="MMC OFFICE" w:cs="Arial"/>
          <w:sz w:val="22"/>
          <w:lang w:val="pl-PL"/>
        </w:rPr>
        <w:t xml:space="preserve">Space Star zaoferował szerszej globalnej klienteli dostęp do motoryzacji o niskim wpływie na środowisko, mierzonym w kategoriach zużycia paliwa i emisji </w:t>
      </w:r>
      <w:r>
        <w:rPr>
          <w:rFonts w:ascii="MMC OFFICE" w:hAnsi="MMC OFFICE" w:cs="Arial"/>
          <w:color w:val="000000"/>
          <w:sz w:val="22"/>
          <w:lang w:val="pl-PL"/>
        </w:rPr>
        <w:t>CO</w:t>
      </w:r>
      <w:r>
        <w:rPr>
          <w:rFonts w:ascii="MMC OFFICE" w:hAnsi="MMC OFFICE" w:cs="Arial"/>
          <w:color w:val="000000"/>
          <w:sz w:val="22"/>
          <w:vertAlign w:val="subscript"/>
          <w:lang w:val="pl-PL"/>
        </w:rPr>
        <w:t>2</w:t>
      </w:r>
      <w:r>
        <w:rPr>
          <w:rFonts w:ascii="MMC OFFICE" w:hAnsi="MMC OFFICE" w:cs="Arial"/>
          <w:sz w:val="22"/>
          <w:lang w:val="pl-PL"/>
        </w:rPr>
        <w:t>.</w:t>
      </w:r>
    </w:p>
    <w:p w:rsidR="00D61553" w:rsidRDefault="00D61553" w:rsidP="006A534E">
      <w:pPr>
        <w:spacing w:line="240" w:lineRule="exact"/>
        <w:rPr>
          <w:rFonts w:ascii="MMC OFFICE" w:hAnsi="MMC OFFICE" w:cs="Arial"/>
          <w:sz w:val="22"/>
          <w:lang w:val="pl-PL"/>
        </w:rPr>
      </w:pPr>
    </w:p>
    <w:p w:rsidR="00D61553" w:rsidRDefault="00A97731" w:rsidP="006A534E">
      <w:pPr>
        <w:spacing w:line="240" w:lineRule="exact"/>
        <w:rPr>
          <w:lang w:val="pl-PL"/>
        </w:rPr>
      </w:pPr>
      <w:r>
        <w:rPr>
          <w:rFonts w:ascii="MMC OFFICE" w:hAnsi="MMC OFFICE" w:cs="Arial"/>
          <w:sz w:val="22"/>
          <w:lang w:val="pl-PL"/>
        </w:rPr>
        <w:t>Kolejne zastosowanie technologii, wynikających z filozofii inżynieryjnej MMC, stawiającej na pierwszym miejscu sprawność energetyczną</w:t>
      </w:r>
      <w:r w:rsidR="004B46D5">
        <w:rPr>
          <w:rFonts w:ascii="MMC OFFICE" w:hAnsi="MMC OFFICE" w:cs="Arial"/>
          <w:sz w:val="22"/>
          <w:lang w:val="pl-PL"/>
        </w:rPr>
        <w:t xml:space="preserve"> to</w:t>
      </w:r>
      <w:r>
        <w:rPr>
          <w:rFonts w:ascii="MMC OFFICE" w:hAnsi="MMC OFFICE" w:cs="Arial"/>
          <w:sz w:val="22"/>
          <w:lang w:val="pl-PL"/>
        </w:rPr>
        <w:t xml:space="preserve">: </w:t>
      </w:r>
    </w:p>
    <w:p w:rsidR="00D61553" w:rsidRPr="004B46D5" w:rsidRDefault="004B46D5" w:rsidP="006A534E">
      <w:pPr>
        <w:widowControl/>
        <w:numPr>
          <w:ilvl w:val="0"/>
          <w:numId w:val="3"/>
        </w:numPr>
        <w:spacing w:line="240" w:lineRule="exact"/>
        <w:rPr>
          <w:rFonts w:ascii="MMC OFFICE" w:hAnsi="MMC OFFICE" w:cs="Arial"/>
          <w:b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N</w:t>
      </w:r>
      <w:r w:rsidR="00A97731">
        <w:rPr>
          <w:rFonts w:ascii="MMC OFFICE" w:hAnsi="MMC OFFICE" w:cs="Arial"/>
          <w:color w:val="000000"/>
          <w:sz w:val="22"/>
          <w:lang w:val="pl-PL"/>
        </w:rPr>
        <w:t>owa, uniwersalna platforma „Global Small”,</w:t>
      </w:r>
    </w:p>
    <w:p w:rsidR="004B46D5" w:rsidRDefault="004B46D5" w:rsidP="004B46D5">
      <w:pPr>
        <w:widowControl/>
        <w:spacing w:line="240" w:lineRule="exact"/>
        <w:ind w:left="720"/>
        <w:rPr>
          <w:rFonts w:ascii="MMC OFFICE" w:hAnsi="MMC OFFICE" w:cs="Arial"/>
          <w:b/>
          <w:color w:val="000000"/>
          <w:sz w:val="22"/>
          <w:lang w:val="pl-PL"/>
        </w:rPr>
      </w:pPr>
    </w:p>
    <w:p w:rsidR="00D61553" w:rsidRPr="004B46D5" w:rsidRDefault="00A97731" w:rsidP="00E350F5">
      <w:pPr>
        <w:widowControl/>
        <w:numPr>
          <w:ilvl w:val="0"/>
          <w:numId w:val="3"/>
        </w:numPr>
        <w:spacing w:line="240" w:lineRule="exact"/>
        <w:rPr>
          <w:rFonts w:ascii="MMC OFFICE" w:hAnsi="MMC OFFICE" w:cs="Arial"/>
          <w:b/>
          <w:color w:val="000000"/>
          <w:sz w:val="22"/>
          <w:lang w:val="pl-PL"/>
        </w:rPr>
      </w:pPr>
      <w:bookmarkStart w:id="9" w:name="_Hlk42614063"/>
      <w:r w:rsidRPr="004B46D5">
        <w:rPr>
          <w:rFonts w:ascii="MMC OFFICE" w:hAnsi="MMC OFFICE" w:cs="Arial"/>
          <w:sz w:val="22"/>
          <w:lang w:val="pl-PL"/>
        </w:rPr>
        <w:lastRenderedPageBreak/>
        <w:t>Zaawansowana aerodynamika (Cd. 0.27),</w:t>
      </w:r>
    </w:p>
    <w:p w:rsidR="004B46D5" w:rsidRPr="004B46D5" w:rsidRDefault="004B46D5" w:rsidP="004B46D5">
      <w:pPr>
        <w:widowControl/>
        <w:spacing w:line="240" w:lineRule="exact"/>
        <w:rPr>
          <w:rFonts w:ascii="MMC OFFICE" w:hAnsi="MMC OFFICE" w:cs="Arial"/>
          <w:b/>
          <w:color w:val="000000"/>
          <w:sz w:val="22"/>
          <w:lang w:val="pl-PL"/>
        </w:rPr>
      </w:pPr>
    </w:p>
    <w:p w:rsidR="00D61553" w:rsidRPr="004B46D5" w:rsidRDefault="00A97731" w:rsidP="004B46D5">
      <w:pPr>
        <w:widowControl/>
        <w:numPr>
          <w:ilvl w:val="0"/>
          <w:numId w:val="3"/>
        </w:num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 w:rsidRPr="004B46D5">
        <w:rPr>
          <w:rFonts w:ascii="MMC OFFICE" w:hAnsi="MMC OFFICE" w:cs="Arial"/>
          <w:color w:val="000000"/>
          <w:sz w:val="22"/>
          <w:lang w:val="pl-PL"/>
        </w:rPr>
        <w:t xml:space="preserve">Konsekwentnie realizowana strategia zarządzania masą, </w:t>
      </w:r>
      <w:r w:rsidRPr="004B46D5">
        <w:rPr>
          <w:rFonts w:ascii="MMC OFFICE" w:hAnsi="MMC OFFICE" w:cs="Arial"/>
          <w:sz w:val="22"/>
          <w:lang w:val="pl-PL"/>
        </w:rPr>
        <w:t xml:space="preserve">polegająca na optymalizacji konstrukcji i szerokim stosowaniu stali o wysokiej wytrzymałości (60%) w całej strukturze nośnej, zamiast typowej blachy nadwoziowej o wytrzymałości 200/250 </w:t>
      </w:r>
      <w:proofErr w:type="spellStart"/>
      <w:r w:rsidRPr="004B46D5">
        <w:rPr>
          <w:rFonts w:ascii="MMC OFFICE" w:hAnsi="MMC OFFICE" w:cs="Arial"/>
          <w:sz w:val="22"/>
          <w:lang w:val="pl-PL"/>
        </w:rPr>
        <w:t>MPa</w:t>
      </w:r>
      <w:proofErr w:type="spellEnd"/>
      <w:r w:rsidRPr="004B46D5">
        <w:rPr>
          <w:rFonts w:ascii="MMC OFFICE" w:hAnsi="MMC OFFICE" w:cs="Arial"/>
          <w:sz w:val="22"/>
          <w:lang w:val="pl-PL"/>
        </w:rPr>
        <w:t xml:space="preserve">, dzięki czemu masę najlżejszej wersji samochodu zredukowano do 860 kg </w:t>
      </w:r>
    </w:p>
    <w:bookmarkEnd w:id="9"/>
    <w:p w:rsidR="00D61553" w:rsidRDefault="00A97731">
      <w:pPr>
        <w:widowControl/>
        <w:spacing w:line="360" w:lineRule="auto"/>
        <w:jc w:val="center"/>
        <w:rPr>
          <w:rFonts w:ascii="MMC OFFICE" w:hAnsi="MMC OFFICE" w:cs="Arial"/>
          <w:sz w:val="22"/>
          <w:lang w:val="pl-PL"/>
        </w:rPr>
      </w:pPr>
      <w:r>
        <w:rPr>
          <w:noProof/>
        </w:rPr>
        <w:drawing>
          <wp:inline distT="0" distB="0" distL="0" distR="0">
            <wp:extent cx="3660775" cy="2247265"/>
            <wp:effectExtent l="0" t="0" r="0" b="0"/>
            <wp:docPr id="10" name="Obra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224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Default="00D61553" w:rsidP="006A534E">
      <w:pPr>
        <w:widowControl/>
        <w:spacing w:line="240" w:lineRule="exact"/>
        <w:jc w:val="center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6A534E">
      <w:pPr>
        <w:widowControl/>
        <w:numPr>
          <w:ilvl w:val="0"/>
          <w:numId w:val="3"/>
        </w:numPr>
        <w:spacing w:line="240" w:lineRule="exact"/>
        <w:rPr>
          <w:rFonts w:ascii="MMC OFFICE" w:hAnsi="MMC OFFICE" w:cs="Arial"/>
          <w:sz w:val="22"/>
          <w:lang w:val="pl-PL"/>
        </w:rPr>
      </w:pPr>
      <w:bookmarkStart w:id="10" w:name="_Hlk42614131"/>
      <w:r>
        <w:rPr>
          <w:rFonts w:ascii="MMC OFFICE" w:hAnsi="MMC OFFICE" w:cs="Arial"/>
          <w:color w:val="000000"/>
          <w:sz w:val="22"/>
          <w:lang w:val="pl-PL"/>
        </w:rPr>
        <w:t xml:space="preserve">Racjonalnie dobrana długość samochodu (obecnie 3845 mm) z miejscem dla 5 osób i z całkowitą przestrzenią dla nóg o długości </w:t>
      </w:r>
      <w:r>
        <w:rPr>
          <w:rFonts w:ascii="MMC OFFICE" w:hAnsi="MMC OFFICE" w:cs="Arial"/>
          <w:sz w:val="22"/>
          <w:lang w:val="pl-PL"/>
        </w:rPr>
        <w:t>1651 mm,</w:t>
      </w:r>
    </w:p>
    <w:bookmarkEnd w:id="10"/>
    <w:p w:rsidR="004B46D5" w:rsidRDefault="004B46D5" w:rsidP="004B46D5">
      <w:pPr>
        <w:widowControl/>
        <w:spacing w:line="240" w:lineRule="exact"/>
        <w:ind w:left="720"/>
        <w:rPr>
          <w:rFonts w:ascii="MMC OFFICE" w:hAnsi="MMC OFFICE" w:cs="Arial"/>
          <w:sz w:val="22"/>
          <w:lang w:val="pl-PL"/>
        </w:rPr>
      </w:pPr>
    </w:p>
    <w:p w:rsidR="00D61553" w:rsidRDefault="001F18DC" w:rsidP="006A534E">
      <w:pPr>
        <w:widowControl/>
        <w:numPr>
          <w:ilvl w:val="0"/>
          <w:numId w:val="3"/>
        </w:numPr>
        <w:spacing w:line="240" w:lineRule="exact"/>
        <w:rPr>
          <w:lang w:val="pl-PL"/>
        </w:rPr>
      </w:pPr>
      <w:bookmarkStart w:id="11" w:name="_Hlk42614312"/>
      <w:bookmarkStart w:id="12" w:name="_GoBack"/>
      <w:r>
        <w:rPr>
          <w:rFonts w:ascii="MMC OFFICE" w:hAnsi="MMC OFFICE" w:cs="Arial"/>
          <w:color w:val="000000"/>
          <w:sz w:val="22"/>
          <w:lang w:val="pl-PL"/>
        </w:rPr>
        <w:t>L</w:t>
      </w:r>
      <w:r w:rsidR="00A97731">
        <w:rPr>
          <w:rFonts w:ascii="MMC OFFICE" w:hAnsi="MMC OFFICE" w:cs="Arial"/>
          <w:color w:val="000000"/>
          <w:sz w:val="22"/>
          <w:lang w:val="pl-PL"/>
        </w:rPr>
        <w:t xml:space="preserve">ekkie 3-cylindrowe silniki benzynowe o wysokiej sprawności (1.0 litra / 71 KM / 88 </w:t>
      </w:r>
      <w:proofErr w:type="spellStart"/>
      <w:r w:rsidR="00A97731">
        <w:rPr>
          <w:rFonts w:ascii="MMC OFFICE" w:hAnsi="MMC OFFICE" w:cs="Arial"/>
          <w:color w:val="000000"/>
          <w:sz w:val="22"/>
          <w:lang w:val="pl-PL"/>
        </w:rPr>
        <w:t>Nm</w:t>
      </w:r>
      <w:proofErr w:type="spellEnd"/>
      <w:r w:rsidR="00A97731">
        <w:rPr>
          <w:rFonts w:ascii="MMC OFFICE" w:hAnsi="MMC OFFICE" w:cs="Arial"/>
          <w:color w:val="000000"/>
          <w:sz w:val="22"/>
          <w:lang w:val="pl-PL"/>
        </w:rPr>
        <w:t xml:space="preserve"> i 1.2 litra / 80 KM / 106 </w:t>
      </w:r>
      <w:proofErr w:type="spellStart"/>
      <w:r w:rsidR="00A97731">
        <w:rPr>
          <w:rFonts w:ascii="MMC OFFICE" w:hAnsi="MMC OFFICE" w:cs="Arial"/>
          <w:color w:val="000000"/>
          <w:sz w:val="22"/>
          <w:lang w:val="pl-PL"/>
        </w:rPr>
        <w:t>Nm</w:t>
      </w:r>
      <w:proofErr w:type="spellEnd"/>
      <w:r w:rsidR="00A97731">
        <w:rPr>
          <w:rFonts w:ascii="MMC OFFICE" w:hAnsi="MMC OFFICE" w:cs="Arial"/>
          <w:color w:val="000000"/>
          <w:sz w:val="22"/>
          <w:lang w:val="pl-PL"/>
        </w:rPr>
        <w:t xml:space="preserve">), wyposażone w system zmiennych faz rozrządu firmy </w:t>
      </w:r>
      <w:r w:rsidR="00A97731">
        <w:rPr>
          <w:rFonts w:ascii="MMC OFFICE" w:hAnsi="MMC OFFICE" w:cs="Arial"/>
          <w:sz w:val="22"/>
          <w:lang w:val="pl-PL"/>
        </w:rPr>
        <w:t xml:space="preserve">Mitsubishi Motors - MIVEC (Mitsubishi </w:t>
      </w:r>
      <w:proofErr w:type="spellStart"/>
      <w:r w:rsidR="00A97731">
        <w:rPr>
          <w:rFonts w:ascii="MMC OFFICE" w:hAnsi="MMC OFFICE" w:cs="Arial"/>
          <w:sz w:val="22"/>
          <w:lang w:val="pl-PL"/>
        </w:rPr>
        <w:t>Innovative</w:t>
      </w:r>
      <w:proofErr w:type="spellEnd"/>
      <w:r w:rsidR="00A97731">
        <w:rPr>
          <w:rFonts w:ascii="MMC OFFICE" w:hAnsi="MMC OFFICE" w:cs="Arial"/>
          <w:sz w:val="22"/>
          <w:lang w:val="pl-PL"/>
        </w:rPr>
        <w:t xml:space="preserve"> </w:t>
      </w:r>
      <w:proofErr w:type="spellStart"/>
      <w:r w:rsidR="00A97731">
        <w:rPr>
          <w:rFonts w:ascii="MMC OFFICE" w:hAnsi="MMC OFFICE" w:cs="Arial"/>
          <w:sz w:val="22"/>
          <w:lang w:val="pl-PL"/>
        </w:rPr>
        <w:t>Valve</w:t>
      </w:r>
      <w:proofErr w:type="spellEnd"/>
      <w:r w:rsidR="00A97731">
        <w:rPr>
          <w:rFonts w:ascii="MMC OFFICE" w:hAnsi="MMC OFFICE" w:cs="Arial"/>
          <w:sz w:val="22"/>
          <w:lang w:val="pl-PL"/>
        </w:rPr>
        <w:t xml:space="preserve"> timing </w:t>
      </w:r>
      <w:proofErr w:type="spellStart"/>
      <w:r w:rsidR="00A97731">
        <w:rPr>
          <w:rFonts w:ascii="MMC OFFICE" w:hAnsi="MMC OFFICE" w:cs="Arial"/>
          <w:sz w:val="22"/>
          <w:lang w:val="pl-PL"/>
        </w:rPr>
        <w:t>Electronic</w:t>
      </w:r>
      <w:proofErr w:type="spellEnd"/>
      <w:r w:rsidR="00A97731">
        <w:rPr>
          <w:rFonts w:ascii="MMC OFFICE" w:hAnsi="MMC OFFICE" w:cs="Arial"/>
          <w:sz w:val="22"/>
          <w:lang w:val="pl-PL"/>
        </w:rPr>
        <w:t xml:space="preserve"> Control), a także w system </w:t>
      </w:r>
      <w:r w:rsidR="00A97731">
        <w:rPr>
          <w:rFonts w:ascii="MMC OFFICE" w:hAnsi="MMC OFFICE" w:cs="Arial"/>
          <w:color w:val="000000"/>
          <w:sz w:val="22"/>
          <w:lang w:val="pl-PL"/>
        </w:rPr>
        <w:t xml:space="preserve">Auto Stop &amp; Go (w zależności od </w:t>
      </w:r>
      <w:r>
        <w:rPr>
          <w:rFonts w:ascii="MMC OFFICE" w:hAnsi="MMC OFFICE" w:cs="Arial"/>
          <w:color w:val="000000"/>
          <w:sz w:val="22"/>
          <w:lang w:val="pl-PL"/>
        </w:rPr>
        <w:t>wersji wyposażenia</w:t>
      </w:r>
      <w:r w:rsidR="00A97731">
        <w:rPr>
          <w:rFonts w:ascii="MMC OFFICE" w:hAnsi="MMC OFFICE" w:cs="Arial"/>
          <w:color w:val="000000"/>
          <w:sz w:val="22"/>
          <w:lang w:val="pl-PL"/>
        </w:rPr>
        <w:t>).</w:t>
      </w:r>
    </w:p>
    <w:bookmarkEnd w:id="11"/>
    <w:bookmarkEnd w:id="12"/>
    <w:p w:rsidR="00D61553" w:rsidRDefault="00D61553" w:rsidP="004B46D5">
      <w:pPr>
        <w:widowControl/>
        <w:spacing w:line="240" w:lineRule="exact"/>
        <w:ind w:left="720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6A534E">
      <w:pPr>
        <w:widowControl/>
        <w:numPr>
          <w:ilvl w:val="0"/>
          <w:numId w:val="3"/>
        </w:numPr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Ponadto wydajne silniki Space Star współpracują z równie efektywnymi przekładniami</w:t>
      </w:r>
      <w:r w:rsidR="004B46D5">
        <w:rPr>
          <w:rFonts w:ascii="MMC OFFICE" w:hAnsi="MMC OFFICE" w:cs="Arial"/>
          <w:color w:val="000000"/>
          <w:sz w:val="22"/>
          <w:lang w:val="pl-PL"/>
        </w:rPr>
        <w:t xml:space="preserve">- </w:t>
      </w:r>
      <w:r>
        <w:rPr>
          <w:rFonts w:ascii="MMC OFFICE" w:hAnsi="MMC OFFICE" w:cs="Arial"/>
          <w:color w:val="000000"/>
          <w:sz w:val="22"/>
          <w:lang w:val="pl-PL"/>
        </w:rPr>
        <w:t>nową 5-biegową lub bezstopniową INVECS-III CVT.</w:t>
      </w:r>
      <w:r>
        <w:rPr>
          <w:rFonts w:ascii="MMC OFFICE" w:hAnsi="MMC OFFICE" w:cs="Arial"/>
          <w:sz w:val="22"/>
          <w:lang w:val="pl-PL"/>
        </w:rPr>
        <w:t xml:space="preserve"> (ta druga, tylko w połączeniu z silnikiem 1.2 litra)</w:t>
      </w:r>
    </w:p>
    <w:p w:rsidR="00D61553" w:rsidRDefault="00D61553" w:rsidP="006A534E">
      <w:pPr>
        <w:widowControl/>
        <w:spacing w:line="240" w:lineRule="exact"/>
        <w:ind w:left="720"/>
        <w:rPr>
          <w:rFonts w:ascii="MMC OFFICE" w:hAnsi="MMC OFFICE" w:cs="Arial"/>
          <w:color w:val="000000"/>
          <w:sz w:val="22"/>
          <w:lang w:val="pl-PL"/>
        </w:rPr>
      </w:pPr>
    </w:p>
    <w:p w:rsidR="00D61553" w:rsidRDefault="00A97731" w:rsidP="006A534E">
      <w:pPr>
        <w:widowControl/>
        <w:shd w:val="clear" w:color="auto" w:fill="DBE5F1"/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>Pracując nad dalszym udoskonaleniem modelu na 2020 rok, inżynierowie MMC zastosowali wysokowydajny alternator 130 A, a także nowe przełożenia w manualnej, 5-biegowej skrzyni.</w:t>
      </w:r>
    </w:p>
    <w:p w:rsidR="00D61553" w:rsidRDefault="00D61553" w:rsidP="006A534E">
      <w:pPr>
        <w:spacing w:line="240" w:lineRule="exact"/>
        <w:rPr>
          <w:rFonts w:ascii="Arial" w:hAnsi="Arial" w:cs="Arial"/>
          <w:b/>
          <w:color w:val="FF9900"/>
          <w:sz w:val="20"/>
          <w:szCs w:val="20"/>
          <w:lang w:val="pl-PL"/>
        </w:rPr>
      </w:pP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sz w:val="32"/>
          <w:szCs w:val="32"/>
          <w:lang w:val="pl-PL"/>
        </w:rPr>
      </w:pPr>
      <w:r>
        <w:rPr>
          <w:rFonts w:ascii="MMC OFFICE" w:hAnsi="MMC OFFICE" w:cs="Arial"/>
          <w:b/>
          <w:sz w:val="32"/>
          <w:szCs w:val="32"/>
          <w:lang w:val="pl-PL"/>
        </w:rPr>
        <w:t>Komunikacja</w:t>
      </w:r>
    </w:p>
    <w:p w:rsidR="00D61553" w:rsidRDefault="00A97731" w:rsidP="006A534E">
      <w:pPr>
        <w:shd w:val="clear" w:color="auto" w:fill="DBE5F1"/>
        <w:spacing w:line="240" w:lineRule="exact"/>
        <w:rPr>
          <w:rFonts w:ascii="MMC OFFICE" w:hAnsi="MMC OFFICE" w:cs="Arial"/>
          <w:color w:val="000000"/>
          <w:sz w:val="22"/>
          <w:lang w:val="pl-PL"/>
        </w:rPr>
      </w:pPr>
      <w:r>
        <w:rPr>
          <w:rFonts w:ascii="MMC OFFICE" w:hAnsi="MMC OFFICE" w:cs="Arial"/>
          <w:color w:val="000000"/>
          <w:sz w:val="22"/>
          <w:lang w:val="pl-PL"/>
        </w:rPr>
        <w:t xml:space="preserve">Model Space Star 2020 został wyposażony w połączony ze smartfonem system </w:t>
      </w:r>
      <w:r w:rsidR="001F18DC">
        <w:rPr>
          <w:rFonts w:ascii="MMC OFFICE" w:hAnsi="MMC OFFICE" w:cs="Arial"/>
          <w:color w:val="000000"/>
          <w:sz w:val="22"/>
          <w:lang w:val="pl-PL"/>
        </w:rPr>
        <w:t xml:space="preserve">Smartphone Link </w:t>
      </w:r>
      <w:r>
        <w:rPr>
          <w:rFonts w:ascii="MMC OFFICE" w:hAnsi="MMC OFFICE" w:cs="Arial"/>
          <w:color w:val="000000"/>
          <w:sz w:val="22"/>
          <w:lang w:val="pl-PL"/>
        </w:rPr>
        <w:t>Display Audio (SDA). Obsługiwany w 16 różnych językach, oferuje te same funkcje SDA, co w większych modelach MMC (nawigacja, telefon, muzyka,…), dostępne za pośrednictwem dużego 7-calowego ekranu dotykowego WVGA, a także funkcje USB (wideo i muzyka), funkcjonalność DAB oraz kamerę  cofania.</w:t>
      </w:r>
    </w:p>
    <w:p w:rsidR="00D61553" w:rsidRDefault="00A97731">
      <w:pPr>
        <w:shd w:val="clear" w:color="auto" w:fill="DBE5F1"/>
        <w:spacing w:line="360" w:lineRule="auto"/>
        <w:jc w:val="center"/>
        <w:rPr>
          <w:rFonts w:ascii="MMC OFFICE" w:hAnsi="MMC OFFICE" w:cs="Arial"/>
          <w:color w:val="000000"/>
          <w:sz w:val="22"/>
          <w:lang w:val="pl-PL"/>
        </w:rPr>
      </w:pPr>
      <w:r>
        <w:rPr>
          <w:noProof/>
        </w:rPr>
        <w:lastRenderedPageBreak/>
        <w:drawing>
          <wp:inline distT="0" distB="0" distL="0" distR="0">
            <wp:extent cx="3949700" cy="2771140"/>
            <wp:effectExtent l="0" t="0" r="0" b="0"/>
            <wp:docPr id="11" name="Obraz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553" w:rsidRPr="00A97731" w:rsidRDefault="00A97731" w:rsidP="006A534E">
      <w:pPr>
        <w:spacing w:line="240" w:lineRule="exact"/>
        <w:rPr>
          <w:i/>
          <w:lang w:val="pl-PL"/>
        </w:rPr>
      </w:pPr>
      <w:r w:rsidRPr="00A97731">
        <w:rPr>
          <w:rFonts w:ascii="MMC OFFICE" w:hAnsi="MMC OFFICE" w:cs="Arial"/>
          <w:i/>
          <w:sz w:val="18"/>
          <w:szCs w:val="18"/>
          <w:lang w:val="pl-PL"/>
        </w:rPr>
        <w:t>*„Mirage” w Wielkiej Brytanii</w:t>
      </w:r>
    </w:p>
    <w:p w:rsidR="00D61553" w:rsidRDefault="00D61553" w:rsidP="006A534E">
      <w:pPr>
        <w:spacing w:line="240" w:lineRule="exact"/>
        <w:rPr>
          <w:rFonts w:ascii="MMC OFFICE" w:hAnsi="MMC OFFICE" w:cs="Arial"/>
          <w:b/>
          <w:sz w:val="18"/>
          <w:szCs w:val="18"/>
          <w:u w:val="single"/>
          <w:lang w:val="pl-PL"/>
        </w:rPr>
      </w:pPr>
    </w:p>
    <w:p w:rsidR="00D61553" w:rsidRPr="00A97731" w:rsidRDefault="00A97731" w:rsidP="006A534E">
      <w:pPr>
        <w:spacing w:line="240" w:lineRule="exact"/>
        <w:rPr>
          <w:rFonts w:ascii="MMC OFFICE" w:hAnsi="MMC OFFICE" w:cs="MMC OFFICE"/>
          <w:i/>
          <w:sz w:val="20"/>
          <w:szCs w:val="20"/>
          <w:lang w:val="pl-PL"/>
        </w:rPr>
      </w:pPr>
      <w:r w:rsidRPr="00A97731">
        <w:rPr>
          <w:rFonts w:ascii="MMC OFFICE" w:hAnsi="MMC OFFICE" w:cs="Arial"/>
          <w:i/>
          <w:sz w:val="18"/>
          <w:szCs w:val="18"/>
          <w:lang w:val="pl-PL"/>
        </w:rPr>
        <w:t>**Europa</w:t>
      </w:r>
      <w:r w:rsidRPr="00A97731">
        <w:rPr>
          <w:rFonts w:ascii="MMC OFFICE" w:hAnsi="MMC OFFICE" w:cs="Arial"/>
          <w:b/>
          <w:i/>
          <w:sz w:val="18"/>
          <w:szCs w:val="18"/>
          <w:lang w:val="pl-PL"/>
        </w:rPr>
        <w:t>: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 ARMENIA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>AUSTRIA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>AZERBEJDŻAN, BELGIA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>BUŁGARIA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>CHORWACJA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>CYPR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CZECHY,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DANIA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ESTONIA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FINLANDIA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FRANCJA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GRUZJA, NIEMCY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GRECJA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WĘGRY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ISLANDIA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IRLANDIA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IZRAEL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WŁOCHY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KAZACHSTAN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ŁOTWA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LITWA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MACEDONIA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MALTA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HOLANDIA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NORWEGIA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PALESTYNA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POLSKA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PORTUGALIA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RUMUNIA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ROSJA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SERBIA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SŁOWACJA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SŁOWENIA</w:t>
      </w:r>
      <w:r w:rsidRPr="00A97731">
        <w:rPr>
          <w:rFonts w:ascii="MMC OFFICE" w:hAnsi="MMC OFFICE" w:cs="MMC OFFICE"/>
          <w:i/>
          <w:sz w:val="18"/>
          <w:szCs w:val="18"/>
          <w:lang w:val="pl-PL"/>
        </w:rPr>
        <w:t xml:space="preserve">, </w:t>
      </w:r>
      <w:r w:rsidRPr="00A97731">
        <w:rPr>
          <w:rFonts w:ascii="MMC OFFICE" w:hAnsi="MMC OFFICE" w:cs="Arial"/>
          <w:i/>
          <w:sz w:val="18"/>
          <w:szCs w:val="18"/>
          <w:lang w:val="pl-PL"/>
        </w:rPr>
        <w:t>HISZPANIA, SZWECJA, SZWAJCARIA, WIELKA BRYTANIA, TURCJA, UKRAINA.</w:t>
      </w:r>
    </w:p>
    <w:p w:rsidR="00D61553" w:rsidRDefault="00D61553" w:rsidP="006A534E">
      <w:pPr>
        <w:spacing w:line="240" w:lineRule="exact"/>
        <w:rPr>
          <w:rFonts w:ascii="MMC OFFICE" w:hAnsi="MMC OFFICE" w:cs="Arial"/>
          <w:b/>
          <w:sz w:val="22"/>
          <w:szCs w:val="20"/>
          <w:u w:val="single"/>
          <w:lang w:val="pl-PL"/>
        </w:rPr>
      </w:pPr>
    </w:p>
    <w:p w:rsidR="00D61553" w:rsidRDefault="00D61553" w:rsidP="006A534E">
      <w:pPr>
        <w:spacing w:line="240" w:lineRule="exact"/>
        <w:rPr>
          <w:rFonts w:ascii="MMC OFFICE" w:eastAsia="Meiryo UI" w:hAnsi="MMC OFFICE" w:cs="Calibri"/>
          <w:b/>
          <w:color w:val="000000"/>
          <w:sz w:val="22"/>
          <w:lang w:val="pl-PL"/>
        </w:rPr>
      </w:pPr>
    </w:p>
    <w:p w:rsidR="00D61553" w:rsidRPr="00A97731" w:rsidRDefault="00A97731" w:rsidP="006A534E">
      <w:pPr>
        <w:spacing w:line="240" w:lineRule="exact"/>
        <w:rPr>
          <w:rFonts w:ascii="MMC OFFICE" w:eastAsia="Meiryo UI" w:hAnsi="MMC OFFICE" w:cs="Calibri"/>
          <w:b/>
          <w:bCs/>
          <w:strike/>
          <w:color w:val="000000"/>
          <w:sz w:val="20"/>
          <w:szCs w:val="20"/>
          <w:lang w:val="pl-PL"/>
        </w:rPr>
      </w:pPr>
      <w:r w:rsidRPr="00A97731">
        <w:rPr>
          <w:rFonts w:ascii="MMC OFFICE" w:eastAsia="Meiryo UI" w:hAnsi="MMC OFFICE" w:cs="Calibri"/>
          <w:b/>
          <w:color w:val="000000"/>
          <w:sz w:val="20"/>
          <w:szCs w:val="20"/>
          <w:lang w:val="pl-PL"/>
        </w:rPr>
        <w:t>O Mitsubishi Motors Corporation</w:t>
      </w:r>
    </w:p>
    <w:p w:rsidR="00D61553" w:rsidRPr="00A97731" w:rsidRDefault="00A97731" w:rsidP="006A534E">
      <w:pPr>
        <w:spacing w:line="240" w:lineRule="exact"/>
        <w:rPr>
          <w:rFonts w:ascii="MMCBeta5;Arial" w:eastAsia="ヒラギノ角ゴ Std W4;MS Gothic" w:hAnsi="MMCBeta5;Arial" w:cs="MMCBeta5;Arial"/>
          <w:sz w:val="20"/>
          <w:szCs w:val="20"/>
          <w:lang w:val="pl-PL"/>
        </w:rPr>
      </w:pPr>
      <w:r w:rsidRPr="00A97731">
        <w:rPr>
          <w:rFonts w:ascii="MMC OFFICE" w:hAnsi="MMC OFFICE" w:cs="Arial"/>
          <w:color w:val="000000"/>
          <w:sz w:val="20"/>
          <w:szCs w:val="20"/>
          <w:lang w:val="pl-PL"/>
        </w:rPr>
        <w:t xml:space="preserve">Mitsubishi Motors Corporation to działający w branży motoryzacyjnej producent o zasięgu międzynarodowym, z siedzibą w Tokio, który zbudował konkurencyjną przewagą na rynku pojazdów typu SUV i pick-up oraz elektrycznych i hybryd ładowanych z gniazdka PHEV. Odkąd grupa Mitsubishi wyprodukowała swój pierwszy samochód, ponad sto lat temu, wykazaliśmy się ambitnym i często rewolucyjnym podejściem, rozwijając nowe klasy pojazdów i wprowadzając technologie wyznaczające granice nowoczesności. Strategia marki, tkwiąca w genach Mitsubishi Motors, trafi do gustów ambitnych kierowców, gotowych rzucić wyzwanie konwencjom i zdecydować się na zmiany. Zgodnie z tą filozofią, Mitsubishi Motors wprowadziło w roku 2017 nową strategię marki, wyrażoną w sloganie „Drive </w:t>
      </w:r>
      <w:proofErr w:type="spellStart"/>
      <w:r w:rsidRPr="00A97731">
        <w:rPr>
          <w:rFonts w:ascii="MMC OFFICE" w:hAnsi="MMC OFFICE" w:cs="Arial"/>
          <w:color w:val="000000"/>
          <w:sz w:val="20"/>
          <w:szCs w:val="20"/>
          <w:lang w:val="pl-PL"/>
        </w:rPr>
        <w:t>your</w:t>
      </w:r>
      <w:proofErr w:type="spellEnd"/>
      <w:r w:rsidRPr="00A97731">
        <w:rPr>
          <w:rFonts w:ascii="MMC OFFICE" w:hAnsi="MMC OFFICE" w:cs="Arial"/>
          <w:color w:val="000000"/>
          <w:sz w:val="20"/>
          <w:szCs w:val="20"/>
          <w:lang w:val="pl-PL"/>
        </w:rPr>
        <w:t xml:space="preserve"> </w:t>
      </w:r>
      <w:proofErr w:type="spellStart"/>
      <w:r w:rsidRPr="00A97731">
        <w:rPr>
          <w:rFonts w:ascii="MMC OFFICE" w:hAnsi="MMC OFFICE" w:cs="Arial"/>
          <w:color w:val="000000"/>
          <w:sz w:val="20"/>
          <w:szCs w:val="20"/>
          <w:lang w:val="pl-PL"/>
        </w:rPr>
        <w:t>Ambition</w:t>
      </w:r>
      <w:proofErr w:type="spellEnd"/>
      <w:r w:rsidRPr="00A97731">
        <w:rPr>
          <w:rFonts w:ascii="MMC OFFICE" w:hAnsi="MMC OFFICE" w:cs="Arial"/>
          <w:color w:val="000000"/>
          <w:sz w:val="20"/>
          <w:szCs w:val="20"/>
          <w:lang w:val="pl-PL"/>
        </w:rPr>
        <w:t>” - połączenie osobistego zaangażowania i ekspansywnego nastawienia oraz odzwierciedlenie stałego dialogu między marką a jej klientami. Dzisiaj Mitsubishi Motors angażuje się w działania inwestycyjne, w innowacyjne technologie, atrakcyjne projekty i rozwój produktów, dostarczając klientom na całym świecie ekscytujące i znane z wyrazistego charakteru pojazdy.</w:t>
      </w:r>
    </w:p>
    <w:p w:rsidR="00D61553" w:rsidRDefault="00D61553">
      <w:pPr>
        <w:spacing w:line="240" w:lineRule="exact"/>
        <w:jc w:val="left"/>
      </w:pPr>
    </w:p>
    <w:sectPr w:rsidR="00D61553">
      <w:headerReference w:type="default" r:id="rId17"/>
      <w:pgSz w:w="11906" w:h="16838"/>
      <w:pgMar w:top="3345" w:right="737" w:bottom="1758" w:left="2722" w:header="567" w:footer="0" w:gutter="0"/>
      <w:cols w:space="708"/>
      <w:formProt w:val="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969" w:rsidRDefault="000F1969">
      <w:r>
        <w:separator/>
      </w:r>
    </w:p>
  </w:endnote>
  <w:endnote w:type="continuationSeparator" w:id="0">
    <w:p w:rsidR="000F1969" w:rsidRDefault="000F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MC OFFICE">
    <w:panose1 w:val="00000500000000000000"/>
    <w:charset w:val="EE"/>
    <w:family w:val="auto"/>
    <w:pitch w:val="variable"/>
    <w:sig w:usb0="20000207" w:usb1="00000001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MS Mincho;ＭＳ 明朝">
    <w:altName w:val="Yu Gothic"/>
    <w:panose1 w:val="00000000000000000000"/>
    <w:charset w:val="80"/>
    <w:family w:val="roman"/>
    <w:notTrueType/>
    <w:pitch w:val="default"/>
  </w:font>
  <w:font w:name="Liberation Sans;Arial">
    <w:altName w:val="Arial"/>
    <w:panose1 w:val="00000000000000000000"/>
    <w:charset w:val="00"/>
    <w:family w:val="roman"/>
    <w:notTrueType/>
    <w:pitch w:val="default"/>
  </w:font>
  <w:font w:name="MS Gothic;ＭＳ ゴシック">
    <w:panose1 w:val="00000000000000000000"/>
    <w:charset w:val="8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MCBeta5;Arial">
    <w:altName w:val="Cambria"/>
    <w:panose1 w:val="00000000000000000000"/>
    <w:charset w:val="00"/>
    <w:family w:val="roman"/>
    <w:notTrueType/>
    <w:pitch w:val="default"/>
  </w:font>
  <w:font w:name="ヒラギノ角ゴ Std W4;MS Gothic">
    <w:panose1 w:val="00000000000000000000"/>
    <w:charset w:val="80"/>
    <w:family w:val="roman"/>
    <w:notTrueType/>
    <w:pitch w:val="default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MMC;Courier New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969" w:rsidRDefault="000F1969">
      <w:r>
        <w:separator/>
      </w:r>
    </w:p>
  </w:footnote>
  <w:footnote w:type="continuationSeparator" w:id="0">
    <w:p w:rsidR="000F1969" w:rsidRDefault="000F1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553" w:rsidRDefault="00A97731">
    <w:pPr>
      <w:pStyle w:val="Gwka"/>
      <w:rPr>
        <w:lang w:val="pl-PL" w:eastAsia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935" distR="114935" simplePos="0" relativeHeight="19" behindDoc="1" locked="0" layoutInCell="1" allowOverlap="1">
              <wp:simplePos x="0" y="0"/>
              <wp:positionH relativeFrom="column">
                <wp:posOffset>2470150</wp:posOffset>
              </wp:positionH>
              <wp:positionV relativeFrom="paragraph">
                <wp:posOffset>43180</wp:posOffset>
              </wp:positionV>
              <wp:extent cx="3029585" cy="932180"/>
              <wp:effectExtent l="0" t="0" r="0" b="0"/>
              <wp:wrapNone/>
              <wp:docPr id="12" name="Ramk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9040" cy="93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61553" w:rsidRDefault="00D61553">
                          <w:pPr>
                            <w:spacing w:line="180" w:lineRule="exact"/>
                            <w:ind w:left="141"/>
                            <w:jc w:val="left"/>
                            <w:rPr>
                              <w:rFonts w:ascii="MMCBeta5;Arial" w:hAnsi="MMCBeta5;Arial" w:cs="MMCBeta5;Arial"/>
                              <w:color w:val="686D71"/>
                              <w:sz w:val="16"/>
                            </w:rPr>
                          </w:pPr>
                        </w:p>
                      </w:txbxContent>
                    </wps:txbx>
                    <wps:bodyPr lIns="92160" tIns="46440" rIns="92160" bIns="4644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amka1" o:spid="_x0000_s1026" style="position:absolute;left:0;text-align:left;margin-left:194.5pt;margin-top:3.4pt;width:238.55pt;height:73.4pt;z-index:-503316461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" filled="f" stroked="f">
              <v:textbox inset="2.56mm,1.29mm,2.56mm,1.29mm">
                <w:txbxContent>
                  <w:p w:rsidR="00D61553" w:rsidRDefault="00D61553">
                    <w:pPr>
                      <w:spacing w:line="180" w:lineRule="exact"/>
                      <w:ind w:left="141"/>
                      <w:jc w:val="left"/>
                      <w:rPr>
                        <w:rFonts w:ascii="MMCBeta5;Arial" w:hAnsi="MMCBeta5;Arial" w:cs="MMCBeta5;Arial"/>
                        <w:color w:val="686D71"/>
                        <w:sz w:val="1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935" distR="114935" simplePos="0" relativeHeight="37" behindDoc="1" locked="0" layoutInCell="1" allowOverlap="1">
              <wp:simplePos x="0" y="0"/>
              <wp:positionH relativeFrom="column">
                <wp:posOffset>-104140</wp:posOffset>
              </wp:positionH>
              <wp:positionV relativeFrom="paragraph">
                <wp:posOffset>16510</wp:posOffset>
              </wp:positionV>
              <wp:extent cx="2183130" cy="342265"/>
              <wp:effectExtent l="0" t="0" r="0" b="0"/>
              <wp:wrapNone/>
              <wp:docPr id="14" name="Ramka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2320" cy="34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D61553" w:rsidRDefault="00D61553">
                          <w:pPr>
                            <w:rPr>
                              <w:rFonts w:ascii="MMC;Courier New" w:hAnsi="MMC;Courier New" w:cs="MMC;Courier New"/>
                              <w:b/>
                              <w:color w:val="686D7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lIns="92160" tIns="46440" rIns="92160" bIns="4644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amka2" o:spid="_x0000_s1027" style="position:absolute;left:0;text-align:left;margin-left:-8.2pt;margin-top:1.3pt;width:171.9pt;height:26.95pt;z-index:-503316443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" filled="f" stroked="f">
              <v:textbox inset="2.56mm,1.29mm,2.56mm,1.29mm">
                <w:txbxContent>
                  <w:p w:rsidR="00D61553" w:rsidRDefault="00D61553">
                    <w:pPr>
                      <w:rPr>
                        <w:rFonts w:ascii="MMC;Courier New" w:hAnsi="MMC;Courier New" w:cs="MMC;Courier New"/>
                        <w:b/>
                        <w:color w:val="686D71"/>
                        <w:sz w:val="28"/>
                        <w:szCs w:val="2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pl-PL" w:eastAsia="pl-PL"/>
      </w:rPr>
      <w:drawing>
        <wp:anchor distT="0" distB="0" distL="114935" distR="114935" simplePos="0" relativeHeight="59" behindDoc="1" locked="0" layoutInCell="1" allowOverlap="1">
          <wp:simplePos x="0" y="0"/>
          <wp:positionH relativeFrom="column">
            <wp:posOffset>-1728470</wp:posOffset>
          </wp:positionH>
          <wp:positionV relativeFrom="paragraph">
            <wp:posOffset>-360045</wp:posOffset>
          </wp:positionV>
          <wp:extent cx="1727835" cy="1412875"/>
          <wp:effectExtent l="0" t="0" r="0" b="0"/>
          <wp:wrapSquare wrapText="bothSides"/>
          <wp:docPr id="16" name="Obraz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41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AE3C54"/>
    <w:multiLevelType w:val="multilevel"/>
    <w:tmpl w:val="3FE831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71632AE"/>
    <w:multiLevelType w:val="multilevel"/>
    <w:tmpl w:val="DDD48EFC"/>
    <w:lvl w:ilvl="0">
      <w:start w:val="1"/>
      <w:numFmt w:val="bullet"/>
      <w:lvlText w:val=""/>
      <w:lvlJc w:val="left"/>
      <w:pPr>
        <w:ind w:left="1080" w:hanging="360"/>
      </w:pPr>
      <w:rPr>
        <w:rFonts w:ascii="Wingdings" w:hAnsi="Wingdings" w:cs="Arial" w:hint="default"/>
        <w:color w:val="000000"/>
        <w:sz w:val="22"/>
        <w:szCs w:val="1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sz w:val="22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sz w:val="22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A7728F"/>
    <w:multiLevelType w:val="multilevel"/>
    <w:tmpl w:val="4AE484EA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" w15:restartNumberingAfterBreak="0">
    <w:nsid w:val="72144C33"/>
    <w:multiLevelType w:val="multilevel"/>
    <w:tmpl w:val="2B0E13CA"/>
    <w:lvl w:ilvl="0">
      <w:start w:val="1"/>
      <w:numFmt w:val="decimal"/>
      <w:lvlText w:val="%1."/>
      <w:lvlJc w:val="left"/>
      <w:pPr>
        <w:ind w:left="720" w:hanging="360"/>
      </w:pPr>
      <w:rPr>
        <w:rFonts w:ascii="MMC OFFICE" w:hAnsi="MMC OFFICE" w:cs="Arial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78070200"/>
    <w:multiLevelType w:val="multilevel"/>
    <w:tmpl w:val="EAC2D988"/>
    <w:lvl w:ilvl="0">
      <w:start w:val="32"/>
      <w:numFmt w:val="bullet"/>
      <w:lvlText w:val="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553"/>
    <w:rsid w:val="000F1969"/>
    <w:rsid w:val="001F18DC"/>
    <w:rsid w:val="00384D1C"/>
    <w:rsid w:val="003F2ED4"/>
    <w:rsid w:val="004B46D5"/>
    <w:rsid w:val="006A534E"/>
    <w:rsid w:val="007B1347"/>
    <w:rsid w:val="008B041C"/>
    <w:rsid w:val="00983186"/>
    <w:rsid w:val="00A97731"/>
    <w:rsid w:val="00C23633"/>
    <w:rsid w:val="00D61553"/>
    <w:rsid w:val="00E350F5"/>
    <w:rsid w:val="00E7213F"/>
    <w:rsid w:val="00E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E1C12"/>
  <w15:docId w15:val="{BC18E5BD-8514-4DBD-8541-CCE41360A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Arial Unicode MS" w:hAnsi="Calibri" w:cs="Arial Unicode MS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widowControl w:val="0"/>
      <w:suppressAutoHyphens/>
      <w:jc w:val="both"/>
    </w:pPr>
    <w:rPr>
      <w:rFonts w:ascii="Century" w:eastAsia="MS Mincho;ＭＳ 明朝" w:hAnsi="Century" w:cs="Times New Roman"/>
      <w:color w:val="00000A"/>
      <w:sz w:val="21"/>
      <w:szCs w:val="22"/>
      <w:lang w:val="en-US" w:eastAsia="ja-JP" w:bidi="ar-SA"/>
    </w:rPr>
  </w:style>
  <w:style w:type="paragraph" w:styleId="Nagwek1">
    <w:name w:val="heading 1"/>
    <w:basedOn w:val="Normalny"/>
    <w:uiPriority w:val="9"/>
    <w:qFormat/>
    <w:pPr>
      <w:widowControl/>
      <w:spacing w:before="161" w:after="161"/>
      <w:jc w:val="left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Nagwek2">
    <w:name w:val="heading 2"/>
    <w:basedOn w:val="Nagwek"/>
    <w:uiPriority w:val="9"/>
    <w:semiHidden/>
    <w:unhideWhenUsed/>
    <w:qFormat/>
    <w:p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"/>
    <w:uiPriority w:val="9"/>
    <w:semiHidden/>
    <w:unhideWhenUsed/>
    <w:qFormat/>
    <w:p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eastAsia="MS Mincho;ＭＳ 明朝" w:hAnsi="Wingdings" w:cs="Arial"/>
      <w:color w:val="000000"/>
      <w:sz w:val="22"/>
      <w:szCs w:val="1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Arial" w:eastAsia="Calibri" w:hAnsi="Arial" w:cs="Arial"/>
      <w:color w:val="000000"/>
      <w:sz w:val="22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eastAsia="MS Mincho;ＭＳ 明朝" w:hAnsi="Symbol" w:cs="Aria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  <w:rPr>
      <w:rFonts w:ascii="MMC OFFICE" w:hAnsi="MMC OFFICE" w:cs="Arial"/>
      <w:sz w:val="22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Symbol" w:eastAsia="MS Mincho;ＭＳ 明朝" w:hAnsi="Symbol" w:cs="Aria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HeaderChar">
    <w:name w:val="Header Char"/>
    <w:basedOn w:val="Domylnaczcionkaakapitu"/>
    <w:qFormat/>
  </w:style>
  <w:style w:type="character" w:customStyle="1" w:styleId="FooterChar">
    <w:name w:val="Footer Char"/>
    <w:basedOn w:val="Domylnaczcionkaakapitu"/>
    <w:qFormat/>
  </w:style>
  <w:style w:type="character" w:customStyle="1" w:styleId="BalloonTextChar">
    <w:name w:val="Balloon Text Char"/>
    <w:qFormat/>
    <w:rPr>
      <w:rFonts w:ascii="Arial" w:eastAsia="MS Gothic;ＭＳ ゴシック" w:hAnsi="Arial" w:cs="Times New Roman"/>
      <w:sz w:val="18"/>
      <w:szCs w:val="18"/>
    </w:rPr>
  </w:style>
  <w:style w:type="character" w:customStyle="1" w:styleId="Heading1Char">
    <w:name w:val="Heading 1 Char"/>
    <w:basedOn w:val="Domylnaczcionkaakapitu"/>
    <w:qFormat/>
    <w:rPr>
      <w:rFonts w:ascii="Times New Roman" w:eastAsia="Times New Roman" w:hAnsi="Times New Roman" w:cs="Times New Roman"/>
      <w:b/>
      <w:bCs/>
      <w:sz w:val="48"/>
      <w:szCs w:val="48"/>
      <w:lang w:val="en-US"/>
    </w:rPr>
  </w:style>
  <w:style w:type="character" w:customStyle="1" w:styleId="BodyTextChar">
    <w:name w:val="Body Text Char"/>
    <w:basedOn w:val="Domylnaczcionkaakapitu"/>
    <w:qFormat/>
    <w:rPr>
      <w:sz w:val="21"/>
      <w:szCs w:val="22"/>
      <w:lang w:val="en-US" w:eastAsia="ja-JP"/>
    </w:rPr>
  </w:style>
  <w:style w:type="character" w:customStyle="1" w:styleId="BodyTextFirstIndentChar">
    <w:name w:val="Body Text First Indent Char"/>
    <w:basedOn w:val="BodyTextChar"/>
    <w:qFormat/>
    <w:rPr>
      <w:rFonts w:ascii="Tahoma" w:eastAsia="MS PGothic" w:hAnsi="Tahoma" w:cs="Tahoma"/>
      <w:sz w:val="21"/>
      <w:szCs w:val="22"/>
      <w:lang w:val="en-US" w:eastAsia="ja-JP"/>
    </w:rPr>
  </w:style>
  <w:style w:type="character" w:customStyle="1" w:styleId="ListLabel1">
    <w:name w:val="ListLabel 1"/>
    <w:qFormat/>
    <w:rPr>
      <w:rFonts w:ascii="MMC OFFICE" w:hAnsi="MMC OFFICE" w:cs="Arial"/>
      <w:color w:val="000000"/>
      <w:sz w:val="22"/>
      <w:szCs w:val="18"/>
    </w:rPr>
  </w:style>
  <w:style w:type="character" w:customStyle="1" w:styleId="ListLabel2">
    <w:name w:val="ListLabel 2"/>
    <w:qFormat/>
    <w:rPr>
      <w:rFonts w:ascii="MMC OFFICE" w:hAnsi="MMC OFFICE" w:cs="Courier New"/>
      <w:sz w:val="22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ascii="MMC OFFICE" w:hAnsi="MMC OFFICE" w:cs="Arial"/>
      <w:b/>
      <w:color w:val="000000"/>
      <w:sz w:val="22"/>
    </w:rPr>
  </w:style>
  <w:style w:type="character" w:customStyle="1" w:styleId="ListLabel6">
    <w:name w:val="ListLabel 6"/>
    <w:qFormat/>
    <w:rPr>
      <w:rFonts w:ascii="MMC OFFICE" w:hAnsi="MMC OFFICE" w:cs="Arial"/>
      <w:sz w:val="22"/>
    </w:rPr>
  </w:style>
  <w:style w:type="paragraph" w:styleId="Nagwek">
    <w:name w:val="header"/>
    <w:basedOn w:val="Normalny"/>
    <w:next w:val="Tretekstu"/>
    <w:qFormat/>
    <w:pPr>
      <w:keepNext/>
      <w:spacing w:before="240" w:after="120"/>
    </w:pPr>
    <w:rPr>
      <w:rFonts w:ascii="Liberation Sans;Arial" w:eastAsia="Arial Unicode MS" w:hAnsi="Liberation Sans;Arial" w:cs="Arial Unicode MS"/>
      <w:sz w:val="28"/>
      <w:szCs w:val="28"/>
    </w:rPr>
  </w:style>
  <w:style w:type="paragraph" w:customStyle="1" w:styleId="Tretekstu">
    <w:name w:val="Treść tekstu"/>
    <w:basedOn w:val="Normalny"/>
    <w:pPr>
      <w:spacing w:after="120"/>
    </w:pPr>
  </w:style>
  <w:style w:type="paragraph" w:styleId="Lista">
    <w:name w:val="List"/>
    <w:basedOn w:val="Tretekstu"/>
  </w:style>
  <w:style w:type="paragraph" w:styleId="Podpis">
    <w:name w:val="Signature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">
    <w:name w:val="Główka"/>
    <w:basedOn w:val="Normalny"/>
    <w:pPr>
      <w:tabs>
        <w:tab w:val="center" w:pos="4252"/>
        <w:tab w:val="right" w:pos="8504"/>
      </w:tabs>
      <w:snapToGrid w:val="0"/>
    </w:pPr>
  </w:style>
  <w:style w:type="paragraph" w:styleId="Stopka">
    <w:name w:val="footer"/>
    <w:basedOn w:val="Normalny"/>
    <w:pPr>
      <w:tabs>
        <w:tab w:val="center" w:pos="4252"/>
        <w:tab w:val="right" w:pos="8504"/>
      </w:tabs>
      <w:snapToGrid w:val="0"/>
    </w:pPr>
  </w:style>
  <w:style w:type="paragraph" w:styleId="Tekstdymka">
    <w:name w:val="Balloon Text"/>
    <w:basedOn w:val="Normalny"/>
    <w:qFormat/>
    <w:rPr>
      <w:rFonts w:ascii="Arial" w:eastAsia="MS Gothic;ＭＳ ゴシック" w:hAnsi="Arial" w:cs="Arial"/>
      <w:sz w:val="18"/>
      <w:szCs w:val="18"/>
      <w:lang w:val="pl-PL"/>
    </w:rPr>
  </w:style>
  <w:style w:type="paragraph" w:styleId="Tekstpodstawowywcity">
    <w:name w:val="Body Text Indent"/>
    <w:basedOn w:val="Tretekstu"/>
    <w:qFormat/>
    <w:pPr>
      <w:tabs>
        <w:tab w:val="left" w:pos="567"/>
      </w:tabs>
      <w:spacing w:after="0" w:line="280" w:lineRule="exact"/>
      <w:ind w:firstLine="360"/>
      <w:jc w:val="left"/>
    </w:pPr>
    <w:rPr>
      <w:rFonts w:ascii="Tahoma" w:eastAsia="MS PGothic" w:hAnsi="Tahoma" w:cs="Tahoma"/>
    </w:rPr>
  </w:style>
  <w:style w:type="paragraph" w:styleId="Akapitzlist">
    <w:name w:val="List Paragraph"/>
    <w:basedOn w:val="Normalny"/>
    <w:qFormat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 w:cs="Calibri"/>
      <w:sz w:val="22"/>
      <w:lang w:val="fr-FR"/>
    </w:rPr>
  </w:style>
  <w:style w:type="paragraph" w:customStyle="1" w:styleId="Zawartoramki">
    <w:name w:val="Zawartość ramki"/>
    <w:basedOn w:val="Normalny"/>
    <w:qFormat/>
  </w:style>
  <w:style w:type="paragraph" w:customStyle="1" w:styleId="Cytaty">
    <w:name w:val="Cytaty"/>
    <w:basedOn w:val="Normalny"/>
    <w:qFormat/>
    <w:pPr>
      <w:spacing w:after="283"/>
      <w:ind w:left="567" w:right="567"/>
    </w:pPr>
  </w:style>
  <w:style w:type="paragraph" w:styleId="Tytu">
    <w:name w:val="Title"/>
    <w:basedOn w:val="Nagwek"/>
    <w:uiPriority w:val="10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"/>
    <w:uiPriority w:val="11"/>
    <w:qFormat/>
    <w:pPr>
      <w:spacing w:before="60"/>
      <w:jc w:val="center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10</Pages>
  <Words>1902</Words>
  <Characters>11413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xdn3718</dc:creator>
  <cp:lastModifiedBy>klisowska</cp:lastModifiedBy>
  <cp:revision>9</cp:revision>
  <cp:lastPrinted>2020-01-08T12:49:00Z</cp:lastPrinted>
  <dcterms:created xsi:type="dcterms:W3CDTF">2020-01-08T12:04:00Z</dcterms:created>
  <dcterms:modified xsi:type="dcterms:W3CDTF">2020-06-09T15:27:00Z</dcterms:modified>
  <dc:language>pl-PL</dc:language>
</cp:coreProperties>
</file>