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E5D77" w14:textId="1DAD7B73" w:rsidR="00276BA5" w:rsidRPr="00D43A23" w:rsidRDefault="00D43A23" w:rsidP="00740D64">
      <w:pPr>
        <w:rPr>
          <w:b/>
          <w:bCs/>
        </w:rPr>
      </w:pPr>
      <w:r w:rsidRPr="00D43A23">
        <w:rPr>
          <w:b/>
          <w:bCs/>
        </w:rPr>
        <w:t>Jak zarządzać dostawami energii i gazu w przemyśle</w:t>
      </w:r>
      <w:r w:rsidR="00DB566A">
        <w:rPr>
          <w:b/>
          <w:bCs/>
        </w:rPr>
        <w:t xml:space="preserve">? </w:t>
      </w:r>
    </w:p>
    <w:p w14:paraId="29280BE6" w14:textId="549334AE" w:rsidR="002A3B6A" w:rsidRPr="002A3B6A" w:rsidRDefault="002A3B6A" w:rsidP="00B3220B">
      <w:pPr>
        <w:rPr>
          <w:b/>
          <w:bCs/>
        </w:rPr>
      </w:pPr>
      <w:r w:rsidRPr="00B3220B">
        <w:rPr>
          <w:b/>
          <w:bCs/>
        </w:rPr>
        <w:t xml:space="preserve">W przypadku </w:t>
      </w:r>
      <w:r w:rsidR="00EF2C18" w:rsidRPr="00B3220B">
        <w:rPr>
          <w:b/>
          <w:bCs/>
        </w:rPr>
        <w:t>firm</w:t>
      </w:r>
      <w:r w:rsidR="00CE23EB" w:rsidRPr="00B3220B">
        <w:rPr>
          <w:b/>
          <w:bCs/>
        </w:rPr>
        <w:t xml:space="preserve"> z </w:t>
      </w:r>
      <w:r w:rsidR="009F62F5" w:rsidRPr="00B3220B">
        <w:rPr>
          <w:b/>
          <w:bCs/>
        </w:rPr>
        <w:t>b</w:t>
      </w:r>
      <w:r w:rsidR="00CE23EB" w:rsidRPr="00B3220B">
        <w:rPr>
          <w:b/>
          <w:bCs/>
        </w:rPr>
        <w:t>ranży</w:t>
      </w:r>
      <w:r w:rsidR="009F62F5" w:rsidRPr="00B3220B">
        <w:rPr>
          <w:b/>
          <w:bCs/>
        </w:rPr>
        <w:t xml:space="preserve"> przemysłowej</w:t>
      </w:r>
      <w:r w:rsidRPr="00B3220B">
        <w:rPr>
          <w:b/>
          <w:bCs/>
        </w:rPr>
        <w:t xml:space="preserve"> </w:t>
      </w:r>
      <w:r w:rsidR="008B7642" w:rsidRPr="00B3220B">
        <w:rPr>
          <w:b/>
          <w:bCs/>
        </w:rPr>
        <w:t>zakup</w:t>
      </w:r>
      <w:r w:rsidRPr="00B3220B">
        <w:rPr>
          <w:b/>
          <w:bCs/>
        </w:rPr>
        <w:t xml:space="preserve"> energii oraz gazu na drodze przetargu</w:t>
      </w:r>
      <w:r w:rsidR="008B7642" w:rsidRPr="00B3220B">
        <w:rPr>
          <w:b/>
          <w:bCs/>
        </w:rPr>
        <w:t xml:space="preserve"> i w stałej cenie</w:t>
      </w:r>
      <w:r w:rsidRPr="00B3220B">
        <w:rPr>
          <w:b/>
          <w:bCs/>
        </w:rPr>
        <w:t xml:space="preserve"> nie zawsze jest korzystn</w:t>
      </w:r>
      <w:r w:rsidR="008B7642" w:rsidRPr="00B3220B">
        <w:rPr>
          <w:b/>
          <w:bCs/>
        </w:rPr>
        <w:t>y</w:t>
      </w:r>
      <w:r w:rsidRPr="00B3220B">
        <w:rPr>
          <w:b/>
          <w:bCs/>
        </w:rPr>
        <w:t>.</w:t>
      </w:r>
      <w:r w:rsidR="00B3220B">
        <w:rPr>
          <w:b/>
          <w:bCs/>
        </w:rPr>
        <w:t xml:space="preserve"> </w:t>
      </w:r>
      <w:r w:rsidR="0021763E">
        <w:rPr>
          <w:b/>
          <w:bCs/>
        </w:rPr>
        <w:t>Przy odpowiednim zarządzaniu i elastycznym modelu zakupowym p</w:t>
      </w:r>
      <w:r w:rsidR="00CE23EB">
        <w:rPr>
          <w:b/>
          <w:bCs/>
        </w:rPr>
        <w:t>rzedsiębiorstw</w:t>
      </w:r>
      <w:r w:rsidR="00EF2C18">
        <w:rPr>
          <w:b/>
          <w:bCs/>
        </w:rPr>
        <w:t>u</w:t>
      </w:r>
      <w:r w:rsidR="00CE23EB">
        <w:rPr>
          <w:b/>
          <w:bCs/>
        </w:rPr>
        <w:t xml:space="preserve"> uda się oszczędzić, jeśli </w:t>
      </w:r>
      <w:r w:rsidR="00EF2C18">
        <w:rPr>
          <w:b/>
          <w:bCs/>
        </w:rPr>
        <w:t>umiejętnie wykorzysta</w:t>
      </w:r>
      <w:r w:rsidR="00CE23EB">
        <w:rPr>
          <w:b/>
          <w:bCs/>
        </w:rPr>
        <w:t xml:space="preserve"> zmiennoś</w:t>
      </w:r>
      <w:r w:rsidR="00EF2C18">
        <w:rPr>
          <w:b/>
          <w:bCs/>
        </w:rPr>
        <w:t>ć</w:t>
      </w:r>
      <w:r w:rsidR="00CE23EB">
        <w:rPr>
          <w:b/>
          <w:bCs/>
        </w:rPr>
        <w:t xml:space="preserve"> rynku i waha</w:t>
      </w:r>
      <w:r w:rsidR="00EF2C18">
        <w:rPr>
          <w:b/>
          <w:bCs/>
        </w:rPr>
        <w:t>nia</w:t>
      </w:r>
      <w:r w:rsidR="00CE23EB">
        <w:rPr>
          <w:b/>
          <w:bCs/>
        </w:rPr>
        <w:t xml:space="preserve"> cen. Jak to zrobić?</w:t>
      </w:r>
    </w:p>
    <w:p w14:paraId="2F28A84F" w14:textId="1FA3998B" w:rsidR="0067577E" w:rsidRDefault="00FB3F68" w:rsidP="00A24815">
      <w:r w:rsidRPr="00FB3F68">
        <w:t xml:space="preserve">Zarządzanie </w:t>
      </w:r>
      <w:r w:rsidR="008B7642">
        <w:t xml:space="preserve">zakupami </w:t>
      </w:r>
      <w:r w:rsidRPr="00FB3F68">
        <w:t>energi</w:t>
      </w:r>
      <w:r w:rsidR="008B7642">
        <w:t>i</w:t>
      </w:r>
      <w:r w:rsidR="008613DC">
        <w:t xml:space="preserve"> elektrycznej</w:t>
      </w:r>
      <w:r w:rsidRPr="00FB3F68">
        <w:t xml:space="preserve"> </w:t>
      </w:r>
      <w:r>
        <w:t>oraz gaz</w:t>
      </w:r>
      <w:r w:rsidR="008B7642">
        <w:t>u</w:t>
      </w:r>
      <w:r>
        <w:t xml:space="preserve"> </w:t>
      </w:r>
      <w:r w:rsidR="008613DC">
        <w:t xml:space="preserve">ziemnego </w:t>
      </w:r>
      <w:r w:rsidRPr="00FB3F68">
        <w:t>niesie z</w:t>
      </w:r>
      <w:r w:rsidR="00EF2C18">
        <w:t>a</w:t>
      </w:r>
      <w:r w:rsidRPr="00FB3F68">
        <w:t xml:space="preserve"> sobą wiele wyzwań dla </w:t>
      </w:r>
      <w:r w:rsidR="00EF2C18">
        <w:t>przedsiębiorstw</w:t>
      </w:r>
      <w:r w:rsidRPr="00FB3F68">
        <w:t>, szczególnie gdy stanowi</w:t>
      </w:r>
      <w:r>
        <w:t>ą</w:t>
      </w:r>
      <w:r w:rsidRPr="00FB3F68">
        <w:t xml:space="preserve"> on</w:t>
      </w:r>
      <w:r>
        <w:t>e</w:t>
      </w:r>
      <w:r w:rsidRPr="00FB3F68">
        <w:t xml:space="preserve"> duży udział w </w:t>
      </w:r>
      <w:r w:rsidR="00EF2C18">
        <w:t xml:space="preserve">firmowych </w:t>
      </w:r>
      <w:r w:rsidRPr="00FB3F68">
        <w:t>kosztach</w:t>
      </w:r>
      <w:r>
        <w:t>.</w:t>
      </w:r>
      <w:r w:rsidRPr="00FB3F68">
        <w:t xml:space="preserve"> </w:t>
      </w:r>
      <w:r w:rsidR="00EF2C18">
        <w:t xml:space="preserve">Branża przemysłowa </w:t>
      </w:r>
      <w:r w:rsidR="008613DC">
        <w:t>to najlepszy</w:t>
      </w:r>
      <w:r w:rsidR="00EF2C18">
        <w:t xml:space="preserve"> przykład</w:t>
      </w:r>
      <w:r w:rsidR="008613DC">
        <w:t xml:space="preserve">, bo ramię w ramię z budownictwem jest największym odbiorcą energii (42% </w:t>
      </w:r>
      <w:r w:rsidR="0021763E">
        <w:t xml:space="preserve">krajowego </w:t>
      </w:r>
      <w:r w:rsidR="008613DC">
        <w:t>zużycia) i gazu (47%) w Polsce</w:t>
      </w:r>
      <w:r w:rsidR="00EF2C18">
        <w:t>. H</w:t>
      </w:r>
      <w:r w:rsidR="0076495F">
        <w:t xml:space="preserve">uty, </w:t>
      </w:r>
      <w:r w:rsidR="00BA7C97">
        <w:t xml:space="preserve">odlewnie, </w:t>
      </w:r>
      <w:r w:rsidR="0076495F">
        <w:t>zakłady chemiczne</w:t>
      </w:r>
      <w:r w:rsidR="00BA7C97">
        <w:t xml:space="preserve"> czy produkcyjne muszą w odpowiedni sposób zarządzać </w:t>
      </w:r>
      <w:r w:rsidR="008613DC">
        <w:t>dostawami prądu i gazu</w:t>
      </w:r>
      <w:r>
        <w:t>.</w:t>
      </w:r>
      <w:r w:rsidR="00BB62A2">
        <w:t xml:space="preserve"> Jak odpowiednio do tego podejść?</w:t>
      </w:r>
    </w:p>
    <w:p w14:paraId="290640A2" w14:textId="47AE0726" w:rsidR="0076495F" w:rsidRDefault="0067577E" w:rsidP="00A24815">
      <w:r w:rsidRPr="005B6AF2">
        <w:rPr>
          <w:i/>
          <w:iCs/>
        </w:rPr>
        <w:t xml:space="preserve">- Typowym sposobem </w:t>
      </w:r>
      <w:r w:rsidR="009C5BF6">
        <w:rPr>
          <w:i/>
          <w:iCs/>
        </w:rPr>
        <w:t>zakupów</w:t>
      </w:r>
      <w:r w:rsidR="009C5BF6" w:rsidRPr="005B6AF2">
        <w:rPr>
          <w:i/>
          <w:iCs/>
        </w:rPr>
        <w:t xml:space="preserve"> </w:t>
      </w:r>
      <w:r w:rsidR="00A94A55">
        <w:rPr>
          <w:i/>
          <w:iCs/>
        </w:rPr>
        <w:t>w przypadku dużych przedsiębiorstw</w:t>
      </w:r>
      <w:r w:rsidR="00BB62A2">
        <w:rPr>
          <w:i/>
          <w:iCs/>
        </w:rPr>
        <w:t xml:space="preserve"> z branży przemysłowej</w:t>
      </w:r>
      <w:r w:rsidR="00A94A55">
        <w:rPr>
          <w:i/>
          <w:iCs/>
        </w:rPr>
        <w:t xml:space="preserve"> </w:t>
      </w:r>
      <w:r w:rsidRPr="005B6AF2">
        <w:rPr>
          <w:i/>
          <w:iCs/>
        </w:rPr>
        <w:t xml:space="preserve">jest </w:t>
      </w:r>
      <w:r w:rsidR="00A94A55" w:rsidRPr="005B6AF2">
        <w:rPr>
          <w:i/>
          <w:iCs/>
        </w:rPr>
        <w:t xml:space="preserve">w Polsce </w:t>
      </w:r>
      <w:r w:rsidRPr="005B6AF2">
        <w:rPr>
          <w:i/>
          <w:iCs/>
        </w:rPr>
        <w:t xml:space="preserve">organizowanie przetargu, </w:t>
      </w:r>
      <w:r w:rsidR="00BB62A2">
        <w:rPr>
          <w:i/>
          <w:iCs/>
        </w:rPr>
        <w:t>w którym</w:t>
      </w:r>
      <w:r w:rsidR="00BB62A2" w:rsidRPr="005B6AF2">
        <w:rPr>
          <w:i/>
          <w:iCs/>
        </w:rPr>
        <w:t xml:space="preserve"> </w:t>
      </w:r>
      <w:r w:rsidRPr="005B6AF2">
        <w:rPr>
          <w:i/>
          <w:iCs/>
        </w:rPr>
        <w:t xml:space="preserve">4-5 dostawców oferuje stałą cenę energii, </w:t>
      </w:r>
      <w:r w:rsidR="00BB62A2">
        <w:rPr>
          <w:i/>
          <w:iCs/>
        </w:rPr>
        <w:t>opartą</w:t>
      </w:r>
      <w:r w:rsidRPr="005B6AF2">
        <w:rPr>
          <w:i/>
          <w:iCs/>
        </w:rPr>
        <w:t xml:space="preserve"> o aktualne kwotowania rynkowe. Czy podjęcie </w:t>
      </w:r>
      <w:r w:rsidR="00DA55A3">
        <w:rPr>
          <w:i/>
          <w:iCs/>
        </w:rPr>
        <w:t>„</w:t>
      </w:r>
      <w:r w:rsidRPr="005B6AF2">
        <w:rPr>
          <w:i/>
          <w:iCs/>
        </w:rPr>
        <w:t>tu i teraz</w:t>
      </w:r>
      <w:r w:rsidR="00DA55A3">
        <w:rPr>
          <w:i/>
          <w:iCs/>
        </w:rPr>
        <w:t>”</w:t>
      </w:r>
      <w:r w:rsidRPr="005B6AF2">
        <w:rPr>
          <w:i/>
          <w:iCs/>
        </w:rPr>
        <w:t xml:space="preserve"> decyzji o stałej cenie na najbliższe </w:t>
      </w:r>
      <w:r w:rsidR="009C5BF6">
        <w:rPr>
          <w:i/>
          <w:iCs/>
        </w:rPr>
        <w:t>kilka lat</w:t>
      </w:r>
      <w:r w:rsidRPr="005B6AF2">
        <w:rPr>
          <w:i/>
          <w:iCs/>
        </w:rPr>
        <w:t xml:space="preserve"> jest optymalne? </w:t>
      </w:r>
      <w:r w:rsidR="0021763E">
        <w:rPr>
          <w:i/>
          <w:iCs/>
        </w:rPr>
        <w:t>T</w:t>
      </w:r>
      <w:r w:rsidR="00BB62A2">
        <w:rPr>
          <w:i/>
          <w:iCs/>
        </w:rPr>
        <w:t>o raczej</w:t>
      </w:r>
      <w:r w:rsidR="009C5BF6">
        <w:rPr>
          <w:i/>
          <w:iCs/>
        </w:rPr>
        <w:t xml:space="preserve"> kwestia przypadku</w:t>
      </w:r>
      <w:r w:rsidR="0021763E">
        <w:rPr>
          <w:i/>
          <w:iCs/>
        </w:rPr>
        <w:t>, dlatego o</w:t>
      </w:r>
      <w:r w:rsidR="00BB62A2">
        <w:rPr>
          <w:i/>
          <w:iCs/>
        </w:rPr>
        <w:t>soby</w:t>
      </w:r>
      <w:r w:rsidRPr="005B6AF2">
        <w:rPr>
          <w:i/>
          <w:iCs/>
        </w:rPr>
        <w:t xml:space="preserve"> zarządzające ryzykiem</w:t>
      </w:r>
      <w:r w:rsidR="005B6AF2" w:rsidRPr="005B6AF2">
        <w:rPr>
          <w:i/>
          <w:iCs/>
        </w:rPr>
        <w:t xml:space="preserve"> w firmach powinny </w:t>
      </w:r>
      <w:r w:rsidR="00BB62A2">
        <w:rPr>
          <w:i/>
          <w:iCs/>
        </w:rPr>
        <w:t xml:space="preserve">podejść do </w:t>
      </w:r>
      <w:r w:rsidR="00F41EE8">
        <w:rPr>
          <w:i/>
          <w:iCs/>
        </w:rPr>
        <w:t xml:space="preserve">kontraktacji </w:t>
      </w:r>
      <w:r w:rsidR="00BB62A2">
        <w:rPr>
          <w:i/>
          <w:iCs/>
        </w:rPr>
        <w:t>inaczej</w:t>
      </w:r>
      <w:r w:rsidR="00DA55A3">
        <w:rPr>
          <w:i/>
          <w:iCs/>
        </w:rPr>
        <w:t xml:space="preserve">, </w:t>
      </w:r>
      <w:r w:rsidR="00F41EE8">
        <w:rPr>
          <w:i/>
          <w:iCs/>
        </w:rPr>
        <w:t xml:space="preserve">a </w:t>
      </w:r>
      <w:r w:rsidR="00DA55A3">
        <w:rPr>
          <w:i/>
          <w:iCs/>
        </w:rPr>
        <w:t>u</w:t>
      </w:r>
      <w:r w:rsidRPr="005B6AF2">
        <w:rPr>
          <w:i/>
          <w:iCs/>
        </w:rPr>
        <w:t>średniani</w:t>
      </w:r>
      <w:r w:rsidR="00F41EE8">
        <w:rPr>
          <w:i/>
          <w:iCs/>
        </w:rPr>
        <w:t>e</w:t>
      </w:r>
      <w:r w:rsidRPr="005B6AF2">
        <w:rPr>
          <w:i/>
          <w:iCs/>
        </w:rPr>
        <w:t xml:space="preserve"> cen </w:t>
      </w:r>
      <w:r w:rsidR="00F41EE8">
        <w:rPr>
          <w:i/>
          <w:iCs/>
        </w:rPr>
        <w:t xml:space="preserve">poprzez </w:t>
      </w:r>
      <w:r w:rsidR="00DA55A3">
        <w:rPr>
          <w:i/>
          <w:iCs/>
        </w:rPr>
        <w:t>dywersyfikacj</w:t>
      </w:r>
      <w:r w:rsidR="00F41EE8">
        <w:rPr>
          <w:i/>
          <w:iCs/>
        </w:rPr>
        <w:t>ę</w:t>
      </w:r>
      <w:r w:rsidR="009C5BF6">
        <w:rPr>
          <w:i/>
          <w:iCs/>
        </w:rPr>
        <w:t xml:space="preserve"> momentów zakupu</w:t>
      </w:r>
      <w:r w:rsidR="00BB62A2">
        <w:rPr>
          <w:i/>
          <w:iCs/>
        </w:rPr>
        <w:t xml:space="preserve"> </w:t>
      </w:r>
      <w:r w:rsidRPr="005B6AF2">
        <w:rPr>
          <w:i/>
          <w:iCs/>
        </w:rPr>
        <w:t xml:space="preserve">nie powinno </w:t>
      </w:r>
      <w:r w:rsidR="00F41EE8">
        <w:rPr>
          <w:i/>
          <w:iCs/>
        </w:rPr>
        <w:t xml:space="preserve">być </w:t>
      </w:r>
      <w:r w:rsidR="00DA55A3">
        <w:rPr>
          <w:i/>
          <w:iCs/>
        </w:rPr>
        <w:t>ogranicz</w:t>
      </w:r>
      <w:r w:rsidR="00F41EE8">
        <w:rPr>
          <w:i/>
          <w:iCs/>
        </w:rPr>
        <w:t>ane przez</w:t>
      </w:r>
      <w:r w:rsidR="00DA55A3">
        <w:rPr>
          <w:i/>
          <w:iCs/>
        </w:rPr>
        <w:t xml:space="preserve"> proces administracyjny</w:t>
      </w:r>
      <w:r w:rsidR="006D35E8">
        <w:rPr>
          <w:i/>
          <w:iCs/>
        </w:rPr>
        <w:t>,</w:t>
      </w:r>
      <w:r w:rsidR="00F41EE8">
        <w:rPr>
          <w:i/>
          <w:iCs/>
        </w:rPr>
        <w:t xml:space="preserve"> jakim jest </w:t>
      </w:r>
      <w:r w:rsidR="00DA55A3">
        <w:rPr>
          <w:i/>
          <w:iCs/>
        </w:rPr>
        <w:t>przetarg</w:t>
      </w:r>
      <w:r w:rsidR="006D35E8">
        <w:rPr>
          <w:i/>
          <w:iCs/>
        </w:rPr>
        <w:t>. Warto w tej kwestii</w:t>
      </w:r>
      <w:r w:rsidR="009C5BF6" w:rsidRPr="005B6AF2">
        <w:rPr>
          <w:i/>
          <w:iCs/>
        </w:rPr>
        <w:t xml:space="preserve"> </w:t>
      </w:r>
      <w:r w:rsidR="006D35E8">
        <w:rPr>
          <w:i/>
          <w:iCs/>
        </w:rPr>
        <w:t xml:space="preserve">wesprzeć </w:t>
      </w:r>
      <w:r w:rsidR="00435CD8">
        <w:rPr>
          <w:i/>
          <w:iCs/>
        </w:rPr>
        <w:t>się wiedzą i doświadczeniem partnera,</w:t>
      </w:r>
      <w:r w:rsidR="00435CD8" w:rsidRPr="00435CD8">
        <w:t xml:space="preserve"> </w:t>
      </w:r>
      <w:r w:rsidR="00435CD8" w:rsidRPr="00435CD8">
        <w:rPr>
          <w:i/>
          <w:iCs/>
        </w:rPr>
        <w:t xml:space="preserve">który na bieżąco </w:t>
      </w:r>
      <w:r w:rsidR="00435CD8">
        <w:rPr>
          <w:i/>
          <w:iCs/>
        </w:rPr>
        <w:t xml:space="preserve">śledzi </w:t>
      </w:r>
      <w:r w:rsidR="00435CD8" w:rsidRPr="00435CD8">
        <w:rPr>
          <w:i/>
          <w:iCs/>
        </w:rPr>
        <w:t>inform</w:t>
      </w:r>
      <w:r w:rsidR="00435CD8">
        <w:rPr>
          <w:i/>
          <w:iCs/>
        </w:rPr>
        <w:t>acje</w:t>
      </w:r>
      <w:r w:rsidR="00435CD8" w:rsidRPr="00435CD8">
        <w:rPr>
          <w:i/>
          <w:iCs/>
        </w:rPr>
        <w:t xml:space="preserve"> o rynku i ma do tego </w:t>
      </w:r>
      <w:r w:rsidR="00435CD8">
        <w:rPr>
          <w:i/>
          <w:iCs/>
        </w:rPr>
        <w:t xml:space="preserve">odpowiednie </w:t>
      </w:r>
      <w:r w:rsidR="00435CD8" w:rsidRPr="00435CD8">
        <w:rPr>
          <w:i/>
          <w:iCs/>
        </w:rPr>
        <w:t>narzędzia</w:t>
      </w:r>
      <w:r w:rsidR="00435CD8">
        <w:rPr>
          <w:i/>
          <w:iCs/>
        </w:rPr>
        <w:t xml:space="preserve"> </w:t>
      </w:r>
      <w:r w:rsidR="005B6AF2">
        <w:t>– mówi</w:t>
      </w:r>
      <w:r w:rsidR="006D35E8">
        <w:t xml:space="preserve"> </w:t>
      </w:r>
      <w:bookmarkStart w:id="0" w:name="_Hlk46904565"/>
      <w:r w:rsidR="006D35E8" w:rsidRPr="006D35E8">
        <w:t>Grzegorz Biliński</w:t>
      </w:r>
      <w:bookmarkEnd w:id="0"/>
      <w:r w:rsidR="006D35E8">
        <w:t xml:space="preserve">, </w:t>
      </w:r>
      <w:r w:rsidR="006D35E8" w:rsidRPr="006D35E8">
        <w:t xml:space="preserve">Prezes Zarządu </w:t>
      </w:r>
      <w:proofErr w:type="spellStart"/>
      <w:r w:rsidR="006D35E8" w:rsidRPr="006D35E8">
        <w:t>Axpo</w:t>
      </w:r>
      <w:proofErr w:type="spellEnd"/>
      <w:r w:rsidR="006D35E8" w:rsidRPr="006D35E8">
        <w:t xml:space="preserve"> Polska</w:t>
      </w:r>
      <w:r w:rsidR="006D35E8">
        <w:t>.</w:t>
      </w:r>
    </w:p>
    <w:p w14:paraId="4735C17A" w14:textId="3F2DDFCC" w:rsidR="00363B05" w:rsidRDefault="000157D0" w:rsidP="00A24815">
      <w:pPr>
        <w:rPr>
          <w:b/>
          <w:bCs/>
        </w:rPr>
      </w:pPr>
      <w:r w:rsidRPr="000157D0">
        <w:rPr>
          <w:b/>
          <w:bCs/>
        </w:rPr>
        <w:t>2020 r. pod znakiem wahań cen na rynku energii</w:t>
      </w:r>
    </w:p>
    <w:p w14:paraId="7AE7C0AA" w14:textId="3D086627" w:rsidR="00A94A55" w:rsidRDefault="00363B05" w:rsidP="00726886">
      <w:r>
        <w:t>Dla firm kluczow</w:t>
      </w:r>
      <w:r w:rsidR="00F41EE8">
        <w:t>a</w:t>
      </w:r>
      <w:r>
        <w:t xml:space="preserve"> powinn</w:t>
      </w:r>
      <w:r w:rsidR="00F41EE8">
        <w:t>a</w:t>
      </w:r>
      <w:r>
        <w:t xml:space="preserve"> być </w:t>
      </w:r>
      <w:r w:rsidR="00F41EE8">
        <w:t xml:space="preserve">elastyczność i </w:t>
      </w:r>
      <w:r>
        <w:t>zagwarantowanie sobie możliwości reakcji, gdy ceny</w:t>
      </w:r>
      <w:r w:rsidR="00F41EE8">
        <w:t xml:space="preserve"> energii elektrycznej czy gazu</w:t>
      </w:r>
      <w:r>
        <w:t xml:space="preserve"> staną się dla przedsiębiorstwa korzystne. Wahania w tym zakresie potrafią być duże, </w:t>
      </w:r>
      <w:r w:rsidR="00F41EE8">
        <w:t>co</w:t>
      </w:r>
      <w:r>
        <w:t xml:space="preserve"> </w:t>
      </w:r>
      <w:r w:rsidR="00F41EE8">
        <w:t xml:space="preserve">daje </w:t>
      </w:r>
      <w:r>
        <w:t xml:space="preserve">szansę na oszczędności. </w:t>
      </w:r>
      <w:r w:rsidR="00726886">
        <w:t xml:space="preserve">Widać to w tegorocznych </w:t>
      </w:r>
      <w:r w:rsidR="00F41EE8">
        <w:t xml:space="preserve">zmianach </w:t>
      </w:r>
      <w:r w:rsidR="00726886">
        <w:t>cen na Towarowej Giełdzie Energii – wyraźne</w:t>
      </w:r>
      <w:r>
        <w:t xml:space="preserve"> spadk</w:t>
      </w:r>
      <w:r w:rsidR="00726886">
        <w:t xml:space="preserve">i </w:t>
      </w:r>
      <w:r w:rsidR="00D950AF">
        <w:t xml:space="preserve">spowodowane pandemią </w:t>
      </w:r>
      <w:proofErr w:type="spellStart"/>
      <w:r w:rsidR="00D950AF">
        <w:t>koronawirusa</w:t>
      </w:r>
      <w:proofErr w:type="spellEnd"/>
      <w:r w:rsidR="00726886">
        <w:t xml:space="preserve"> dały wielu odbiorcom szansę na finansową optymalizację w zakresie </w:t>
      </w:r>
      <w:r w:rsidR="00D950AF">
        <w:t xml:space="preserve">zakupów </w:t>
      </w:r>
      <w:r w:rsidR="00726886">
        <w:t xml:space="preserve">prądu. </w:t>
      </w:r>
      <w:r w:rsidR="00D950AF">
        <w:t>W ostatnich tygodniach</w:t>
      </w:r>
      <w:r w:rsidR="00726886">
        <w:t xml:space="preserve"> </w:t>
      </w:r>
      <w:r w:rsidR="00EC6237">
        <w:t>obserwowaliśmy jednak również wzrosty cen</w:t>
      </w:r>
      <w:r w:rsidR="00726886">
        <w:t xml:space="preserve"> </w:t>
      </w:r>
      <w:r w:rsidR="00D950AF">
        <w:t xml:space="preserve">w ślad za ruchami na powiązanych rynkach towarowych, </w:t>
      </w:r>
      <w:r w:rsidR="00726886">
        <w:t xml:space="preserve">co z kolei </w:t>
      </w:r>
      <w:r w:rsidR="00D950AF">
        <w:t xml:space="preserve">może </w:t>
      </w:r>
      <w:r w:rsidR="00726886">
        <w:t xml:space="preserve">skłaniać </w:t>
      </w:r>
      <w:r w:rsidR="00D950AF">
        <w:t xml:space="preserve">niektóre </w:t>
      </w:r>
      <w:r w:rsidR="00726886">
        <w:t xml:space="preserve">firmy do ostrożności w zawieraniu długofalowych zobowiązań opartych na obecnych </w:t>
      </w:r>
      <w:r w:rsidR="00D950AF">
        <w:t>poziomach cenowych.</w:t>
      </w:r>
    </w:p>
    <w:p w14:paraId="12E3C8EC" w14:textId="71D8E473" w:rsidR="00A94A55" w:rsidRDefault="000157D0" w:rsidP="00A94A55">
      <w:r>
        <w:t xml:space="preserve">- </w:t>
      </w:r>
      <w:r w:rsidR="003D1C13">
        <w:rPr>
          <w:i/>
          <w:iCs/>
        </w:rPr>
        <w:t>Osoba</w:t>
      </w:r>
      <w:r w:rsidR="00A94A55" w:rsidRPr="00B10D37">
        <w:rPr>
          <w:i/>
          <w:iCs/>
        </w:rPr>
        <w:t xml:space="preserve"> zarządzająca energią w firmie</w:t>
      </w:r>
      <w:r w:rsidRPr="00B10D37">
        <w:rPr>
          <w:i/>
          <w:iCs/>
        </w:rPr>
        <w:t xml:space="preserve"> </w:t>
      </w:r>
      <w:r w:rsidR="00A94A55" w:rsidRPr="00B10D37">
        <w:rPr>
          <w:i/>
          <w:iCs/>
        </w:rPr>
        <w:t>powinna mieć możliwość podjęcia decyzji, że 60% energii zabezpieczy</w:t>
      </w:r>
      <w:r w:rsidRPr="00B10D37">
        <w:rPr>
          <w:i/>
          <w:iCs/>
        </w:rPr>
        <w:t xml:space="preserve"> </w:t>
      </w:r>
      <w:r w:rsidR="00994EC4">
        <w:rPr>
          <w:i/>
          <w:iCs/>
        </w:rPr>
        <w:t>teraz</w:t>
      </w:r>
      <w:r w:rsidR="006D35E8">
        <w:rPr>
          <w:i/>
          <w:iCs/>
        </w:rPr>
        <w:t>,</w:t>
      </w:r>
      <w:r w:rsidR="00994EC4">
        <w:rPr>
          <w:i/>
          <w:iCs/>
        </w:rPr>
        <w:t xml:space="preserve"> po obecnej cenie</w:t>
      </w:r>
      <w:r w:rsidR="00A94A55" w:rsidRPr="00B10D37">
        <w:rPr>
          <w:i/>
          <w:iCs/>
        </w:rPr>
        <w:t xml:space="preserve">, a pozostałe 40% w innym okresie. </w:t>
      </w:r>
      <w:r w:rsidRPr="00B10D37">
        <w:rPr>
          <w:i/>
          <w:iCs/>
        </w:rPr>
        <w:t xml:space="preserve">W </w:t>
      </w:r>
      <w:r w:rsidR="00D950AF">
        <w:rPr>
          <w:i/>
          <w:iCs/>
        </w:rPr>
        <w:t>alternatywnym</w:t>
      </w:r>
      <w:r w:rsidR="00D950AF" w:rsidRPr="00B10D37">
        <w:rPr>
          <w:i/>
          <w:iCs/>
        </w:rPr>
        <w:t xml:space="preserve"> </w:t>
      </w:r>
      <w:r w:rsidRPr="00B10D37">
        <w:rPr>
          <w:i/>
          <w:iCs/>
        </w:rPr>
        <w:t>przypadku</w:t>
      </w:r>
      <w:r w:rsidR="00CA7608">
        <w:rPr>
          <w:i/>
          <w:iCs/>
        </w:rPr>
        <w:t>,</w:t>
      </w:r>
      <w:r w:rsidRPr="00B10D37">
        <w:rPr>
          <w:i/>
          <w:iCs/>
        </w:rPr>
        <w:t xml:space="preserve"> </w:t>
      </w:r>
      <w:r w:rsidR="00994EC4">
        <w:rPr>
          <w:i/>
          <w:iCs/>
        </w:rPr>
        <w:t>jeżeli przewiduje</w:t>
      </w:r>
      <w:r w:rsidR="00A94A55" w:rsidRPr="00B10D37">
        <w:rPr>
          <w:i/>
          <w:iCs/>
        </w:rPr>
        <w:t xml:space="preserve">, że cena energii w przyszłym roku spadnie i nie chce </w:t>
      </w:r>
      <w:r w:rsidRPr="00B10D37">
        <w:rPr>
          <w:i/>
          <w:iCs/>
        </w:rPr>
        <w:t xml:space="preserve">decydować się na </w:t>
      </w:r>
      <w:r w:rsidR="00A94A55" w:rsidRPr="00B10D37">
        <w:rPr>
          <w:i/>
          <w:iCs/>
        </w:rPr>
        <w:t>stał</w:t>
      </w:r>
      <w:r w:rsidRPr="00B10D37">
        <w:rPr>
          <w:i/>
          <w:iCs/>
        </w:rPr>
        <w:t>ą</w:t>
      </w:r>
      <w:r w:rsidR="00A94A55" w:rsidRPr="00B10D37">
        <w:rPr>
          <w:i/>
          <w:iCs/>
        </w:rPr>
        <w:t xml:space="preserve"> cen</w:t>
      </w:r>
      <w:r w:rsidRPr="00B10D37">
        <w:rPr>
          <w:i/>
          <w:iCs/>
        </w:rPr>
        <w:t>ę</w:t>
      </w:r>
      <w:r w:rsidR="00A94A55" w:rsidRPr="00B10D37">
        <w:rPr>
          <w:i/>
          <w:iCs/>
        </w:rPr>
        <w:t xml:space="preserve">, </w:t>
      </w:r>
      <w:r w:rsidR="00994EC4">
        <w:rPr>
          <w:i/>
          <w:iCs/>
        </w:rPr>
        <w:t>może</w:t>
      </w:r>
      <w:r w:rsidR="00994EC4" w:rsidRPr="00B10D37">
        <w:rPr>
          <w:i/>
          <w:iCs/>
        </w:rPr>
        <w:t xml:space="preserve"> </w:t>
      </w:r>
      <w:r w:rsidR="00B10D37" w:rsidRPr="00B10D37">
        <w:rPr>
          <w:i/>
          <w:iCs/>
        </w:rPr>
        <w:t>rozliczać się</w:t>
      </w:r>
      <w:r w:rsidR="00A94A55" w:rsidRPr="00B10D37">
        <w:rPr>
          <w:i/>
          <w:iCs/>
        </w:rPr>
        <w:t xml:space="preserve"> przez cały okres po </w:t>
      </w:r>
      <w:r w:rsidR="00994EC4">
        <w:rPr>
          <w:i/>
          <w:iCs/>
        </w:rPr>
        <w:t>cenach bieżących</w:t>
      </w:r>
      <w:r w:rsidR="00A94A55" w:rsidRPr="00B10D37">
        <w:rPr>
          <w:i/>
          <w:iCs/>
        </w:rPr>
        <w:t xml:space="preserve">. </w:t>
      </w:r>
      <w:r w:rsidR="00914074">
        <w:rPr>
          <w:i/>
          <w:iCs/>
        </w:rPr>
        <w:t>Naszą p</w:t>
      </w:r>
      <w:r w:rsidR="00A94A55" w:rsidRPr="00B10D37">
        <w:rPr>
          <w:i/>
          <w:iCs/>
        </w:rPr>
        <w:t>ropozycją</w:t>
      </w:r>
      <w:r w:rsidR="00914074">
        <w:rPr>
          <w:i/>
          <w:iCs/>
        </w:rPr>
        <w:t xml:space="preserve"> </w:t>
      </w:r>
      <w:r w:rsidR="00A94A55" w:rsidRPr="00B10D37">
        <w:rPr>
          <w:i/>
          <w:iCs/>
        </w:rPr>
        <w:t>jest właśnie u</w:t>
      </w:r>
      <w:r w:rsidR="00111FE4">
        <w:rPr>
          <w:i/>
          <w:iCs/>
        </w:rPr>
        <w:t>nie</w:t>
      </w:r>
      <w:r w:rsidR="00A94A55" w:rsidRPr="00B10D37">
        <w:rPr>
          <w:i/>
          <w:iCs/>
        </w:rPr>
        <w:t>zależnienie klienta od stałej ceny</w:t>
      </w:r>
      <w:r w:rsidR="00435CD8">
        <w:rPr>
          <w:i/>
          <w:iCs/>
        </w:rPr>
        <w:t>. Wiemy, jak ważne jest wzajemne</w:t>
      </w:r>
      <w:r w:rsidR="00435CD8" w:rsidRPr="00435CD8">
        <w:rPr>
          <w:i/>
          <w:iCs/>
        </w:rPr>
        <w:t xml:space="preserve"> z</w:t>
      </w:r>
      <w:r w:rsidR="00435CD8" w:rsidRPr="00435CD8">
        <w:rPr>
          <w:i/>
          <w:iCs/>
        </w:rPr>
        <w:t xml:space="preserve">aufanie i partnerstwo we współpracy przy zarządzaniu energią w firmie </w:t>
      </w:r>
      <w:r w:rsidR="00B10D37" w:rsidRPr="00435CD8">
        <w:rPr>
          <w:i/>
          <w:iCs/>
        </w:rPr>
        <w:t>–</w:t>
      </w:r>
      <w:r w:rsidR="00B10D37">
        <w:t xml:space="preserve"> wyjaśni</w:t>
      </w:r>
      <w:r w:rsidR="006D35E8">
        <w:t xml:space="preserve">a </w:t>
      </w:r>
      <w:r w:rsidR="006D35E8" w:rsidRPr="006D35E8">
        <w:t>Grzegorz Biliński</w:t>
      </w:r>
      <w:r w:rsidR="006D35E8">
        <w:t>.</w:t>
      </w:r>
    </w:p>
    <w:p w14:paraId="7B8BED0C" w14:textId="599739BF" w:rsidR="00FB3F68" w:rsidRPr="00FB3F68" w:rsidRDefault="00FB3F68" w:rsidP="00A24815">
      <w:pPr>
        <w:rPr>
          <w:u w:val="single"/>
        </w:rPr>
      </w:pPr>
      <w:r>
        <w:rPr>
          <w:u w:val="single"/>
        </w:rPr>
        <w:t>3 rzeczy, na które warto zwrócić</w:t>
      </w:r>
      <w:r w:rsidRPr="00FB3F68">
        <w:rPr>
          <w:u w:val="single"/>
        </w:rPr>
        <w:t xml:space="preserve"> uwagę podczas wyboru modelu dostaw energii i gazu</w:t>
      </w:r>
    </w:p>
    <w:p w14:paraId="3436C4B2" w14:textId="7A526606" w:rsidR="00FB3F68" w:rsidRDefault="00FB3F68" w:rsidP="0036097C">
      <w:pPr>
        <w:pStyle w:val="Akapitzlist"/>
        <w:numPr>
          <w:ilvl w:val="0"/>
          <w:numId w:val="3"/>
        </w:numPr>
      </w:pPr>
      <w:r>
        <w:t>S</w:t>
      </w:r>
      <w:r w:rsidRPr="00FB3F68">
        <w:t xml:space="preserve">posób </w:t>
      </w:r>
      <w:r>
        <w:t xml:space="preserve">i ilość </w:t>
      </w:r>
      <w:r w:rsidRPr="00FB3F68">
        <w:t>zużycia gazu</w:t>
      </w:r>
      <w:r>
        <w:t xml:space="preserve"> i energii przez firmę</w:t>
      </w:r>
      <w:r w:rsidR="0036097C">
        <w:t>.</w:t>
      </w:r>
    </w:p>
    <w:p w14:paraId="47219E47" w14:textId="7774BA8E" w:rsidR="0036097C" w:rsidRDefault="00FB3F68" w:rsidP="00A24815">
      <w:pPr>
        <w:pStyle w:val="Akapitzlist"/>
        <w:numPr>
          <w:ilvl w:val="0"/>
          <w:numId w:val="3"/>
        </w:numPr>
      </w:pPr>
      <w:r>
        <w:t>S</w:t>
      </w:r>
      <w:r w:rsidRPr="00FB3F68">
        <w:t xml:space="preserve">kłonność do podejmowania </w:t>
      </w:r>
      <w:r w:rsidR="00994EC4">
        <w:t xml:space="preserve">świadomego </w:t>
      </w:r>
      <w:r w:rsidRPr="00FB3F68">
        <w:t>ryzyka w zakresie ceny i ilości</w:t>
      </w:r>
      <w:r w:rsidR="0036097C">
        <w:t>.</w:t>
      </w:r>
    </w:p>
    <w:p w14:paraId="7195D291" w14:textId="55175822" w:rsidR="00BA7C97" w:rsidRDefault="00FB3F68" w:rsidP="00A24815">
      <w:pPr>
        <w:pStyle w:val="Akapitzlist"/>
        <w:numPr>
          <w:ilvl w:val="0"/>
          <w:numId w:val="3"/>
        </w:numPr>
      </w:pPr>
      <w:r>
        <w:t>C</w:t>
      </w:r>
      <w:r w:rsidRPr="00FB3F68">
        <w:t>zas</w:t>
      </w:r>
      <w:r>
        <w:t>,</w:t>
      </w:r>
      <w:r w:rsidRPr="00FB3F68">
        <w:t xml:space="preserve"> jaki </w:t>
      </w:r>
      <w:r>
        <w:t>firma jest w stanie</w:t>
      </w:r>
      <w:r w:rsidRPr="00FB3F68">
        <w:t xml:space="preserve"> poświęcić na zarządzenie</w:t>
      </w:r>
      <w:r>
        <w:t xml:space="preserve"> </w:t>
      </w:r>
      <w:r w:rsidRPr="00FB3F68">
        <w:t>zakupem</w:t>
      </w:r>
      <w:r w:rsidR="0036097C">
        <w:t>.</w:t>
      </w:r>
    </w:p>
    <w:p w14:paraId="6E25C146" w14:textId="38E4E61E" w:rsidR="00B10D37" w:rsidRDefault="00B10D37" w:rsidP="00A24815">
      <w:pPr>
        <w:rPr>
          <w:b/>
          <w:bCs/>
        </w:rPr>
      </w:pPr>
      <w:r>
        <w:rPr>
          <w:b/>
          <w:bCs/>
        </w:rPr>
        <w:t>Optymalizacja na podstawie indywidualnych preferencji</w:t>
      </w:r>
    </w:p>
    <w:p w14:paraId="527998FA" w14:textId="298F00FD" w:rsidR="00BA7C97" w:rsidRDefault="00795F13" w:rsidP="00A24815">
      <w:r>
        <w:t xml:space="preserve">Jednym ze sposobów na zoptymalizowanie kosztów energii oraz gazu jest przeprowadzenie dokładnej ekspertyzy ich zużycia i dopasowanie usług do indywidualnych potrzeb przedsiębiorstwa. </w:t>
      </w:r>
      <w:r>
        <w:lastRenderedPageBreak/>
        <w:t>Dzięki temu firma otrzyma a</w:t>
      </w:r>
      <w:r w:rsidRPr="00795F13">
        <w:t>naliz</w:t>
      </w:r>
      <w:r>
        <w:t>ę</w:t>
      </w:r>
      <w:r w:rsidRPr="00795F13">
        <w:t xml:space="preserve"> profilu zużycia i możliwych zagrożeń</w:t>
      </w:r>
      <w:r>
        <w:t xml:space="preserve"> oraz przygotowany na jej potrzeby model zarządzania ryzykiem.</w:t>
      </w:r>
    </w:p>
    <w:p w14:paraId="125A7DFE" w14:textId="7E648143" w:rsidR="00B33265" w:rsidRDefault="00FB3F68" w:rsidP="00A24815">
      <w:r>
        <w:t xml:space="preserve">- </w:t>
      </w:r>
      <w:r w:rsidR="00795F13" w:rsidRPr="00FB3F68">
        <w:rPr>
          <w:i/>
          <w:iCs/>
        </w:rPr>
        <w:t xml:space="preserve">Codzienna zmienność konsumpcji i cen gazu </w:t>
      </w:r>
      <w:r w:rsidRPr="00FB3F68">
        <w:rPr>
          <w:i/>
          <w:iCs/>
        </w:rPr>
        <w:t xml:space="preserve">oraz energii </w:t>
      </w:r>
      <w:r w:rsidR="00795F13" w:rsidRPr="00FB3F68">
        <w:rPr>
          <w:i/>
          <w:iCs/>
        </w:rPr>
        <w:t xml:space="preserve">stawiają </w:t>
      </w:r>
      <w:r w:rsidR="0042307A">
        <w:rPr>
          <w:i/>
          <w:iCs/>
        </w:rPr>
        <w:t>przedsiębiorców</w:t>
      </w:r>
      <w:r w:rsidR="00795F13" w:rsidRPr="00FB3F68">
        <w:rPr>
          <w:i/>
          <w:iCs/>
        </w:rPr>
        <w:t xml:space="preserve"> przed dużymi wyzwaniami. </w:t>
      </w:r>
      <w:r w:rsidRPr="00FB3F68">
        <w:rPr>
          <w:i/>
          <w:iCs/>
        </w:rPr>
        <w:t>Czasem nawet</w:t>
      </w:r>
      <w:r w:rsidR="00795F13" w:rsidRPr="00FB3F68">
        <w:rPr>
          <w:i/>
          <w:iCs/>
        </w:rPr>
        <w:t xml:space="preserve"> szerok</w:t>
      </w:r>
      <w:r w:rsidRPr="00FB3F68">
        <w:rPr>
          <w:i/>
          <w:iCs/>
        </w:rPr>
        <w:t>a</w:t>
      </w:r>
      <w:r w:rsidR="00795F13" w:rsidRPr="00FB3F68">
        <w:rPr>
          <w:i/>
          <w:iCs/>
        </w:rPr>
        <w:t xml:space="preserve"> gam</w:t>
      </w:r>
      <w:r w:rsidRPr="00FB3F68">
        <w:rPr>
          <w:i/>
          <w:iCs/>
        </w:rPr>
        <w:t>a</w:t>
      </w:r>
      <w:r w:rsidR="00795F13" w:rsidRPr="00FB3F68">
        <w:rPr>
          <w:i/>
          <w:iCs/>
        </w:rPr>
        <w:t xml:space="preserve"> produktów i </w:t>
      </w:r>
      <w:r w:rsidRPr="00FB3F68">
        <w:rPr>
          <w:i/>
          <w:iCs/>
        </w:rPr>
        <w:t xml:space="preserve">usług nie wystarczą, aby spełnić </w:t>
      </w:r>
      <w:r w:rsidR="0042307A">
        <w:rPr>
          <w:i/>
          <w:iCs/>
        </w:rPr>
        <w:t xml:space="preserve">jego </w:t>
      </w:r>
      <w:r w:rsidRPr="00FB3F68">
        <w:rPr>
          <w:i/>
          <w:iCs/>
        </w:rPr>
        <w:t>potrzeby. W</w:t>
      </w:r>
      <w:r w:rsidR="0042307A">
        <w:rPr>
          <w:i/>
          <w:iCs/>
        </w:rPr>
        <w:t xml:space="preserve"> takich przypadkach</w:t>
      </w:r>
      <w:r w:rsidRPr="00FB3F68">
        <w:rPr>
          <w:i/>
          <w:iCs/>
        </w:rPr>
        <w:t xml:space="preserve"> proponujemy </w:t>
      </w:r>
      <w:r w:rsidR="0042307A">
        <w:rPr>
          <w:i/>
          <w:iCs/>
        </w:rPr>
        <w:t xml:space="preserve">klientom </w:t>
      </w:r>
      <w:r w:rsidR="00795F13" w:rsidRPr="00FB3F68">
        <w:rPr>
          <w:i/>
          <w:iCs/>
        </w:rPr>
        <w:t xml:space="preserve">spersonalizowane usługi, aby optymalnie zaadresować potrzeby zużycia paliwa gazowego </w:t>
      </w:r>
      <w:r w:rsidRPr="00FB3F68">
        <w:rPr>
          <w:i/>
          <w:iCs/>
        </w:rPr>
        <w:t>i energii w</w:t>
      </w:r>
      <w:r w:rsidR="00795F13" w:rsidRPr="00FB3F68">
        <w:rPr>
          <w:i/>
          <w:iCs/>
        </w:rPr>
        <w:t xml:space="preserve"> firmie. </w:t>
      </w:r>
      <w:r w:rsidRPr="00FB3F68">
        <w:rPr>
          <w:i/>
          <w:iCs/>
        </w:rPr>
        <w:t>Indywidualnie przygotowuj</w:t>
      </w:r>
      <w:r w:rsidR="0042307A">
        <w:rPr>
          <w:i/>
          <w:iCs/>
        </w:rPr>
        <w:t xml:space="preserve">emy </w:t>
      </w:r>
      <w:r w:rsidRPr="00FB3F68">
        <w:rPr>
          <w:i/>
          <w:iCs/>
        </w:rPr>
        <w:t xml:space="preserve">model zakupowy w oparciu o profil zużycia, skłonność do podejmowania ryzyka cenowego i ilościowego oraz tego, ile czasu </w:t>
      </w:r>
      <w:r w:rsidR="00106A62">
        <w:rPr>
          <w:i/>
          <w:iCs/>
        </w:rPr>
        <w:t xml:space="preserve">klient </w:t>
      </w:r>
      <w:r w:rsidRPr="00FB3F68">
        <w:rPr>
          <w:i/>
          <w:iCs/>
        </w:rPr>
        <w:t xml:space="preserve">chce na to poświęcić. </w:t>
      </w:r>
      <w:r w:rsidR="00435CD8">
        <w:rPr>
          <w:i/>
          <w:iCs/>
        </w:rPr>
        <w:t>Partnerskie relacje, wzajemne zaufanie oraz wymiana wiedzy i doświadczeń umożliwiają nam</w:t>
      </w:r>
      <w:r w:rsidR="00435CD8" w:rsidRPr="00435CD8">
        <w:t xml:space="preserve"> </w:t>
      </w:r>
      <w:r w:rsidR="00435CD8" w:rsidRPr="00435CD8">
        <w:rPr>
          <w:i/>
          <w:iCs/>
        </w:rPr>
        <w:t>przygotowa</w:t>
      </w:r>
      <w:r w:rsidR="00435CD8">
        <w:rPr>
          <w:i/>
          <w:iCs/>
        </w:rPr>
        <w:t xml:space="preserve">nie </w:t>
      </w:r>
      <w:r w:rsidR="00435CD8" w:rsidRPr="00435CD8">
        <w:rPr>
          <w:i/>
          <w:iCs/>
        </w:rPr>
        <w:t>rozwiązani</w:t>
      </w:r>
      <w:r w:rsidR="00435CD8">
        <w:rPr>
          <w:i/>
          <w:iCs/>
        </w:rPr>
        <w:t>a</w:t>
      </w:r>
      <w:r w:rsidR="00435CD8" w:rsidRPr="00435CD8">
        <w:rPr>
          <w:i/>
          <w:iCs/>
        </w:rPr>
        <w:t>, które zapewni przedsiębiorstwu bezpieczeństwo energetyczne nawet na kilka lat</w:t>
      </w:r>
      <w:r w:rsidR="00435CD8">
        <w:rPr>
          <w:i/>
          <w:iCs/>
        </w:rPr>
        <w:t xml:space="preserve"> </w:t>
      </w:r>
      <w:r>
        <w:t xml:space="preserve"> – dodaj</w:t>
      </w:r>
      <w:r w:rsidR="006D35E8">
        <w:t xml:space="preserve">e </w:t>
      </w:r>
      <w:r w:rsidR="006D35E8" w:rsidRPr="006D35E8">
        <w:t>Grzegorz Biliński</w:t>
      </w:r>
      <w:r w:rsidR="006D35E8">
        <w:t xml:space="preserve"> z </w:t>
      </w:r>
      <w:proofErr w:type="spellStart"/>
      <w:r w:rsidR="006D35E8">
        <w:t>Axpo</w:t>
      </w:r>
      <w:proofErr w:type="spellEnd"/>
      <w:r w:rsidR="006D35E8">
        <w:t xml:space="preserve"> Polska.</w:t>
      </w:r>
    </w:p>
    <w:p w14:paraId="3A4D86F0" w14:textId="6F28A1B9" w:rsidR="00DB566A" w:rsidRPr="00A24815" w:rsidRDefault="00DB566A" w:rsidP="00A24815"/>
    <w:sectPr w:rsidR="00DB566A" w:rsidRPr="00A2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08401" w14:textId="77777777" w:rsidR="00F02AD1" w:rsidRDefault="00F02AD1" w:rsidP="007B186D">
      <w:pPr>
        <w:spacing w:after="0" w:line="240" w:lineRule="auto"/>
      </w:pPr>
      <w:r>
        <w:separator/>
      </w:r>
    </w:p>
  </w:endnote>
  <w:endnote w:type="continuationSeparator" w:id="0">
    <w:p w14:paraId="54F73A3E" w14:textId="77777777" w:rsidR="00F02AD1" w:rsidRDefault="00F02AD1" w:rsidP="007B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9B10A" w14:textId="77777777" w:rsidR="00F02AD1" w:rsidRDefault="00F02AD1" w:rsidP="007B186D">
      <w:pPr>
        <w:spacing w:after="0" w:line="240" w:lineRule="auto"/>
      </w:pPr>
      <w:r>
        <w:separator/>
      </w:r>
    </w:p>
  </w:footnote>
  <w:footnote w:type="continuationSeparator" w:id="0">
    <w:p w14:paraId="4C1A6D32" w14:textId="77777777" w:rsidR="00F02AD1" w:rsidRDefault="00F02AD1" w:rsidP="007B1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2774"/>
    <w:multiLevelType w:val="hybridMultilevel"/>
    <w:tmpl w:val="A600E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230B"/>
    <w:multiLevelType w:val="hybridMultilevel"/>
    <w:tmpl w:val="0B38B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0340E"/>
    <w:multiLevelType w:val="hybridMultilevel"/>
    <w:tmpl w:val="EF1EF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3D"/>
    <w:rsid w:val="000157D0"/>
    <w:rsid w:val="00106A62"/>
    <w:rsid w:val="00111FE4"/>
    <w:rsid w:val="0021763E"/>
    <w:rsid w:val="00244F15"/>
    <w:rsid w:val="00276BA5"/>
    <w:rsid w:val="002A3B6A"/>
    <w:rsid w:val="002C777B"/>
    <w:rsid w:val="0036097C"/>
    <w:rsid w:val="00363B05"/>
    <w:rsid w:val="00371786"/>
    <w:rsid w:val="003D1C13"/>
    <w:rsid w:val="0042307A"/>
    <w:rsid w:val="00435CD8"/>
    <w:rsid w:val="004520E4"/>
    <w:rsid w:val="004A6FCA"/>
    <w:rsid w:val="005674B5"/>
    <w:rsid w:val="005B6AF2"/>
    <w:rsid w:val="0067577E"/>
    <w:rsid w:val="006D35E8"/>
    <w:rsid w:val="00715DCD"/>
    <w:rsid w:val="00726886"/>
    <w:rsid w:val="00740D64"/>
    <w:rsid w:val="0076495F"/>
    <w:rsid w:val="00795F13"/>
    <w:rsid w:val="007B186D"/>
    <w:rsid w:val="008613DC"/>
    <w:rsid w:val="00875500"/>
    <w:rsid w:val="008A5287"/>
    <w:rsid w:val="008B7642"/>
    <w:rsid w:val="00914074"/>
    <w:rsid w:val="00994EC4"/>
    <w:rsid w:val="009C5BF6"/>
    <w:rsid w:val="009C733D"/>
    <w:rsid w:val="009F62F5"/>
    <w:rsid w:val="00A12A88"/>
    <w:rsid w:val="00A21A2A"/>
    <w:rsid w:val="00A24815"/>
    <w:rsid w:val="00A40D87"/>
    <w:rsid w:val="00A615B2"/>
    <w:rsid w:val="00A94A55"/>
    <w:rsid w:val="00AA53E8"/>
    <w:rsid w:val="00B10D37"/>
    <w:rsid w:val="00B3220B"/>
    <w:rsid w:val="00B33265"/>
    <w:rsid w:val="00B86779"/>
    <w:rsid w:val="00BA7C97"/>
    <w:rsid w:val="00BB62A2"/>
    <w:rsid w:val="00BC2D66"/>
    <w:rsid w:val="00C71861"/>
    <w:rsid w:val="00CA7608"/>
    <w:rsid w:val="00CE23EB"/>
    <w:rsid w:val="00D17C10"/>
    <w:rsid w:val="00D43A23"/>
    <w:rsid w:val="00D950AF"/>
    <w:rsid w:val="00DA1AAB"/>
    <w:rsid w:val="00DA55A3"/>
    <w:rsid w:val="00DB566A"/>
    <w:rsid w:val="00EC6237"/>
    <w:rsid w:val="00ED464A"/>
    <w:rsid w:val="00EF2C18"/>
    <w:rsid w:val="00F02AD1"/>
    <w:rsid w:val="00F41EE8"/>
    <w:rsid w:val="00F70F93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36C2"/>
  <w15:chartTrackingRefBased/>
  <w15:docId w15:val="{E7C4F6B4-1654-4741-B891-C2529AF6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73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86D"/>
  </w:style>
  <w:style w:type="paragraph" w:styleId="Stopka">
    <w:name w:val="footer"/>
    <w:basedOn w:val="Normalny"/>
    <w:link w:val="StopkaZnak"/>
    <w:uiPriority w:val="99"/>
    <w:unhideWhenUsed/>
    <w:rsid w:val="007B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86D"/>
  </w:style>
  <w:style w:type="character" w:styleId="Odwoaniedokomentarza">
    <w:name w:val="annotation reference"/>
    <w:basedOn w:val="Domylnaczcionkaakapitu"/>
    <w:uiPriority w:val="99"/>
    <w:semiHidden/>
    <w:unhideWhenUsed/>
    <w:rsid w:val="007B1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3676-1694-4103-946F-1ADA17AA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Chodacka</dc:creator>
  <cp:keywords/>
  <dc:description/>
  <cp:lastModifiedBy>Kinga Chodacka</cp:lastModifiedBy>
  <cp:revision>2</cp:revision>
  <dcterms:created xsi:type="dcterms:W3CDTF">2020-07-29T06:58:00Z</dcterms:created>
  <dcterms:modified xsi:type="dcterms:W3CDTF">2020-07-29T06:58:00Z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675996682</vt:i4>
  </property>
  <property fmtid="{D5CDD505-2E9C-101B-9397-08002B2CF9AE}" pid="3" name="_NewReviewCycle">
    <vt:lpwstr/>
  </property>
  <property fmtid="{D5CDD505-2E9C-101B-9397-08002B2CF9AE}" pid="4" name="_EmailSubject">
    <vt:lpwstr>Tekst</vt:lpwstr>
  </property>
  <property fmtid="{D5CDD505-2E9C-101B-9397-08002B2CF9AE}" pid="5" name="_AuthorEmail">
    <vt:lpwstr>Joanna.Krupa@axpo.com</vt:lpwstr>
  </property>
  <property fmtid="{D5CDD505-2E9C-101B-9397-08002B2CF9AE}" pid="6" name="_AuthorEmailDisplayName">
    <vt:lpwstr>Krupa Joanna AXPOPL TOP-M</vt:lpwstr>
  </property>
  <property fmtid="{D5CDD505-2E9C-101B-9397-08002B2CF9AE}" pid="7" name="_PreviousAdHocReviewCycleID">
    <vt:i4>675996682</vt:i4>
  </property>
  <property fmtid="{D5CDD505-2E9C-101B-9397-08002B2CF9AE}" pid="8" name="_ReviewingToolsShownOnce">
    <vt:lpwstr/>
  </property>
</Properties>
</file>