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B4" w:rsidRPr="00D50A5A" w:rsidRDefault="00850EE2" w:rsidP="00A91362">
      <w:pPr>
        <w:autoSpaceDE w:val="0"/>
        <w:autoSpaceDN w:val="0"/>
        <w:adjustRightInd w:val="0"/>
        <w:spacing w:line="240" w:lineRule="exact"/>
        <w:ind w:left="-142"/>
        <w:rPr>
          <w:sz w:val="24"/>
          <w:szCs w:val="24"/>
        </w:rPr>
      </w:pPr>
      <w:r>
        <w:rPr>
          <w:rFonts w:ascii="MMC OFFICE" w:hAnsi="MMC OFFICE" w:cstheme="minorHAnsi"/>
          <w:b/>
          <w:color w:val="151515"/>
          <w:sz w:val="22"/>
        </w:rPr>
        <w:t>PHEV</w:t>
      </w:r>
      <w:bookmarkStart w:id="0" w:name="_GoBack"/>
      <w:bookmarkEnd w:id="0"/>
      <w:r w:rsidR="00A91362">
        <w:rPr>
          <w:rFonts w:ascii="MMC OFFICE" w:hAnsi="MMC OFFICE" w:cstheme="minorHAnsi"/>
          <w:b/>
          <w:color w:val="151515"/>
          <w:sz w:val="22"/>
        </w:rPr>
        <w:t>–</w:t>
      </w:r>
      <w:r w:rsidR="00A91362" w:rsidRPr="00BF7226">
        <w:rPr>
          <w:rFonts w:ascii="MMC OFFICE" w:hAnsi="MMC OFFICE" w:cstheme="minorHAnsi"/>
          <w:b/>
          <w:color w:val="151515"/>
          <w:sz w:val="22"/>
        </w:rPr>
        <w:t xml:space="preserve"> PRZYSZŁOŚĆ</w:t>
      </w:r>
      <w:r w:rsidR="00A91362">
        <w:rPr>
          <w:rFonts w:ascii="MMC OFFICE" w:hAnsi="MMC OFFICE" w:cstheme="minorHAnsi"/>
          <w:b/>
          <w:color w:val="151515"/>
          <w:sz w:val="22"/>
        </w:rPr>
        <w:t xml:space="preserve"> JUŻ TERAZ</w:t>
      </w:r>
    </w:p>
    <w:p w:rsidR="005A09B4" w:rsidRDefault="00E73B0E">
      <w:pPr>
        <w:spacing w:line="240" w:lineRule="exact"/>
        <w:jc w:val="left"/>
        <w:rPr>
          <w:rFonts w:ascii="MMCBeta5;Arial" w:eastAsia="ヒラギノ角ゴ Std W4;MS Gothic" w:hAnsi="MMCBeta5;Arial" w:cs="MMCBeta5;Arial"/>
          <w:color w:val="000000"/>
          <w:sz w:val="18"/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01310" cy="2667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91116D" id="Prostokąt 1" o:spid="_x0000_s1026" style="width:425.3pt;height: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" fillcolor="#ed0000" stroked="f">
                <w10:anchorlock/>
              </v:rect>
            </w:pict>
          </mc:Fallback>
        </mc:AlternateContent>
      </w:r>
    </w:p>
    <w:p w:rsidR="005A09B4" w:rsidRPr="00A34979" w:rsidRDefault="005A09B4" w:rsidP="000F1DD3">
      <w:pPr>
        <w:pStyle w:val="Default"/>
        <w:spacing w:line="240" w:lineRule="exact"/>
        <w:jc w:val="both"/>
        <w:rPr>
          <w:b/>
          <w:sz w:val="22"/>
          <w:szCs w:val="22"/>
          <w:lang w:val="pl-PL"/>
        </w:rPr>
      </w:pP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b/>
          <w:bCs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Segment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aut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alternatywnym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napędem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jed</w:t>
      </w:r>
      <w:r>
        <w:rPr>
          <w:rFonts w:ascii="MMC OFFICE" w:hAnsi="MMC OFFICE" w:cstheme="minorHAnsi"/>
          <w:b/>
          <w:bCs/>
          <w:color w:val="151515"/>
          <w:sz w:val="18"/>
          <w:szCs w:val="18"/>
        </w:rPr>
        <w:t>y</w:t>
      </w:r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nym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który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stawił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czoło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pandemii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odnotował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wzrosty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 xml:space="preserve">w </w:t>
      </w:r>
      <w:proofErr w:type="spellStart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>pierwszych</w:t>
      </w:r>
      <w:proofErr w:type="spellEnd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>trzech</w:t>
      </w:r>
      <w:proofErr w:type="spellEnd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>kwartałach</w:t>
      </w:r>
      <w:proofErr w:type="spellEnd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>tego</w:t>
      </w:r>
      <w:proofErr w:type="spellEnd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>roku</w:t>
      </w:r>
      <w:proofErr w:type="spellEnd"/>
      <w:r w:rsidRPr="00BF7226">
        <w:rPr>
          <w:rFonts w:ascii="MMC OFFICE" w:hAnsi="MMC OFFICE" w:cstheme="minorHAnsi"/>
          <w:b/>
          <w:bCs/>
          <w:color w:val="auto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Ponieważ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nasze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miasta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drogi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są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jeszcze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gotowe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pełną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elektromobilność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optymalnym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wyborem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przyjaznym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dla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środowiska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portfela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są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rozwiązania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łączące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auto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elektryczne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które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jednocześnie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hybrydą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i ma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możliwość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szybkiego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ładowania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ze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zwykłego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gniazdka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230 V. Taki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komfort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zapewnia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najnowsze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wcielenie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światowego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bestsellera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Mitsubishi Outlander PHEV w </w:t>
      </w:r>
      <w:proofErr w:type="spellStart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>wersji</w:t>
      </w:r>
      <w:proofErr w:type="spellEnd"/>
      <w:r w:rsidRPr="00BF7226">
        <w:rPr>
          <w:rFonts w:ascii="MMC OFFICE" w:hAnsi="MMC OFFICE" w:cstheme="minorHAnsi"/>
          <w:b/>
          <w:bCs/>
          <w:color w:val="151515"/>
          <w:sz w:val="18"/>
          <w:szCs w:val="18"/>
        </w:rPr>
        <w:t xml:space="preserve"> 2020.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b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Miasta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zerową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emisją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to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utopia</w:t>
      </w: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Miejskie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strefy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ograniczeniem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wjazdu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dla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starych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kopcących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Polsce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dopiero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sferze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deklaracji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a 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strefach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zerowej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emisji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nikt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jeszcze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mówi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jednak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rosnąca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świadomość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ekologiczna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Polaków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pewnością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prędzej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czy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później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doprowadzi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że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każdy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wszystkim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będzie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mógł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poruszać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mieście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myślą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takiej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chwili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powstały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idea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miasta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zerową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emisją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ramach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europejskiego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projektu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“Zero Carbon City”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miasto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Manchester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współpracuje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Frankfurtem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Niemcy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),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Vilvoorde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Belgia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>), Zadar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Chorwacja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),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Bistrita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Rumunia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>), Modena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Włochy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) and Tartu (Estonia).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Powstały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też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pierwsze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miasta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zbudowane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od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początku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końca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oparciu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ideę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zrównoważonego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rozwoju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zerowej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emisji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których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transport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opiera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pojazdach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wyposażonych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Jednym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takich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sztandarowych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projektów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miasto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Masdar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Zjednoczonych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Emiratach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Arabskich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Tam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2011 r.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testowane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były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Mitsubishi i-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MiEV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nazwa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skrótem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Mitsubishi innovative Electric Vehicle,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wprowadzony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rynek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japoński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dokładnie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dniu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obchodzonym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jako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światowy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dzień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środowiska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(5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czerwca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) 2009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jako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pierwsze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świecie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auto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zasięgu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około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160 km,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które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mogło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poruszać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autostradach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trafiły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również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wielu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innych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krajów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Polski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Norwegii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Francji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Niemiec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Stanów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Zjednoczonych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Australii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Elektromobilność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– od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wizji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innowacji</w:t>
      </w:r>
      <w:proofErr w:type="spellEnd"/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color w:val="151515"/>
          <w:sz w:val="18"/>
          <w:szCs w:val="18"/>
        </w:rPr>
        <w:t>Mitsubishi i-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MiEV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było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ważnym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etapem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długiej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ponad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pięćdziesięcioletniej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drodze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Mitsubishi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elektromobilności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Rozwój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technologii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napędowej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dziesięcioleci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stanowi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kluczowy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element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polityki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korporacyjnej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firmy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zakresie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działalności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rozwojowo-badawczej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Prace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pierwszymi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pojazdami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koncern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rozpoczął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już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październiku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1966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roku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a w 1971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oficjalnie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zainaugurował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program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budowy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pojazdów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Kulminacyjnym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momentem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podróży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była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premiera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pod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nazwą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Mitsubishi Outlander PHEV -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pierwszego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dziś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najlepiej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sprzedającego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SUV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samoładującym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układem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spalinowo-elektrycznym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zasilaniem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gniazdka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(plug-in).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Światowa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premiera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pierwszego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samochodu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SUV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dwoma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silnikami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oferowanego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przez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dużą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firmę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motoryzacyjną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standardowej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gamie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modelowej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odbyła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Salonie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Samochodowym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Paryżu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2012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roku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>.</w:t>
      </w: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Mitsubishi Outlander PHEV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wyróżniało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(i to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dzisiaj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zmieniło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)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spośród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wszystkich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innych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rozwiązań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typu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plug-in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wykorzystaniem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podstawowej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architektury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samochodu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(drive-by-wire,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brak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skrzyni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biegów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).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przeciwieństwie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rozwiązań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typowych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branży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Mitsubishi Motors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zrezygnowało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prostego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montażu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tradycyjnych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modelach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spalinowych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zdecydowało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opracowanie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własnych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pojazdów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typu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plug-in</w:t>
      </w:r>
      <w:r>
        <w:rPr>
          <w:rFonts w:ascii="MMC OFFICE" w:hAnsi="MMC OFFICE" w:cstheme="minorHAnsi"/>
          <w:color w:val="151515"/>
          <w:sz w:val="18"/>
          <w:szCs w:val="18"/>
        </w:rPr>
        <w:t xml:space="preserve"> od </w:t>
      </w:r>
      <w:proofErr w:type="spellStart"/>
      <w:r>
        <w:rPr>
          <w:rFonts w:ascii="MMC OFFICE" w:hAnsi="MMC OFFICE" w:cstheme="minorHAnsi"/>
          <w:color w:val="151515"/>
          <w:sz w:val="18"/>
          <w:szCs w:val="18"/>
        </w:rPr>
        <w:t>podsataw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b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Auto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pełne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prądu</w:t>
      </w:r>
      <w:proofErr w:type="spellEnd"/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Od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swojej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premiery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2012 r. Outlander PHEV jest stale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modernizowany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Model 2020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gwarantuje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znakomite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osiągi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zasięg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nawet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ponad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600 km, ale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też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możliwość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całkowicie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bezemisyjnej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jeśli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r w:rsidRPr="00BF7226">
        <w:rPr>
          <w:rFonts w:ascii="MMC OFFICE" w:hAnsi="MMC OFFICE" w:cstheme="minorHAnsi"/>
          <w:color w:val="151515"/>
          <w:sz w:val="18"/>
          <w:szCs w:val="18"/>
        </w:rPr>
        <w:lastRenderedPageBreak/>
        <w:t xml:space="preserve">jest taka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potrzeba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Będąc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konstrukcyjnie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samochodem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Mitsubishi Outlander PHEV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poruszane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głównie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przez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dwa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pracujące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układzie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stałego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4WD.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spalinowy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pełni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rolę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wspomagającą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albo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napędzając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generator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zasilający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akumulator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trakcyjny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bądź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też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napędzając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bezpośrednio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przednie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koła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samochodu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ale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zawsze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pracujących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przodu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tyłu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Taka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konstrukcja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daje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właścicielom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wiele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możliwości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ładowania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baterii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napędowej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pozwala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korzystanie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każdych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warunkach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poczynając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od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spokojnej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mieście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bezemisyjnym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zasięg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57 km,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maksymalna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prędkość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135 km/h),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przez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podróże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nawet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ponad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600 km, a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kończąc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aktywnej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jeździe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terenie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Ukoronowaniem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wszechstronności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możliwość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holowania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dodatkowego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ciężaru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1500 kg,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można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więc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zabrać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łódkę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wybrać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przykład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Warszawy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Mazury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bez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konieczności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ładowania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color w:val="151515"/>
          <w:sz w:val="18"/>
          <w:szCs w:val="18"/>
        </w:rPr>
        <w:t>auta</w:t>
      </w:r>
      <w:proofErr w:type="spellEnd"/>
      <w:r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po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drodze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Pr="00BF7226" w:rsidRDefault="00A91362" w:rsidP="00A91362">
      <w:pPr>
        <w:widowControl/>
        <w:numPr>
          <w:ilvl w:val="0"/>
          <w:numId w:val="3"/>
        </w:numPr>
        <w:tabs>
          <w:tab w:val="left" w:pos="20"/>
          <w:tab w:val="left" w:pos="392"/>
        </w:tabs>
        <w:suppressAutoHyphens w:val="0"/>
        <w:autoSpaceDE w:val="0"/>
        <w:autoSpaceDN w:val="0"/>
        <w:adjustRightInd w:val="0"/>
        <w:spacing w:line="240" w:lineRule="exact"/>
        <w:ind w:left="284" w:hanging="393"/>
        <w:rPr>
          <w:rFonts w:ascii="MMC OFFICE" w:hAnsi="MMC OFFICE" w:cstheme="minorHAnsi"/>
          <w:i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Ładowanie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ze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standardowego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gniazdka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230V: ok. 5,5-7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godzin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prądem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zmiennym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o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napięciu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230V </w:t>
      </w:r>
      <w:r w:rsidRPr="00BF7226">
        <w:rPr>
          <w:rFonts w:ascii="Times New Roman" w:eastAsia="MS Gothic" w:hAnsi="Times New Roman"/>
          <w:i/>
          <w:color w:val="151515"/>
          <w:sz w:val="18"/>
          <w:szCs w:val="18"/>
        </w:rPr>
        <w:t> </w:t>
      </w:r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o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natężeniu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8-10 A</w:t>
      </w:r>
    </w:p>
    <w:p w:rsidR="00A91362" w:rsidRPr="00BF7226" w:rsidRDefault="00A91362" w:rsidP="00A91362">
      <w:pPr>
        <w:widowControl/>
        <w:numPr>
          <w:ilvl w:val="0"/>
          <w:numId w:val="3"/>
        </w:numPr>
        <w:tabs>
          <w:tab w:val="left" w:pos="20"/>
          <w:tab w:val="left" w:pos="392"/>
        </w:tabs>
        <w:suppressAutoHyphens w:val="0"/>
        <w:autoSpaceDE w:val="0"/>
        <w:autoSpaceDN w:val="0"/>
        <w:adjustRightInd w:val="0"/>
        <w:spacing w:line="240" w:lineRule="exact"/>
        <w:ind w:left="284" w:hanging="393"/>
        <w:rPr>
          <w:rFonts w:ascii="MMC OFFICE" w:hAnsi="MMC OFFICE" w:cstheme="minorHAnsi"/>
          <w:i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Szybkie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ładowanie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(standard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CHAdeMO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- 25 min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dla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ładowania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do 80%*)</w:t>
      </w:r>
    </w:p>
    <w:p w:rsidR="00A91362" w:rsidRPr="00BF7226" w:rsidRDefault="00A91362" w:rsidP="00A91362">
      <w:pPr>
        <w:widowControl/>
        <w:numPr>
          <w:ilvl w:val="0"/>
          <w:numId w:val="3"/>
        </w:numPr>
        <w:tabs>
          <w:tab w:val="left" w:pos="20"/>
          <w:tab w:val="left" w:pos="392"/>
        </w:tabs>
        <w:suppressAutoHyphens w:val="0"/>
        <w:autoSpaceDE w:val="0"/>
        <w:autoSpaceDN w:val="0"/>
        <w:adjustRightInd w:val="0"/>
        <w:spacing w:line="240" w:lineRule="exact"/>
        <w:ind w:left="284" w:hanging="393"/>
        <w:rPr>
          <w:rFonts w:ascii="MMC OFFICE" w:hAnsi="MMC OFFICE" w:cstheme="minorHAnsi"/>
          <w:i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Tryb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CHARGE</w:t>
      </w:r>
    </w:p>
    <w:p w:rsidR="00A91362" w:rsidRPr="00BF7226" w:rsidRDefault="00A91362" w:rsidP="00A91362">
      <w:pPr>
        <w:widowControl/>
        <w:numPr>
          <w:ilvl w:val="0"/>
          <w:numId w:val="3"/>
        </w:numPr>
        <w:tabs>
          <w:tab w:val="left" w:pos="20"/>
          <w:tab w:val="left" w:pos="392"/>
        </w:tabs>
        <w:suppressAutoHyphens w:val="0"/>
        <w:autoSpaceDE w:val="0"/>
        <w:autoSpaceDN w:val="0"/>
        <w:adjustRightInd w:val="0"/>
        <w:spacing w:line="240" w:lineRule="exact"/>
        <w:ind w:left="284" w:hanging="393"/>
        <w:rPr>
          <w:rFonts w:ascii="MMC OFFICE" w:hAnsi="MMC OFFICE" w:cstheme="minorHAnsi"/>
          <w:i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Hamowanie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regeneracyjne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 xml:space="preserve"> (6 </w:t>
      </w:r>
      <w:proofErr w:type="spellStart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poziomów</w:t>
      </w:r>
      <w:proofErr w:type="spellEnd"/>
      <w:r w:rsidRPr="00BF7226">
        <w:rPr>
          <w:rFonts w:ascii="MMC OFFICE" w:hAnsi="MMC OFFICE" w:cstheme="minorHAnsi"/>
          <w:i/>
          <w:color w:val="151515"/>
          <w:sz w:val="18"/>
          <w:szCs w:val="18"/>
        </w:rPr>
        <w:t>)</w:t>
      </w: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284"/>
        <w:rPr>
          <w:rFonts w:ascii="MMC OFFICE" w:hAnsi="MMC OFFICE" w:cstheme="minorHAnsi"/>
          <w:i/>
          <w:iCs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*80% – w </w:t>
      </w:r>
      <w:proofErr w:type="spellStart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>celu</w:t>
      </w:r>
      <w:proofErr w:type="spellEnd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>umożliwienia</w:t>
      </w:r>
      <w:proofErr w:type="spellEnd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>magazynowania</w:t>
      </w:r>
      <w:proofErr w:type="spellEnd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>energii</w:t>
      </w:r>
      <w:proofErr w:type="spellEnd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>hamowania</w:t>
      </w:r>
      <w:proofErr w:type="spellEnd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>rekuperacyjnego</w:t>
      </w:r>
      <w:proofErr w:type="spellEnd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 o </w:t>
      </w:r>
      <w:proofErr w:type="spellStart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>pozostałe</w:t>
      </w:r>
      <w:proofErr w:type="spellEnd"/>
      <w:r w:rsidRPr="00BF7226">
        <w:rPr>
          <w:rFonts w:ascii="MMC OFFICE" w:hAnsi="MMC OFFICE" w:cstheme="minorHAnsi"/>
          <w:i/>
          <w:iCs/>
          <w:color w:val="151515"/>
          <w:sz w:val="18"/>
          <w:szCs w:val="18"/>
        </w:rPr>
        <w:t xml:space="preserve"> 20%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i/>
          <w:color w:val="151515"/>
          <w:sz w:val="18"/>
          <w:szCs w:val="18"/>
        </w:rPr>
      </w:pP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b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Jak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jeździ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bez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skrzyni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biegów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czy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zabraknie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prądu</w:t>
      </w:r>
      <w:proofErr w:type="spellEnd"/>
      <w:r w:rsidRPr="00BF7226">
        <w:rPr>
          <w:rFonts w:ascii="MMC OFFICE" w:hAnsi="MMC OFFICE" w:cstheme="minorHAnsi"/>
          <w:b/>
          <w:color w:val="151515"/>
          <w:sz w:val="18"/>
          <w:szCs w:val="18"/>
        </w:rPr>
        <w:t>?</w:t>
      </w:r>
    </w:p>
    <w:p w:rsidR="00A91362" w:rsidRDefault="00A91362" w:rsidP="00A91362">
      <w:pPr>
        <w:spacing w:line="240" w:lineRule="exact"/>
        <w:ind w:left="-142"/>
        <w:rPr>
          <w:rFonts w:ascii="MMC OFFICE" w:eastAsia="MMC" w:hAnsi="MMC OFFICE" w:cs="MMC"/>
          <w:sz w:val="18"/>
          <w:szCs w:val="18"/>
        </w:rPr>
      </w:pPr>
      <w:r w:rsidRPr="00BF7226">
        <w:rPr>
          <w:rFonts w:ascii="MMC OFFICE" w:hAnsi="MMC OFFICE" w:cstheme="minorHAnsi"/>
          <w:sz w:val="18"/>
          <w:szCs w:val="18"/>
        </w:rPr>
        <w:t xml:space="preserve">Od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tradycyjnych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aut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Mitsubishi Outlander PHEV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różni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między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innymi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tym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że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wyposażony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jednobiegową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przekładnię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Innowacyjne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rozmieszczenie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komponentów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układu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napędowego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pozwoliło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zrezygnować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konwencjonalnej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skrzyni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biegów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wału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napędowego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, a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całość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sterowana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elektronicznie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przez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system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operacyjny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PHEV (PHEV OS). W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najnowszej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wersji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tego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modelu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wprowadzonego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w 2020,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cały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zespół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napędowy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PHEV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przeszedł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kompleksową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aktualizację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, co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pozwoliło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na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podniesienie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całkowitej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</w:t>
      </w:r>
      <w:proofErr w:type="spellStart"/>
      <w:r w:rsidRPr="00BF7226">
        <w:rPr>
          <w:rFonts w:ascii="MMC OFFICE" w:eastAsia="MMC" w:hAnsi="MMC OFFICE" w:cs="MMC"/>
          <w:sz w:val="18"/>
          <w:szCs w:val="18"/>
        </w:rPr>
        <w:t>mocy</w:t>
      </w:r>
      <w:proofErr w:type="spellEnd"/>
      <w:r w:rsidRPr="00BF7226">
        <w:rPr>
          <w:rFonts w:ascii="MMC OFFICE" w:eastAsia="MMC" w:hAnsi="MMC OFFICE" w:cs="MMC"/>
          <w:sz w:val="18"/>
          <w:szCs w:val="18"/>
        </w:rPr>
        <w:t xml:space="preserve"> do 224 KM.</w:t>
      </w:r>
    </w:p>
    <w:p w:rsidR="00A91362" w:rsidRPr="00BF7226" w:rsidRDefault="00A91362" w:rsidP="00A91362">
      <w:pPr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Wśród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obaw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jakie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najczęściej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pojawiają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ze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strony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kierowców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tradycyjnymi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silnikami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spalinowymi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kwestia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konieczności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wyboru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odpowiedniego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Outlander PHEV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oferuje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trzy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wszystkie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automatycznie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aktywowane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przez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system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operacyjny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PHEV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wszystkie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oferujące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stały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4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koła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>:</w:t>
      </w:r>
    </w:p>
    <w:p w:rsidR="00A91362" w:rsidRPr="00BF7226" w:rsidRDefault="00A91362" w:rsidP="00A91362">
      <w:pPr>
        <w:autoSpaceDE w:val="0"/>
        <w:autoSpaceDN w:val="0"/>
        <w:adjustRightInd w:val="0"/>
        <w:spacing w:line="240" w:lineRule="exact"/>
        <w:ind w:left="-142"/>
        <w:rPr>
          <w:rFonts w:ascii="MMC OFFICE" w:hAnsi="MMC OFFICE" w:cstheme="minorHAnsi"/>
          <w:color w:val="151515"/>
          <w:sz w:val="18"/>
          <w:szCs w:val="18"/>
        </w:rPr>
      </w:pPr>
    </w:p>
    <w:p w:rsidR="00A91362" w:rsidRPr="00BF7226" w:rsidRDefault="00A91362" w:rsidP="00A9136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ind w:left="284"/>
        <w:contextualSpacing/>
        <w:rPr>
          <w:rFonts w:ascii="MMC OFFICE" w:hAnsi="MMC OFFICE" w:cstheme="minorHAnsi"/>
          <w:color w:val="151515"/>
          <w:sz w:val="18"/>
          <w:szCs w:val="18"/>
        </w:rPr>
      </w:pPr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EV -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całkowicie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(do 135 km/h) -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samochód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wtedy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przednim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tylnym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silnikiem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a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energia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pozyskiwana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akumulatora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</w:p>
    <w:p w:rsidR="00A91362" w:rsidRPr="00BF7226" w:rsidRDefault="00A91362" w:rsidP="00A9136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ind w:left="284"/>
        <w:contextualSpacing/>
        <w:rPr>
          <w:rFonts w:ascii="MMC OFFICE" w:hAnsi="MMC OFFICE" w:cstheme="minorHAnsi"/>
          <w:color w:val="151515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Szeregowy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-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samochód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nadal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przednim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tylnym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silnikiem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spalinowy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generator, aby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ładować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akumulator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podczas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To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aktywowany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podczas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nagłego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przyspieszenia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lub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pod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górę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Również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gdy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zbyt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niski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stan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naładowania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akumulatora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System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dąży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najszybszego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najczęstszego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powrotu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całkowicie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(Pure EV).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również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uruchamiany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automatycznie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określonych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odstępach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aby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utrzymać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go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optymalnym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stanie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a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także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po 89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dniach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wyłącznie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celu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konserwacji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układu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paliwowego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>.</w:t>
      </w:r>
    </w:p>
    <w:p w:rsidR="00A91362" w:rsidRPr="00BF7226" w:rsidRDefault="00A91362" w:rsidP="00A91362">
      <w:pPr>
        <w:pStyle w:val="Akapitzlist"/>
        <w:widowControl/>
        <w:numPr>
          <w:ilvl w:val="0"/>
          <w:numId w:val="4"/>
        </w:numPr>
        <w:suppressAutoHyphens w:val="0"/>
        <w:spacing w:line="240" w:lineRule="exact"/>
        <w:ind w:left="284"/>
        <w:contextualSpacing/>
        <w:rPr>
          <w:rFonts w:ascii="MMC OFFICE" w:hAnsi="MMC OFFICE" w:cstheme="minorHAnsi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Równoległy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– w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tym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przednie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koła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przedni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wspomaga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pracę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spalinowego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a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tylny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napędza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tylne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koła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To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aktywowany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dużej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prędkości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. System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dąży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jak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najszybszego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najczęstszego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powrotu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lastRenderedPageBreak/>
        <w:t>szeregowego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hybrydowego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(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lub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trybu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całkowicie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elektrycznego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poniżej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135 km/h).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Silnik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spalinowy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wykorzystując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nadwyżkę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momentu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obrotowego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używany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jest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także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do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ładowania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akumulatora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napędowego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color w:val="151515"/>
          <w:sz w:val="18"/>
          <w:szCs w:val="18"/>
        </w:rPr>
        <w:t>przez</w:t>
      </w:r>
      <w:proofErr w:type="spellEnd"/>
      <w:r w:rsidRPr="00BF7226">
        <w:rPr>
          <w:rFonts w:ascii="MMC OFFICE" w:hAnsi="MMC OFFICE" w:cstheme="minorHAnsi"/>
          <w:color w:val="151515"/>
          <w:sz w:val="18"/>
          <w:szCs w:val="18"/>
        </w:rPr>
        <w:t xml:space="preserve"> generator.</w:t>
      </w:r>
    </w:p>
    <w:p w:rsidR="00A91362" w:rsidRPr="00BF7226" w:rsidRDefault="00A91362" w:rsidP="00A91362">
      <w:pPr>
        <w:pStyle w:val="Akapitzlist"/>
        <w:widowControl/>
        <w:suppressAutoHyphens w:val="0"/>
        <w:spacing w:line="240" w:lineRule="exact"/>
        <w:ind w:left="-142"/>
        <w:contextualSpacing/>
        <w:rPr>
          <w:rFonts w:ascii="MMC OFFICE" w:hAnsi="MMC OFFICE" w:cstheme="minorHAnsi"/>
          <w:sz w:val="18"/>
          <w:szCs w:val="18"/>
        </w:rPr>
      </w:pPr>
    </w:p>
    <w:p w:rsidR="00A91362" w:rsidRDefault="00A91362" w:rsidP="00A91362">
      <w:pPr>
        <w:spacing w:line="240" w:lineRule="exact"/>
        <w:ind w:left="-142"/>
        <w:rPr>
          <w:rFonts w:ascii="MMC OFFICE" w:hAnsi="MMC OFFICE" w:cstheme="minorHAnsi"/>
          <w:sz w:val="18"/>
          <w:szCs w:val="18"/>
        </w:rPr>
      </w:pPr>
      <w:proofErr w:type="spellStart"/>
      <w:r w:rsidRPr="00BF7226">
        <w:rPr>
          <w:rFonts w:ascii="MMC OFFICE" w:hAnsi="MMC OFFICE" w:cstheme="minorHAnsi"/>
          <w:sz w:val="18"/>
          <w:szCs w:val="18"/>
        </w:rPr>
        <w:t>Tryb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całkowicie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elektryczny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(EV) jest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trybem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domyślnym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zaraz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po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uruchomieniu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pojazdu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r w:rsidRPr="00BF7226">
        <w:rPr>
          <w:rFonts w:ascii="MMC OFFICE" w:hAnsi="MMC OFFICE" w:cstheme="minorHAnsi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zapewnia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zasięg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bezemisyjnej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do 57 km, ale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nigdy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oznacza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to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maksymalnego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zasięgu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tego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trybu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sekwencji</w:t>
      </w:r>
      <w:proofErr w:type="spellEnd"/>
      <w:r w:rsidR="00BD4847"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 w:rsidR="00BD4847">
        <w:rPr>
          <w:rFonts w:ascii="MMC OFFICE" w:hAnsi="MMC OFFICE" w:cstheme="minorHAnsi"/>
          <w:sz w:val="18"/>
          <w:szCs w:val="18"/>
        </w:rPr>
        <w:t>zatem</w:t>
      </w:r>
      <w:proofErr w:type="spellEnd"/>
      <w:r w:rsidR="00BD4847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="00BD4847">
        <w:rPr>
          <w:rFonts w:ascii="MMC OFFICE" w:hAnsi="MMC OFFICE" w:cstheme="minorHAnsi"/>
          <w:sz w:val="18"/>
          <w:szCs w:val="18"/>
        </w:rPr>
        <w:t>s</w:t>
      </w:r>
      <w:r w:rsidRPr="00BF7226">
        <w:rPr>
          <w:rFonts w:ascii="MMC OFFICE" w:hAnsi="MMC OFFICE" w:cstheme="minorHAnsi"/>
          <w:sz w:val="18"/>
          <w:szCs w:val="18"/>
        </w:rPr>
        <w:t>ytuacja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której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obawiają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kierowcy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aut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silnikami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spalinowymi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, w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której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auto po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przejechaniu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maksymalnego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zasięgu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r w:rsidR="00BD4847">
        <w:rPr>
          <w:rFonts w:ascii="MMC OFFICE" w:hAnsi="MMC OFFICE" w:cstheme="minorHAnsi"/>
          <w:sz w:val="18"/>
          <w:szCs w:val="18"/>
        </w:rPr>
        <w:t xml:space="preserve">w </w:t>
      </w:r>
      <w:proofErr w:type="spellStart"/>
      <w:r w:rsidR="00BD4847">
        <w:rPr>
          <w:rFonts w:ascii="MMC OFFICE" w:hAnsi="MMC OFFICE" w:cstheme="minorHAnsi"/>
          <w:sz w:val="18"/>
          <w:szCs w:val="18"/>
        </w:rPr>
        <w:t>trybie</w:t>
      </w:r>
      <w:proofErr w:type="spellEnd"/>
      <w:r w:rsidR="00BD4847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="00BD4847">
        <w:rPr>
          <w:rFonts w:ascii="MMC OFFICE" w:hAnsi="MMC OFFICE" w:cstheme="minorHAnsi"/>
          <w:sz w:val="18"/>
          <w:szCs w:val="18"/>
        </w:rPr>
        <w:t>elektrycznym</w:t>
      </w:r>
      <w:proofErr w:type="spellEnd"/>
      <w:r w:rsidR="00BD4847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dalej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pojedzie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będzie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miała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miejsca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. System PHEV jest w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pełni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automatyczny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i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będzie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przełączał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się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między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jazdą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a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ładowaniem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, aby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zachować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minimalną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dawkę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energii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z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akumulatora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na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później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(np. do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jazdy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w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strefie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 w:rsidRPr="00BF7226">
        <w:rPr>
          <w:rFonts w:ascii="MMC OFFICE" w:hAnsi="MMC OFFICE" w:cstheme="minorHAnsi"/>
          <w:sz w:val="18"/>
          <w:szCs w:val="18"/>
        </w:rPr>
        <w:t>zeroemisyjnej</w:t>
      </w:r>
      <w:proofErr w:type="spellEnd"/>
      <w:r w:rsidRPr="00BF7226">
        <w:rPr>
          <w:rFonts w:ascii="MMC OFFICE" w:hAnsi="MMC OFFICE" w:cstheme="minorHAnsi"/>
          <w:sz w:val="18"/>
          <w:szCs w:val="18"/>
        </w:rPr>
        <w:t xml:space="preserve">). </w:t>
      </w:r>
    </w:p>
    <w:p w:rsidR="007E712B" w:rsidRDefault="007E712B" w:rsidP="00A91362">
      <w:pPr>
        <w:spacing w:line="240" w:lineRule="exact"/>
        <w:ind w:left="-142"/>
        <w:rPr>
          <w:rFonts w:ascii="MMC OFFICE" w:hAnsi="MMC OFFICE" w:cstheme="minorHAnsi"/>
          <w:sz w:val="18"/>
          <w:szCs w:val="18"/>
        </w:rPr>
      </w:pPr>
    </w:p>
    <w:p w:rsidR="007E712B" w:rsidRPr="007E712B" w:rsidRDefault="007E712B" w:rsidP="007E712B">
      <w:pPr>
        <w:pStyle w:val="Indeks"/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proofErr w:type="spellStart"/>
      <w:r w:rsidRPr="007E712B">
        <w:rPr>
          <w:rFonts w:ascii="MMC OFFICE" w:hAnsi="MMC OFFICE"/>
          <w:b/>
          <w:sz w:val="18"/>
          <w:szCs w:val="18"/>
        </w:rPr>
        <w:t>Teraz</w:t>
      </w:r>
      <w:proofErr w:type="spellEnd"/>
      <w:r w:rsidRPr="007E712B">
        <w:rPr>
          <w:rFonts w:ascii="MMC OFFICE" w:hAnsi="MMC OFFICE"/>
          <w:b/>
          <w:sz w:val="18"/>
          <w:szCs w:val="18"/>
        </w:rPr>
        <w:t xml:space="preserve"> 35 000 </w:t>
      </w:r>
      <w:proofErr w:type="spellStart"/>
      <w:r w:rsidRPr="007E712B">
        <w:rPr>
          <w:rFonts w:ascii="MMC OFFICE" w:hAnsi="MMC OFFICE"/>
          <w:b/>
          <w:sz w:val="18"/>
          <w:szCs w:val="18"/>
        </w:rPr>
        <w:t>zł</w:t>
      </w:r>
      <w:proofErr w:type="spellEnd"/>
      <w:r w:rsidRPr="007E712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Pr="007E712B">
        <w:rPr>
          <w:rFonts w:ascii="MMC OFFICE" w:hAnsi="MMC OFFICE"/>
          <w:b/>
          <w:sz w:val="18"/>
          <w:szCs w:val="18"/>
        </w:rPr>
        <w:t>taniej</w:t>
      </w:r>
      <w:proofErr w:type="spellEnd"/>
    </w:p>
    <w:p w:rsidR="007E712B" w:rsidRPr="00AB59FB" w:rsidRDefault="007E712B" w:rsidP="007E712B">
      <w:pPr>
        <w:pStyle w:val="Indeks"/>
        <w:spacing w:line="240" w:lineRule="exact"/>
        <w:ind w:left="-142"/>
        <w:rPr>
          <w:rFonts w:ascii="MMC OFFICE" w:hAnsi="MMC OFFICE"/>
          <w:sz w:val="18"/>
          <w:szCs w:val="18"/>
        </w:rPr>
      </w:pPr>
      <w:proofErr w:type="spellStart"/>
      <w:r w:rsidRPr="00AB59FB">
        <w:rPr>
          <w:rFonts w:ascii="MMC OFFICE" w:hAnsi="MMC OFFICE"/>
          <w:sz w:val="18"/>
          <w:szCs w:val="18"/>
        </w:rPr>
        <w:t>Decydując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się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teraz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na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innowacyjn</w:t>
      </w:r>
      <w:r>
        <w:rPr>
          <w:rFonts w:ascii="MMC OFFICE" w:hAnsi="MMC OFFICE"/>
          <w:sz w:val="18"/>
          <w:szCs w:val="18"/>
        </w:rPr>
        <w:t>e</w:t>
      </w:r>
      <w:proofErr w:type="spellEnd"/>
      <w:r>
        <w:rPr>
          <w:rFonts w:ascii="MMC OFFICE" w:hAnsi="MMC OFFICE"/>
          <w:sz w:val="18"/>
          <w:szCs w:val="18"/>
        </w:rPr>
        <w:t xml:space="preserve"> Mitsubishi Outlander PHEV</w:t>
      </w:r>
      <w:r w:rsidRPr="00AB59FB">
        <w:rPr>
          <w:rFonts w:ascii="MMC OFFICE" w:hAnsi="MMC OFFICE"/>
          <w:sz w:val="18"/>
          <w:szCs w:val="18"/>
        </w:rPr>
        <w:t xml:space="preserve">, </w:t>
      </w:r>
      <w:proofErr w:type="spellStart"/>
      <w:r w:rsidRPr="00AB59FB">
        <w:rPr>
          <w:rFonts w:ascii="MMC OFFICE" w:hAnsi="MMC OFFICE"/>
          <w:sz w:val="18"/>
          <w:szCs w:val="18"/>
        </w:rPr>
        <w:t>klienci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mogą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liczyć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na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aż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35 000 </w:t>
      </w:r>
      <w:proofErr w:type="spellStart"/>
      <w:r w:rsidRPr="00AB59FB">
        <w:rPr>
          <w:rFonts w:ascii="MMC OFFICE" w:hAnsi="MMC OFFICE"/>
          <w:sz w:val="18"/>
          <w:szCs w:val="18"/>
        </w:rPr>
        <w:t>zł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zniżki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,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przy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zakupie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pakietu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ubezpieczeń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PZU 3,99%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oraz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skorzystaniu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finansowania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ramach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Santander Consumer Bank/Santander </w:t>
      </w:r>
      <w:proofErr w:type="spellStart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Pr="00AB59FB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Pr="00AB59FB">
        <w:rPr>
          <w:rFonts w:ascii="MMC" w:hAnsi="MMC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B59FB">
        <w:rPr>
          <w:rFonts w:ascii="MMC" w:hAnsi="MMC"/>
          <w:color w:val="000000"/>
          <w:sz w:val="18"/>
          <w:szCs w:val="18"/>
          <w:shd w:val="clear" w:color="auto" w:fill="FFFFFF"/>
        </w:rPr>
        <w:t>Można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też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skorzystać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z </w:t>
      </w:r>
      <w:proofErr w:type="spellStart"/>
      <w:r w:rsidRPr="00AB59FB">
        <w:rPr>
          <w:rFonts w:ascii="MMC OFFICE" w:hAnsi="MMC OFFICE"/>
          <w:sz w:val="18"/>
          <w:szCs w:val="18"/>
        </w:rPr>
        <w:t>promocyjnego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leasingu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z </w:t>
      </w:r>
      <w:proofErr w:type="spellStart"/>
      <w:r w:rsidRPr="00AB59FB">
        <w:rPr>
          <w:rFonts w:ascii="MMC OFFICE" w:hAnsi="MMC OFFICE"/>
          <w:sz w:val="18"/>
          <w:szCs w:val="18"/>
        </w:rPr>
        <w:t>niskimi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ratami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- </w:t>
      </w:r>
      <w:proofErr w:type="spellStart"/>
      <w:r w:rsidRPr="00AB59FB">
        <w:rPr>
          <w:rFonts w:ascii="MMC OFFICE" w:hAnsi="MMC OFFICE"/>
          <w:sz w:val="18"/>
          <w:szCs w:val="18"/>
        </w:rPr>
        <w:t>miesięczne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raty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startują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/>
          <w:sz w:val="18"/>
          <w:szCs w:val="18"/>
        </w:rPr>
        <w:t>już</w:t>
      </w:r>
      <w:proofErr w:type="spellEnd"/>
      <w:r w:rsidRPr="00AB59FB">
        <w:rPr>
          <w:rFonts w:ascii="MMC OFFICE" w:hAnsi="MMC OFFICE"/>
          <w:sz w:val="18"/>
          <w:szCs w:val="18"/>
        </w:rPr>
        <w:t xml:space="preserve"> od </w:t>
      </w:r>
      <w:r w:rsidRPr="007E712B">
        <w:rPr>
          <w:rFonts w:ascii="MMC OFFICE" w:hAnsi="MMC OFFICE" w:cs="MMC-Bold"/>
          <w:color w:val="auto"/>
          <w:sz w:val="18"/>
          <w:szCs w:val="18"/>
        </w:rPr>
        <w:t xml:space="preserve">1005 </w:t>
      </w:r>
      <w:proofErr w:type="spellStart"/>
      <w:r w:rsidRPr="007E712B">
        <w:rPr>
          <w:rFonts w:ascii="MMC OFFICE" w:hAnsi="MMC OFFICE" w:cs="MMC-Bold"/>
          <w:color w:val="auto"/>
          <w:sz w:val="18"/>
          <w:szCs w:val="18"/>
        </w:rPr>
        <w:t>zł</w:t>
      </w:r>
      <w:proofErr w:type="spellEnd"/>
      <w:r w:rsidRPr="00AB59FB">
        <w:rPr>
          <w:rFonts w:ascii="MMC OFFICE" w:hAnsi="MMC OFFICE" w:cs="MMC-Bold"/>
          <w:color w:val="auto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 w:cs="MMC-Regular"/>
          <w:color w:val="auto"/>
          <w:sz w:val="18"/>
          <w:szCs w:val="18"/>
        </w:rPr>
        <w:t>netto</w:t>
      </w:r>
      <w:proofErr w:type="spellEnd"/>
      <w:r w:rsidRPr="00AB59FB">
        <w:rPr>
          <w:rFonts w:ascii="MMC OFFICE" w:hAnsi="MMC OFFICE" w:cs="MMC-Regular"/>
          <w:color w:val="auto"/>
          <w:sz w:val="18"/>
          <w:szCs w:val="18"/>
        </w:rPr>
        <w:t xml:space="preserve">. </w:t>
      </w:r>
      <w:proofErr w:type="spellStart"/>
      <w:r w:rsidRPr="00AB59FB">
        <w:rPr>
          <w:rFonts w:ascii="MMC OFFICE" w:hAnsi="MMC OFFICE" w:cs="MMC-Regular"/>
          <w:color w:val="auto"/>
          <w:sz w:val="18"/>
          <w:szCs w:val="18"/>
        </w:rPr>
        <w:t>Więcej</w:t>
      </w:r>
      <w:proofErr w:type="spellEnd"/>
      <w:r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 w:cs="MMC-Regular"/>
          <w:color w:val="auto"/>
          <w:sz w:val="18"/>
          <w:szCs w:val="18"/>
        </w:rPr>
        <w:t>informacji</w:t>
      </w:r>
      <w:proofErr w:type="spellEnd"/>
      <w:r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 w:cs="MMC-Regular"/>
          <w:color w:val="auto"/>
          <w:sz w:val="18"/>
          <w:szCs w:val="18"/>
        </w:rPr>
        <w:t>można</w:t>
      </w:r>
      <w:proofErr w:type="spellEnd"/>
      <w:r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 w:cs="MMC-Regular"/>
          <w:color w:val="auto"/>
          <w:sz w:val="18"/>
          <w:szCs w:val="18"/>
        </w:rPr>
        <w:t>znaleźć</w:t>
      </w:r>
      <w:proofErr w:type="spellEnd"/>
      <w:r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 w:cs="MMC-Regular"/>
          <w:color w:val="auto"/>
          <w:sz w:val="18"/>
          <w:szCs w:val="18"/>
        </w:rPr>
        <w:t>na</w:t>
      </w:r>
      <w:proofErr w:type="spellEnd"/>
      <w:r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  <w:proofErr w:type="spellStart"/>
      <w:r w:rsidRPr="00AB59FB">
        <w:rPr>
          <w:rFonts w:ascii="MMC OFFICE" w:hAnsi="MMC OFFICE" w:cs="MMC-Regular"/>
          <w:color w:val="auto"/>
          <w:sz w:val="18"/>
          <w:szCs w:val="18"/>
        </w:rPr>
        <w:t>stronie</w:t>
      </w:r>
      <w:proofErr w:type="spellEnd"/>
      <w:r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  <w:hyperlink r:id="rId7" w:history="1">
        <w:r w:rsidRPr="00AB59FB">
          <w:rPr>
            <w:rStyle w:val="Hipercze"/>
            <w:rFonts w:ascii="MMC OFFICE" w:hAnsi="MMC OFFICE" w:cs="MMC-Regular"/>
            <w:sz w:val="18"/>
            <w:szCs w:val="18"/>
          </w:rPr>
          <w:t>https://www.mitsubishi.pl/oferta/outlander-phev</w:t>
        </w:r>
      </w:hyperlink>
      <w:r w:rsidRPr="00AB59FB">
        <w:rPr>
          <w:rFonts w:ascii="MMC OFFICE" w:hAnsi="MMC OFFICE" w:cs="MMC-Regular"/>
          <w:color w:val="auto"/>
          <w:sz w:val="18"/>
          <w:szCs w:val="18"/>
        </w:rPr>
        <w:t xml:space="preserve"> </w:t>
      </w:r>
    </w:p>
    <w:p w:rsidR="007E712B" w:rsidRDefault="007E712B" w:rsidP="00A91362">
      <w:pPr>
        <w:spacing w:line="240" w:lineRule="exact"/>
        <w:ind w:left="-142"/>
        <w:rPr>
          <w:rFonts w:ascii="MMC OFFICE" w:hAnsi="MMC OFFICE" w:cstheme="minorHAnsi"/>
          <w:sz w:val="18"/>
          <w:szCs w:val="18"/>
        </w:rPr>
      </w:pPr>
    </w:p>
    <w:p w:rsidR="00A91362" w:rsidRDefault="00A91362" w:rsidP="00A91362">
      <w:pPr>
        <w:spacing w:line="240" w:lineRule="exact"/>
        <w:ind w:left="-142"/>
        <w:rPr>
          <w:rFonts w:ascii="MMC OFFICE" w:hAnsi="MMC OFFICE" w:cstheme="minorHAnsi"/>
          <w:sz w:val="18"/>
          <w:szCs w:val="18"/>
        </w:rPr>
      </w:pPr>
    </w:p>
    <w:p w:rsidR="00A91362" w:rsidRDefault="00A91362" w:rsidP="00A91362">
      <w:pPr>
        <w:spacing w:line="240" w:lineRule="exact"/>
        <w:ind w:left="-142"/>
        <w:rPr>
          <w:rFonts w:ascii="MMC OFFICE" w:hAnsi="MMC OFFICE"/>
          <w:b/>
          <w:sz w:val="18"/>
          <w:szCs w:val="18"/>
          <w:lang w:val="pl-PL"/>
        </w:rPr>
      </w:pPr>
      <w:r w:rsidRPr="008C1B58">
        <w:rPr>
          <w:rFonts w:ascii="MMC OFFICE" w:hAnsi="MMC OFFICE"/>
          <w:b/>
          <w:sz w:val="18"/>
          <w:szCs w:val="18"/>
          <w:lang w:val="pl-PL"/>
        </w:rPr>
        <w:t>O MITSUBISHI MOTORS</w:t>
      </w:r>
    </w:p>
    <w:p w:rsidR="00A91362" w:rsidRDefault="00A91362" w:rsidP="00A91362">
      <w:pPr>
        <w:spacing w:line="240" w:lineRule="exact"/>
        <w:ind w:left="-142"/>
        <w:rPr>
          <w:rFonts w:ascii="MMC OFFICE" w:hAnsi="MMC OFFICE"/>
          <w:sz w:val="16"/>
          <w:szCs w:val="16"/>
          <w:lang w:val="pl-PL"/>
        </w:rPr>
      </w:pPr>
      <w:r w:rsidRPr="008C1B58">
        <w:rPr>
          <w:rFonts w:ascii="MMC OFFICE" w:hAnsi="MMC OFFICE"/>
          <w:sz w:val="16"/>
          <w:szCs w:val="16"/>
          <w:lang w:val="pl-PL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8C1B58">
        <w:rPr>
          <w:rFonts w:ascii="MMC OFFICE" w:hAnsi="MMC OFFICE"/>
          <w:sz w:val="16"/>
          <w:szCs w:val="16"/>
          <w:lang w:val="pl-PL"/>
        </w:rPr>
        <w:t>Your</w:t>
      </w:r>
      <w:proofErr w:type="spellEnd"/>
      <w:r w:rsidRPr="008C1B58">
        <w:rPr>
          <w:rFonts w:ascii="MMC OFFICE" w:hAnsi="MMC OFFICE"/>
          <w:sz w:val="16"/>
          <w:szCs w:val="16"/>
          <w:lang w:val="pl-PL"/>
        </w:rPr>
        <w:t xml:space="preserve"> </w:t>
      </w:r>
      <w:proofErr w:type="spellStart"/>
      <w:r w:rsidRPr="008C1B58">
        <w:rPr>
          <w:rFonts w:ascii="MMC OFFICE" w:hAnsi="MMC OFFICE"/>
          <w:sz w:val="16"/>
          <w:szCs w:val="16"/>
          <w:lang w:val="pl-PL"/>
        </w:rPr>
        <w:t>Ambition</w:t>
      </w:r>
      <w:proofErr w:type="spellEnd"/>
      <w:r w:rsidRPr="008C1B58">
        <w:rPr>
          <w:rFonts w:ascii="MMC OFFICE" w:hAnsi="MMC OFFICE"/>
          <w:sz w:val="16"/>
          <w:szCs w:val="16"/>
          <w:lang w:val="pl-PL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A91362" w:rsidRPr="008C1B58" w:rsidRDefault="00A91362" w:rsidP="00A91362">
      <w:pPr>
        <w:spacing w:line="240" w:lineRule="exact"/>
        <w:ind w:left="-142"/>
        <w:rPr>
          <w:rFonts w:ascii="MMC OFFICE" w:hAnsi="MMC OFFICE"/>
          <w:sz w:val="16"/>
          <w:szCs w:val="16"/>
          <w:lang w:val="pl-PL"/>
        </w:rPr>
      </w:pPr>
    </w:p>
    <w:p w:rsidR="00A91362" w:rsidRPr="00902B08" w:rsidRDefault="00A91362" w:rsidP="00A91362">
      <w:pPr>
        <w:spacing w:line="240" w:lineRule="exact"/>
        <w:ind w:left="-142"/>
        <w:rPr>
          <w:rFonts w:ascii="MMC OFFICE" w:hAnsi="MMC OFFICE"/>
          <w:sz w:val="20"/>
          <w:szCs w:val="20"/>
          <w:lang w:val="pl-PL"/>
        </w:rPr>
      </w:pPr>
      <w:r w:rsidRPr="00290A5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 w:history="1">
        <w:r w:rsidRPr="00290A5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:rsidR="005A09B4" w:rsidRDefault="005A09B4" w:rsidP="000F1DD3">
      <w:pPr>
        <w:spacing w:line="240" w:lineRule="exact"/>
      </w:pPr>
    </w:p>
    <w:sectPr w:rsidR="005A09B4">
      <w:headerReference w:type="default" r:id="rId9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41" w:rsidRDefault="00F76241">
      <w:r>
        <w:separator/>
      </w:r>
    </w:p>
  </w:endnote>
  <w:endnote w:type="continuationSeparator" w:id="0">
    <w:p w:rsidR="00F76241" w:rsidRDefault="00F7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MCBeta5;Arial">
    <w:altName w:val="Cambria"/>
    <w:panose1 w:val="00000000000000000000"/>
    <w:charset w:val="00"/>
    <w:family w:val="roman"/>
    <w:notTrueType/>
    <w:pitch w:val="default"/>
  </w:font>
  <w:font w:name="ヒラギノ角ゴ Std W4;MS Gothic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M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Beta5 Medium;Arial">
    <w:altName w:val="Cambria"/>
    <w:panose1 w:val="00000000000000000000"/>
    <w:charset w:val="00"/>
    <w:family w:val="roman"/>
    <w:notTrueType/>
    <w:pitch w:val="default"/>
  </w:font>
  <w:font w:name="MMC;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41" w:rsidRDefault="00F76241">
      <w:r>
        <w:separator/>
      </w:r>
    </w:p>
  </w:footnote>
  <w:footnote w:type="continuationSeparator" w:id="0">
    <w:p w:rsidR="00F76241" w:rsidRDefault="00F7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B4" w:rsidRPr="000F1DD3" w:rsidRDefault="00E73B0E">
    <w:pPr>
      <w:pStyle w:val="Gwka"/>
      <w:rPr>
        <w:rFonts w:ascii="MMC OFFICE" w:hAnsi="MMC OFFICE"/>
        <w:lang w:val="pl-PL"/>
      </w:rPr>
    </w:pPr>
    <w:r w:rsidRPr="000F1DD3">
      <w:rPr>
        <w:rFonts w:ascii="MMC OFFICE" w:hAnsi="MMC OFFICE"/>
        <w:noProof/>
        <w:lang w:val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9585" cy="932180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93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09B4" w:rsidRPr="000F1DD3" w:rsidRDefault="00E73B0E">
                          <w:pPr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  <w:t>MITSUBISHI MOTORS EUROPE B.V.</w:t>
                          </w:r>
                        </w:p>
                        <w:p w:rsidR="005A09B4" w:rsidRPr="000F1DD3" w:rsidRDefault="00E73B0E">
                          <w:pPr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  <w:t>Public Relations Dept.</w:t>
                          </w: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Daniel Georges Nacass</w:t>
                          </w: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General Manager - PR</w:t>
                          </w:r>
                        </w:p>
                        <w:p w:rsidR="005A09B4" w:rsidRPr="000F1DD3" w:rsidRDefault="005A09B4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+33 6 33 89 92 56</w:t>
                          </w: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d.nacass@mitsubishi-motors-euro.com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194.5pt;margin-top:3.4pt;width:238.55pt;height:73.4pt;z-index:-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" filled="f" stroked="f">
              <v:textbox inset="2.56mm,1.29mm,2.56mm,1.29mm">
                <w:txbxContent>
                  <w:p w:rsidR="005A09B4" w:rsidRPr="000F1DD3" w:rsidRDefault="00E73B0E">
                    <w:pPr>
                      <w:spacing w:line="220" w:lineRule="exact"/>
                      <w:ind w:left="141"/>
                      <w:jc w:val="left"/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</w:pPr>
                    <w:r w:rsidRPr="000F1DD3"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  <w:t>MITSUBISHI MOTORS EUROPE B.V.</w:t>
                    </w:r>
                  </w:p>
                  <w:p w:rsidR="005A09B4" w:rsidRPr="000F1DD3" w:rsidRDefault="00E73B0E">
                    <w:pPr>
                      <w:spacing w:line="220" w:lineRule="exact"/>
                      <w:ind w:left="141"/>
                      <w:jc w:val="left"/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</w:pPr>
                    <w:r w:rsidRPr="000F1DD3"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  <w:t>Public Relations Dept.</w:t>
                    </w: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Daniel Georges Nacass</w:t>
                    </w: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General Manager - PR</w:t>
                    </w:r>
                  </w:p>
                  <w:p w:rsidR="005A09B4" w:rsidRPr="000F1DD3" w:rsidRDefault="005A09B4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+33 6 33 89 92 56</w:t>
                    </w: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d.nacass@mitsubishi-motors-euro.com</w:t>
                    </w:r>
                  </w:p>
                </w:txbxContent>
              </v:textbox>
            </v:rect>
          </w:pict>
        </mc:Fallback>
      </mc:AlternateContent>
    </w:r>
    <w:r w:rsidRPr="000F1DD3">
      <w:rPr>
        <w:rFonts w:ascii="MMC OFFICE" w:hAnsi="MMC OFFICE"/>
        <w:noProof/>
        <w:lang w:val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16510</wp:posOffset>
              </wp:positionV>
              <wp:extent cx="2183130" cy="34226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09B4" w:rsidRPr="000F1DD3" w:rsidRDefault="000F1DD3">
                          <w:pPr>
                            <w:rPr>
                              <w:rFonts w:ascii="MMC OFFICE" w:hAnsi="MMC OFFICE" w:cs="MMC;Arial"/>
                              <w:b/>
                              <w:color w:val="686D71"/>
                              <w:sz w:val="28"/>
                              <w:szCs w:val="28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;Arial"/>
                              <w:b/>
                              <w:color w:val="686D71"/>
                              <w:sz w:val="28"/>
                              <w:szCs w:val="28"/>
                              <w:lang w:val="pl-PL"/>
                            </w:rPr>
                            <w:t>KOMUNIKAT PRASOWY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left:0;text-align:left;margin-left:-8.2pt;margin-top:1.3pt;width:171.9pt;height:26.95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" filled="f" stroked="f">
              <v:textbox inset="2.56mm,1.29mm,2.56mm,1.29mm">
                <w:txbxContent>
                  <w:p w:rsidR="005A09B4" w:rsidRPr="000F1DD3" w:rsidRDefault="000F1DD3">
                    <w:pPr>
                      <w:rPr>
                        <w:rFonts w:ascii="MMC OFFICE" w:hAnsi="MMC OFFICE" w:cs="MMC;Arial"/>
                        <w:b/>
                        <w:color w:val="686D71"/>
                        <w:sz w:val="28"/>
                        <w:szCs w:val="28"/>
                        <w:lang w:val="pl-PL"/>
                      </w:rPr>
                    </w:pPr>
                    <w:r w:rsidRPr="000F1DD3">
                      <w:rPr>
                        <w:rFonts w:ascii="MMC OFFICE" w:hAnsi="MMC OFFICE" w:cs="MMC;Arial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 w:rsidRPr="000F1DD3">
      <w:rPr>
        <w:rFonts w:ascii="MMC OFFICE" w:hAnsi="MMC OFFICE"/>
        <w:noProof/>
        <w:lang w:val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034D3"/>
    <w:multiLevelType w:val="multilevel"/>
    <w:tmpl w:val="A64E93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8D4BE8"/>
    <w:multiLevelType w:val="multilevel"/>
    <w:tmpl w:val="8C82D528"/>
    <w:lvl w:ilvl="0">
      <w:start w:val="1"/>
      <w:numFmt w:val="bullet"/>
      <w:lvlText w:val="-"/>
      <w:lvlJc w:val="left"/>
      <w:pPr>
        <w:ind w:left="720" w:hanging="360"/>
      </w:pPr>
      <w:rPr>
        <w:rFonts w:ascii="MMC OFFICE" w:hAnsi="MMC OFFICE" w:cs="MMC OFFICE" w:hint="default"/>
        <w:b/>
        <w:sz w:val="22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B46462"/>
    <w:multiLevelType w:val="hybridMultilevel"/>
    <w:tmpl w:val="A69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B4"/>
    <w:rsid w:val="00001DA6"/>
    <w:rsid w:val="00003034"/>
    <w:rsid w:val="00052FFF"/>
    <w:rsid w:val="000E61DB"/>
    <w:rsid w:val="000F1DD3"/>
    <w:rsid w:val="00155FDD"/>
    <w:rsid w:val="001B4F86"/>
    <w:rsid w:val="001D293E"/>
    <w:rsid w:val="001E7060"/>
    <w:rsid w:val="001F18B0"/>
    <w:rsid w:val="0022652D"/>
    <w:rsid w:val="0027266D"/>
    <w:rsid w:val="00277C62"/>
    <w:rsid w:val="002802B6"/>
    <w:rsid w:val="00295F49"/>
    <w:rsid w:val="002A4E3F"/>
    <w:rsid w:val="0032153F"/>
    <w:rsid w:val="00337888"/>
    <w:rsid w:val="0035567A"/>
    <w:rsid w:val="003A2B7D"/>
    <w:rsid w:val="003A741E"/>
    <w:rsid w:val="00453345"/>
    <w:rsid w:val="004C6BE9"/>
    <w:rsid w:val="005015A2"/>
    <w:rsid w:val="005512B1"/>
    <w:rsid w:val="0055257D"/>
    <w:rsid w:val="005872AB"/>
    <w:rsid w:val="005A09B4"/>
    <w:rsid w:val="005A270D"/>
    <w:rsid w:val="005A5979"/>
    <w:rsid w:val="005C0DFC"/>
    <w:rsid w:val="005C3D4B"/>
    <w:rsid w:val="005F4888"/>
    <w:rsid w:val="00607863"/>
    <w:rsid w:val="00612F96"/>
    <w:rsid w:val="006518AB"/>
    <w:rsid w:val="00693686"/>
    <w:rsid w:val="006940D6"/>
    <w:rsid w:val="0069782A"/>
    <w:rsid w:val="006B7801"/>
    <w:rsid w:val="006E27E5"/>
    <w:rsid w:val="006F5CA5"/>
    <w:rsid w:val="00756C0A"/>
    <w:rsid w:val="00782294"/>
    <w:rsid w:val="007E712B"/>
    <w:rsid w:val="008042FD"/>
    <w:rsid w:val="00850EE2"/>
    <w:rsid w:val="008535C9"/>
    <w:rsid w:val="008A5495"/>
    <w:rsid w:val="008F27CC"/>
    <w:rsid w:val="00931E21"/>
    <w:rsid w:val="009B55B7"/>
    <w:rsid w:val="009F3964"/>
    <w:rsid w:val="009F5E54"/>
    <w:rsid w:val="00A2379C"/>
    <w:rsid w:val="00A34979"/>
    <w:rsid w:val="00A91362"/>
    <w:rsid w:val="00AE2C4D"/>
    <w:rsid w:val="00B254C7"/>
    <w:rsid w:val="00B808AA"/>
    <w:rsid w:val="00BD4847"/>
    <w:rsid w:val="00D50A5A"/>
    <w:rsid w:val="00DD3C28"/>
    <w:rsid w:val="00E010B2"/>
    <w:rsid w:val="00E038B7"/>
    <w:rsid w:val="00E313B8"/>
    <w:rsid w:val="00E73B0E"/>
    <w:rsid w:val="00E75F20"/>
    <w:rsid w:val="00F116D4"/>
    <w:rsid w:val="00F76241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4929"/>
  <w15:docId w15:val="{32C55801-FAED-4DD4-9907-E7538A1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rFonts w:ascii="Century" w:eastAsia="MS Mincho;Yu Gothic UI" w:hAnsi="Century" w:cs="Times New Roman"/>
      <w:color w:val="00000A"/>
      <w:sz w:val="21"/>
      <w:szCs w:val="22"/>
      <w:lang w:val="en-US" w:eastAsia="ja-JP" w:bidi="ar-SA"/>
    </w:rPr>
  </w:style>
  <w:style w:type="paragraph" w:styleId="Nagwek1">
    <w:name w:val="heading 1"/>
    <w:basedOn w:val="Normalny"/>
    <w:uiPriority w:val="9"/>
    <w:qFormat/>
    <w:pPr>
      <w:widowControl/>
      <w:spacing w:before="161" w:after="161"/>
      <w:jc w:val="lef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gwek2">
    <w:name w:val="heading 2"/>
    <w:basedOn w:val="Nagwek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MMC OFFICE" w:eastAsia="MS Mincho;Yu Gothic UI" w:hAnsi="MMC OFFICE" w:cs="MMC OFFICE"/>
      <w:sz w:val="18"/>
      <w:szCs w:val="18"/>
      <w:lang w:val="en-U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Calibri" w:eastAsia="MS PGothic" w:hAnsi="Calibri" w:cs="Calibri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MMC OFFICE" w:eastAsia="MS Mincho;Yu Gothic UI" w:hAnsi="MMC OFFICE" w:cs="Times New Roman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;ＭＳ ゴシック" w:hAnsi="Arial" w:cs="Times New Roman"/>
      <w:sz w:val="18"/>
      <w:szCs w:val="18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BodyTextChar">
    <w:name w:val="Body Text Char"/>
    <w:qFormat/>
    <w:rPr>
      <w:sz w:val="21"/>
      <w:szCs w:val="22"/>
      <w:lang w:val="en-US" w:eastAsia="ja-JP"/>
    </w:rPr>
  </w:style>
  <w:style w:type="character" w:customStyle="1" w:styleId="BodyTextFirstIndentChar">
    <w:name w:val="Body Text First Indent Char"/>
    <w:qFormat/>
    <w:rPr>
      <w:rFonts w:ascii="Tahoma" w:eastAsia="MS PGothic" w:hAnsi="Tahoma" w:cs="Tahoma"/>
      <w:sz w:val="21"/>
      <w:szCs w:val="22"/>
      <w:lang w:val="en-US" w:eastAsia="ja-JP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rFonts w:ascii="MMC OFFICE" w:hAnsi="MMC OFFICE" w:cs="MMC OFFICE"/>
      <w:b/>
      <w:sz w:val="22"/>
      <w:szCs w:val="18"/>
      <w:lang w:val="en-U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;ＭＳ ゴシック" w:hAnsi="Arial" w:cs="Arial"/>
      <w:sz w:val="18"/>
      <w:szCs w:val="18"/>
      <w:lang w:val="pl-PL"/>
    </w:rPr>
  </w:style>
  <w:style w:type="paragraph" w:styleId="Tekstpodstawowywcity">
    <w:name w:val="Body Text Indent"/>
    <w:basedOn w:val="Tretekstu"/>
    <w:qFormat/>
    <w:pPr>
      <w:tabs>
        <w:tab w:val="left" w:pos="567"/>
      </w:tabs>
      <w:spacing w:after="0" w:line="280" w:lineRule="exact"/>
      <w:ind w:firstLine="360"/>
      <w:jc w:val="left"/>
    </w:pPr>
    <w:rPr>
      <w:rFonts w:ascii="Tahoma" w:eastAsia="MS PGothic" w:hAnsi="Tahoma" w:cs="Tahom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MMC OFFICE" w:eastAsia="MS Mincho;Yu Gothic UI" w:hAnsi="MMC OFFICE" w:cs="MMC OFFICE"/>
      <w:color w:val="000000"/>
      <w:lang w:val="nl-NL"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character" w:styleId="Hipercze">
    <w:name w:val="Hyperlink"/>
    <w:basedOn w:val="Domylnaczcionkaakapitu"/>
    <w:uiPriority w:val="99"/>
    <w:unhideWhenUsed/>
    <w:rsid w:val="002726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257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paragraph" w:customStyle="1" w:styleId="WYLICZANKI">
    <w:name w:val="– WYLICZANKI"/>
    <w:basedOn w:val="Normalny"/>
    <w:qFormat/>
    <w:rsid w:val="002802B6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2B6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34979"/>
    <w:rPr>
      <w:b/>
      <w:bCs/>
    </w:rPr>
  </w:style>
  <w:style w:type="paragraph" w:styleId="Bezodstpw">
    <w:name w:val="No Spacing"/>
    <w:uiPriority w:val="1"/>
    <w:qFormat/>
    <w:rsid w:val="006940D6"/>
    <w:pPr>
      <w:widowControl w:val="0"/>
      <w:jc w:val="both"/>
    </w:pPr>
    <w:rPr>
      <w:rFonts w:ascii="Century" w:eastAsia="MS Mincho" w:hAnsi="Century" w:cs="Times New Roman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outlander-ph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xdn3718</dc:creator>
  <cp:lastModifiedBy>klisowska</cp:lastModifiedBy>
  <cp:revision>6</cp:revision>
  <cp:lastPrinted>2018-04-03T14:49:00Z</cp:lastPrinted>
  <dcterms:created xsi:type="dcterms:W3CDTF">2020-11-06T09:10:00Z</dcterms:created>
  <dcterms:modified xsi:type="dcterms:W3CDTF">2020-11-06T09:47:00Z</dcterms:modified>
  <dc:language>pl-PL</dc:language>
</cp:coreProperties>
</file>