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0FD" w:rsidRPr="00731157" w:rsidRDefault="008D5546" w:rsidP="007311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56"/>
        </w:tabs>
        <w:spacing w:before="9"/>
        <w:ind w:left="198"/>
        <w:jc w:val="both"/>
        <w:rPr>
          <w:rFonts w:ascii="Times New Roman" w:eastAsia="Times New Roman" w:hAnsi="Times New Roman" w:cs="Times New Roman"/>
          <w:color w:val="000000"/>
          <w:sz w:val="54"/>
          <w:szCs w:val="54"/>
        </w:rPr>
      </w:pPr>
      <w:r>
        <w:rPr>
          <w:rFonts w:ascii="Times New Roman" w:eastAsia="Times New Roman" w:hAnsi="Times New Roman" w:cs="Times New Roman"/>
          <w:i/>
          <w:color w:val="000000"/>
          <w:sz w:val="54"/>
          <w:szCs w:val="54"/>
        </w:rPr>
        <w:tab/>
      </w:r>
      <w:r>
        <w:rPr>
          <w:rFonts w:ascii="Times New Roman" w:eastAsia="Times New Roman" w:hAnsi="Times New Roman" w:cs="Times New Roman"/>
          <w:i/>
          <w:noProof/>
          <w:color w:val="000000"/>
          <w:sz w:val="54"/>
          <w:szCs w:val="54"/>
          <w:lang w:eastAsia="pl-PL"/>
        </w:rPr>
        <w:drawing>
          <wp:inline distT="0" distB="0" distL="114300" distR="114300">
            <wp:extent cx="695325" cy="36068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60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00FD" w:rsidRDefault="007200FD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7200FD" w:rsidRDefault="007200FD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7200FD" w:rsidRDefault="007200FD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00FD" w:rsidRDefault="008D5546" w:rsidP="0057007E">
      <w:pPr>
        <w:pStyle w:val="CommentTex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Preparat </w:t>
      </w:r>
      <w:r w:rsidR="00EF66E1">
        <w:rPr>
          <w:rFonts w:ascii="Times New Roman" w:eastAsia="Times New Roman" w:hAnsi="Times New Roman" w:cs="Times New Roman"/>
          <w:b/>
          <w:sz w:val="28"/>
          <w:szCs w:val="28"/>
        </w:rPr>
        <w:t>baloksawir marboksyl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firmy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Roche został zarejestrowany przez Komisję Europejską do leczenia grypy.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Jest to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pierwszy od prawie 20 lat nowy środek przeciwwirusowy d</w:t>
      </w:r>
      <w:r w:rsidR="00FC0E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ziałający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przeciwko grypie.</w:t>
      </w:r>
    </w:p>
    <w:p w:rsidR="0057007E" w:rsidRPr="00D23307" w:rsidRDefault="0057007E" w:rsidP="0057007E">
      <w:pPr>
        <w:pStyle w:val="CommentText"/>
        <w:jc w:val="both"/>
      </w:pPr>
    </w:p>
    <w:p w:rsidR="007200FD" w:rsidRDefault="008D5546" w:rsidP="009955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"/>
          <w:tab w:val="left" w:pos="919"/>
        </w:tabs>
        <w:spacing w:before="4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Komisja Europejska (KE) zarejestrowała jednodawkowy preparat doustny </w:t>
      </w:r>
      <w:r w:rsidR="00995507" w:rsidRPr="0099550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baloksawir marboksyl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 leczenia niepowikłanej grypy u pacjentów w wieku powyżej 12 lat.</w:t>
      </w:r>
    </w:p>
    <w:p w:rsidR="007200FD" w:rsidRDefault="008D5546" w:rsidP="009955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"/>
          <w:tab w:val="left" w:pos="919"/>
        </w:tabs>
        <w:spacing w:before="34" w:line="290" w:lineRule="auto"/>
        <w:ind w:right="15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KE dopuściła również </w:t>
      </w:r>
      <w:r w:rsidR="00995507" w:rsidRPr="0099550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baloksawir marboksyl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do stosowania</w:t>
      </w:r>
      <w:r w:rsidR="00FC0E5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w profilaktyce poekspozycyjnej grypy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 osób w wieku powyżej 12 lat.</w:t>
      </w:r>
    </w:p>
    <w:p w:rsidR="007200FD" w:rsidRDefault="008D5546" w:rsidP="009955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"/>
          <w:tab w:val="left" w:pos="919"/>
        </w:tabs>
        <w:spacing w:before="4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zięki szybkiemu ograniczeniu repli</w:t>
      </w:r>
      <w:r w:rsidR="0099550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kacji wirusa, </w:t>
      </w:r>
      <w:r w:rsidR="00995507" w:rsidRPr="0099550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baloksawir marboksyl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może pomóc pacjentom szybciej wrócić do zdrowia, przy jednoczesnym ograniczeniu obciążeń społecznych związanych z grypą.</w:t>
      </w:r>
    </w:p>
    <w:p w:rsidR="007200FD" w:rsidRDefault="007200FD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200FD" w:rsidRDefault="008D5546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80" w:lineRule="auto"/>
        <w:ind w:left="198" w:right="10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Komisja Europejska (KE) zarejestro</w:t>
      </w:r>
      <w:r w:rsidR="00EF66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wała preparat </w:t>
      </w:r>
      <w:r w:rsidR="00EF66E1" w:rsidRPr="00EF66E1">
        <w:rPr>
          <w:rFonts w:ascii="Times New Roman" w:eastAsia="Times New Roman" w:hAnsi="Times New Roman" w:cs="Times New Roman"/>
          <w:color w:val="000000"/>
          <w:sz w:val="22"/>
          <w:szCs w:val="22"/>
        </w:rPr>
        <w:t>baloksawir marboksyl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leczenia niepowikłanej grypy u pacjentów w wieku powyżej 12 lat. Ponadto </w:t>
      </w:r>
      <w:r>
        <w:rPr>
          <w:rFonts w:ascii="Times New Roman" w:eastAsia="Times New Roman" w:hAnsi="Times New Roman" w:cs="Times New Roman"/>
          <w:sz w:val="22"/>
          <w:szCs w:val="22"/>
        </w:rPr>
        <w:t>preparat został dopuszczony</w:t>
      </w:r>
      <w:r w:rsidR="00B136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stosowania w profilaktyce poekspozycyjnej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grypy u osób w wieku powyżej 12 lat. Profilaktyka poekspozycyjna ma na celu zapobieganie grypie u osób, które mają kontakt z osobą zakażoną wirusem grypy. Decyzja Komisji jest następstwem pozytywnej opinii otrzymanej od Komitetu ds. Produktów Leczniczych Stosowanych u Ludzi Europejskiej Agencji Leków w listopadzie 2020 r. i opiera się na wynikach III fazy badań CAPSTONE-1, CAPSTONE-2 i BLOCKSTONE.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1,2,3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Produkt stanowi pierwszy od prawie 20 lat </w:t>
      </w:r>
      <w:r w:rsidR="00C94987" w:rsidRPr="00C9498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środek przeciwwirusowy przeznaczony do leczenia grypy </w:t>
      </w:r>
      <w:r w:rsidR="00C94987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innowac</w:t>
      </w:r>
      <w:r w:rsidR="00C94987">
        <w:rPr>
          <w:rFonts w:ascii="Times New Roman" w:eastAsia="Times New Roman" w:hAnsi="Times New Roman" w:cs="Times New Roman"/>
          <w:color w:val="000000"/>
          <w:sz w:val="22"/>
          <w:szCs w:val="22"/>
        </w:rPr>
        <w:t>yjnym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mechanizmie działania dopuszczony przez KE.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4</w:t>
      </w:r>
    </w:p>
    <w:p w:rsidR="007200FD" w:rsidRDefault="007200FD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00FD" w:rsidRDefault="008D5546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198" w:right="198" w:hang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„Cieszymy się niezmiernie, że Komisja Europejska zarejestrowała </w:t>
      </w:r>
      <w:r w:rsidR="00995507" w:rsidRPr="00995507">
        <w:rPr>
          <w:rFonts w:ascii="Times New Roman" w:eastAsia="Times New Roman" w:hAnsi="Times New Roman" w:cs="Times New Roman"/>
          <w:color w:val="000000"/>
          <w:sz w:val="22"/>
          <w:szCs w:val="22"/>
        </w:rPr>
        <w:t>baloksawir marboksyl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pierwszy w swej klasie jednodawkowy lek doustny do leczenia grypy” – powiedział dr Levi Garraway, Dyrektor ds. Medycznych i Kierownik ds. Globalnego Rozwoju Produktu w Roche. „</w:t>
      </w:r>
      <w:r w:rsidR="00EF66E1">
        <w:rPr>
          <w:rFonts w:ascii="Times New Roman" w:eastAsia="Times New Roman" w:hAnsi="Times New Roman" w:cs="Times New Roman"/>
          <w:color w:val="000000"/>
          <w:sz w:val="22"/>
          <w:szCs w:val="22"/>
        </w:rPr>
        <w:t>B</w:t>
      </w:r>
      <w:r w:rsidR="00EF66E1" w:rsidRPr="00EF66E1">
        <w:rPr>
          <w:rFonts w:ascii="Times New Roman" w:eastAsia="Times New Roman" w:hAnsi="Times New Roman" w:cs="Times New Roman"/>
          <w:color w:val="000000"/>
          <w:sz w:val="22"/>
          <w:szCs w:val="22"/>
        </w:rPr>
        <w:t>aloksawir marboksyl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oferuje pacjentom pierwszy od prawie 20 lat nowy mechanizm działania w leczeniu grypy zarejestrowany w Europie. Mamy nadzieję, że dzięki rejestracji zarówno w leczeniu, jak i profilaktyce poekspozycyjnej pomoże on pacjentom szybciej wrócić do zdrowia, a jednocześnie zmniejszy obciążenie społeczne grypą, szczególnie w obliczu pandemii COVID-19.”</w:t>
      </w:r>
    </w:p>
    <w:p w:rsidR="007200FD" w:rsidRDefault="007200FD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200FD" w:rsidRDefault="008D5546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ind w:left="198" w:right="33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Grypa jest jedną z najczęstszych, a zarazem poważnych chorób zakaźnych, stanowiących znaczne zagrożenie dla zdrowia publicznego.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5,6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skali globalnej sezonowe epidemie grypy powodują od trzech do pięciu milionów ciężkich przypadków tej choroby, miliony hospitalizacji i do 650 000 zgonów rocznie.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7,8,9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WHO szacuje, że każdego roku do 72 000 osób w Europie umiera przedwcześnie z przyczyn związanych z grypą.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10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Leki przeciwwirusowe są jedyną skuteczną terapią ukierunkowaną na wirus grypy, przeznaczoną do jej leczenia, a ich stosowanie wskazuje na znaczne i trwałe zmniejszenie wykorzystania kluczowych zasobów opieki zdrowotnej, co odciąża finansowo służbę zdrowia.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11,12,13,14,15</w:t>
      </w:r>
    </w:p>
    <w:p w:rsidR="007200FD" w:rsidRDefault="007200FD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200FD" w:rsidRDefault="007200FD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80" w:lineRule="auto"/>
        <w:ind w:right="33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200FD" w:rsidRDefault="007200FD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00FD" w:rsidRDefault="008D5546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9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Preparat </w:t>
      </w:r>
      <w:r w:rsidR="00EF66E1" w:rsidRPr="00EF66E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baloksawir marboksyl</w:t>
      </w:r>
    </w:p>
    <w:p w:rsidR="007200FD" w:rsidRDefault="00EF66E1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36" w:hang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</w:t>
      </w:r>
      <w:r w:rsidRPr="00EF66E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aloksawir marboksyl </w:t>
      </w:r>
      <w:r w:rsidR="008D554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jest pierwszym w swej klasie jednodawkowym lekiem doustnym o innowacyjnym mechanizmie działania, który wykazał skuteczność w szerokim zakresie wirusów grypy, w tym aktywność </w:t>
      </w:r>
      <w:r w:rsidR="008D5546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 vitro</w:t>
      </w:r>
      <w:r w:rsidR="008D554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przeciwko odpornym na oseltamiwir szczepom i szczepom grypy ptasiej (H7N9, H5N1) w badaniach nieklinicznych.</w:t>
      </w:r>
      <w:r w:rsidR="008D5546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16,17,18</w:t>
      </w:r>
      <w:r w:rsidR="008D554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D5546">
        <w:rPr>
          <w:rFonts w:ascii="Times New Roman" w:eastAsia="Times New Roman" w:hAnsi="Times New Roman" w:cs="Times New Roman"/>
          <w:sz w:val="22"/>
          <w:szCs w:val="22"/>
        </w:rPr>
        <w:t>Jest też</w:t>
      </w:r>
      <w:r w:rsidR="008D554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pierwszym preparatem w klasie leków przeciwwirusowych mających na celu hamowanie zależnego od otoczki białka endonukleazy, które jest niezbędne do replikacji wirusa.</w:t>
      </w:r>
      <w:r w:rsidR="008D5546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1,19</w:t>
      </w:r>
    </w:p>
    <w:p w:rsidR="007200FD" w:rsidRDefault="007200FD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3" w:lineRule="auto"/>
        <w:ind w:right="19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200FD" w:rsidRDefault="007200FD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0FD" w:rsidRDefault="008D5546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198" w:right="257" w:hang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Solidne dowody kliniczne wykazały korzyści płynące z podawania preparatu </w:t>
      </w:r>
      <w:r w:rsidR="00EF66E1">
        <w:rPr>
          <w:rFonts w:ascii="Times New Roman" w:eastAsia="Times New Roman" w:hAnsi="Times New Roman" w:cs="Times New Roman"/>
          <w:color w:val="000000"/>
          <w:sz w:val="22"/>
          <w:szCs w:val="22"/>
        </w:rPr>
        <w:t>baloksawir marboksyl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kilku populacjach (u osób zdrowych, </w:t>
      </w:r>
      <w:r w:rsidR="00777A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populacjach wysokiego ryzyka i w profilaktyce poekspozycyjnej u osób w wieku powyżej 12 lat). </w:t>
      </w:r>
      <w:r w:rsidR="00EF66E1">
        <w:rPr>
          <w:rFonts w:ascii="Times New Roman" w:eastAsia="Times New Roman" w:hAnsi="Times New Roman" w:cs="Times New Roman"/>
          <w:color w:val="000000"/>
          <w:sz w:val="22"/>
          <w:szCs w:val="22"/>
        </w:rPr>
        <w:t>B</w:t>
      </w:r>
      <w:r w:rsidR="00EF66E1" w:rsidRPr="00EF66E1">
        <w:rPr>
          <w:rFonts w:ascii="Times New Roman" w:eastAsia="Times New Roman" w:hAnsi="Times New Roman" w:cs="Times New Roman"/>
          <w:color w:val="000000"/>
          <w:sz w:val="22"/>
          <w:szCs w:val="22"/>
        </w:rPr>
        <w:t>aloksawir marboksyl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jest przedmiotem dalszych badań w ramach programu rozwoju fazy III, obejmującego dzieci poniżej pierwszego roku życia (NCT03653364), a także w celu oceny możliwości ograniczenia przenoszenia grypy z osoby zakażonej na osoby zdrowe (NCT03969212).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1,2,3,20</w:t>
      </w:r>
    </w:p>
    <w:p w:rsidR="007200FD" w:rsidRDefault="007200FD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200FD" w:rsidRDefault="007200FD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00FD" w:rsidRDefault="00731157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ind w:left="19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sdt>
        <w:sdtPr>
          <w:tag w:val="goog_rdk_0"/>
          <w:id w:val="-1693296318"/>
          <w:showingPlcHdr/>
        </w:sdtPr>
        <w:sdtEndPr/>
        <w:sdtContent>
          <w:r w:rsidR="00EF66E1">
            <w:t xml:space="preserve">     </w:t>
          </w:r>
        </w:sdtContent>
      </w:sdt>
    </w:p>
    <w:p w:rsidR="004979EF" w:rsidRDefault="004979EF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979EF" w:rsidRDefault="004979EF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979EF" w:rsidRDefault="004979EF" w:rsidP="0057007E">
      <w:pPr>
        <w:pBdr>
          <w:top w:val="nil"/>
          <w:left w:val="nil"/>
          <w:bottom w:val="nil"/>
          <w:right w:val="nil"/>
          <w:between w:val="nil"/>
        </w:pBdr>
        <w:ind w:left="142" w:right="47"/>
        <w:jc w:val="both"/>
        <w:rPr>
          <w:b/>
          <w:color w:val="000000"/>
        </w:rPr>
      </w:pPr>
      <w:r>
        <w:rPr>
          <w:b/>
          <w:color w:val="000000"/>
        </w:rPr>
        <w:t xml:space="preserve">Kontakt dla mediów: </w:t>
      </w:r>
    </w:p>
    <w:p w:rsidR="004979EF" w:rsidRDefault="004979EF" w:rsidP="0057007E">
      <w:pPr>
        <w:pBdr>
          <w:top w:val="nil"/>
          <w:left w:val="nil"/>
          <w:bottom w:val="nil"/>
          <w:right w:val="nil"/>
          <w:between w:val="nil"/>
        </w:pBdr>
        <w:ind w:left="142" w:right="47"/>
        <w:jc w:val="both"/>
      </w:pPr>
      <w:r>
        <w:t>Małgorzata Szpejewska-Cedro</w:t>
      </w:r>
    </w:p>
    <w:p w:rsidR="004979EF" w:rsidRPr="004979EF" w:rsidRDefault="004979EF" w:rsidP="0057007E">
      <w:pPr>
        <w:pBdr>
          <w:top w:val="nil"/>
          <w:left w:val="nil"/>
          <w:bottom w:val="nil"/>
          <w:right w:val="nil"/>
          <w:between w:val="nil"/>
        </w:pBdr>
        <w:ind w:left="142" w:right="47"/>
        <w:jc w:val="both"/>
        <w:rPr>
          <w:lang w:val="en-US"/>
        </w:rPr>
      </w:pPr>
      <w:r w:rsidRPr="004979EF">
        <w:rPr>
          <w:lang w:val="en-US"/>
        </w:rPr>
        <w:t>email: malgorzata.szpejewska-cedro@roche.com, tel: +48 789 069</w:t>
      </w:r>
      <w:r w:rsidR="00C94987">
        <w:rPr>
          <w:lang w:val="en-US"/>
        </w:rPr>
        <w:t> </w:t>
      </w:r>
      <w:r w:rsidRPr="004979EF">
        <w:rPr>
          <w:lang w:val="en-US"/>
        </w:rPr>
        <w:t>555</w:t>
      </w:r>
    </w:p>
    <w:p w:rsidR="004979EF" w:rsidRDefault="004979EF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C94987" w:rsidRPr="00731157" w:rsidRDefault="00C94987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</w:p>
    <w:p w:rsidR="00C94987" w:rsidRPr="00731157" w:rsidRDefault="00C94987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</w:rPr>
        <w:t>Referencje:</w:t>
      </w:r>
    </w:p>
    <w:p w:rsidR="00C94987" w:rsidRPr="00731157" w:rsidRDefault="00C94987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D61B83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[1] Hayden F, et al. </w:t>
      </w: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Baloxavir Marboxil for Uncomplicated Influenza in Adults and Adolescents. N Engl J Med 2018; 379:913-923.</w:t>
      </w:r>
    </w:p>
    <w:p w:rsidR="00D61B83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[2] Ison M, et al. Early treatment with baloxavir marboxil in high-risk adolescent and adult outpatients with uncomplicated influenza (CAPSTONE-2): a randomised, placebo-controlled, phase 3 trial. Lancet Infect Dis. 2020;20(10):1204-1214.</w:t>
      </w:r>
    </w:p>
    <w:p w:rsidR="00D61B83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[3] Ikematsu H, et al. Baloxavir Marboxil for Prophylaxis against Influenza in Household Contacts. N Engl J Med. 2020; 383.309-320.</w:t>
      </w:r>
    </w:p>
    <w:p w:rsidR="00D61B83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[4] EMA. Tamiflu. [Internet; cited 2020 November]. Available from: https://www.ema.europa.eu/en/medicines/human/EPAR/tamiflu</w:t>
      </w:r>
    </w:p>
    <w:p w:rsidR="00D61B83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[5] Centers for Disease Control and Prevention. Disease burden of influenza. [Internet; cited 2020 November]. Available from: https://www.cdc.gov/flu/about/burden/index.html</w:t>
      </w:r>
    </w:p>
    <w:p w:rsidR="00D61B83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[6] World Health Organization. Public Health Research Agenda for Influenza. [Internet; cited 2020 November]. Available from: https://www.who.int/influenza/resources/research/2010_04_29_global_influenza_research_agenda_version_01_en.pdf</w:t>
      </w:r>
    </w:p>
    <w:p w:rsidR="00D61B83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[7] World Health Organization. Global Influenza Strategy 2019-2030. [Internet; cited 2020 November]. Available from: https://www.who.int/influenza/Global_Influenza_Strategy_2019_2030_Summary_English.pdf?ua=1</w:t>
      </w:r>
    </w:p>
    <w:p w:rsidR="00D61B83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 xml:space="preserve">[8] World Health Organization. Influenza (seasonal). [Internet; cited 2020 November]. Available from: https://www.who.int/news-room/fact-sheets/detail/influenza-(seasonal) </w:t>
      </w:r>
    </w:p>
    <w:p w:rsidR="00D61B83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[9] Choi WS, et al. Severe influenza treatment guideline. Korean J Intern Med. 2014; 29.1.132-147.</w:t>
      </w:r>
    </w:p>
    <w:p w:rsidR="00C94987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 xml:space="preserve">[10] World Health Organization. Influenza – estimating the burden of disease. [Internet; cited 2020 November]. Available from: </w:t>
      </w:r>
      <w:hyperlink r:id="rId10" w:history="1">
        <w:r w:rsidRPr="00731157">
          <w:rPr>
            <w:rStyle w:val="Hyperlink"/>
            <w:rFonts w:ascii="Times New Roman" w:eastAsia="Times New Roman" w:hAnsi="Times New Roman" w:cs="Times New Roman"/>
            <w:sz w:val="12"/>
            <w:szCs w:val="12"/>
            <w:lang w:val="en-US"/>
          </w:rPr>
          <w:t>https://www.euro.who.int/en/health-topics/communicable-diseases/influenza/seasonal-influenza/burden-of-influenza</w:t>
        </w:r>
      </w:hyperlink>
    </w:p>
    <w:p w:rsidR="00D61B83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[11] Trigueiro-Loruro JM, et al. Virol. 2019;535:297-307.</w:t>
      </w:r>
    </w:p>
    <w:p w:rsidR="00D61B83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[12] Mifsud, EJ, et al. Antiviral Res. 2019;169:104545. [13] Hayden FG, &amp; Pavia AT. Antiviral management of seasonal and pandemic influenza. J Infect Dis. 2006;194:S119–126.</w:t>
      </w:r>
    </w:p>
    <w:p w:rsidR="00D61B83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[14] Uyeki TM, et al. Clinical practice guidelines by the Infectious Diseases Society of America: 2018 update on diagnosis, treatment, chemoprophylaxis, and institutional outbreak management of seasonal influenza. Clin Infect Dis. 2019; doi:10.1093/cid/ciy866.</w:t>
      </w:r>
    </w:p>
    <w:p w:rsidR="00D61B83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[15] Wallick C, et al. Presented at: IDWeek; 2018 October 3-7; San Francisco. Abstract #2347.</w:t>
      </w:r>
    </w:p>
    <w:p w:rsidR="00D61B83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[16] Centers for Disease Control and Prevention. What You Should Know About Flu Antiviral Drugs. [Internet; cited 2020 November]. Available from: https://www.cdc.gov/flu/treatment/whatyoushould.htm</w:t>
      </w:r>
    </w:p>
    <w:p w:rsidR="00D61B83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[17] Noshi T, et al. In vitro Characterization of Baloxavir Acid, a First-in-Class Cap-dependent Endonuclease Inhibitor of the Influenza Virus Polymerase PA Subunit. Antiviral Research. 2018; 160:109-117.</w:t>
      </w:r>
    </w:p>
    <w:p w:rsidR="00D61B83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[18] Taniguchi K, et al. Inhibition of avian-origin influenza A (H7N9) virus by the novel cap-dependent endonuclease inhibitor baloxavir marboxil. Scientific Reports. 2019; 9:3466.</w:t>
      </w:r>
    </w:p>
    <w:p w:rsidR="00D61B83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[19] Noshi T, et al. S-033447/S-033188, a Novel Small Molecule Inhibitor of Cap-dependent Endonuclease of Influenza A and B Virus.</w:t>
      </w:r>
    </w:p>
    <w:p w:rsidR="00D61B83" w:rsidRPr="00731157" w:rsidRDefault="00D61B83" w:rsidP="00570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80" w:lineRule="auto"/>
        <w:ind w:left="198" w:right="215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</w:pPr>
      <w:r w:rsidRPr="0073115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[20] In Vitro Antiviral Activity against Laboratory Strains of Influenza A and B Virus in Madin-Darby Canine Kidney Cells. Poster presentation at OPTIONS IX, August 2016.</w:t>
      </w:r>
    </w:p>
    <w:sectPr w:rsidR="00D61B83" w:rsidRPr="00731157">
      <w:footerReference w:type="default" r:id="rId11"/>
      <w:pgSz w:w="11910" w:h="16850"/>
      <w:pgMar w:top="1600" w:right="720" w:bottom="1660" w:left="1220" w:header="0" w:footer="13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45C" w:rsidRDefault="0067445C">
      <w:r>
        <w:separator/>
      </w:r>
    </w:p>
  </w:endnote>
  <w:endnote w:type="continuationSeparator" w:id="0">
    <w:p w:rsidR="0067445C" w:rsidRDefault="0067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0FD" w:rsidRDefault="007200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2"/>
        <w:szCs w:val="22"/>
      </w:rPr>
    </w:pPr>
  </w:p>
  <w:tbl>
    <w:tblPr>
      <w:tblStyle w:val="a"/>
      <w:tblW w:w="10186" w:type="dxa"/>
      <w:tblLayout w:type="fixed"/>
      <w:tblLook w:val="0000" w:firstRow="0" w:lastRow="0" w:firstColumn="0" w:lastColumn="0" w:noHBand="0" w:noVBand="0"/>
    </w:tblPr>
    <w:tblGrid>
      <w:gridCol w:w="2375"/>
      <w:gridCol w:w="1699"/>
      <w:gridCol w:w="1846"/>
      <w:gridCol w:w="2229"/>
      <w:gridCol w:w="2037"/>
    </w:tblGrid>
    <w:tr w:rsidR="007200FD">
      <w:tc>
        <w:tcPr>
          <w:tcW w:w="2375" w:type="dxa"/>
        </w:tcPr>
        <w:p w:rsidR="007200FD" w:rsidRPr="00777AB4" w:rsidRDefault="008D554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  <w:lang w:val="en-US"/>
            </w:rPr>
          </w:pPr>
          <w:r w:rsidRPr="00777AB4">
            <w:rPr>
              <w:b/>
              <w:color w:val="000000"/>
              <w:sz w:val="16"/>
              <w:szCs w:val="16"/>
              <w:lang w:val="en-US"/>
            </w:rPr>
            <w:t>F.  Hoffmann-La Roche Ltd</w:t>
          </w:r>
        </w:p>
      </w:tc>
      <w:tc>
        <w:tcPr>
          <w:tcW w:w="1699" w:type="dxa"/>
        </w:tcPr>
        <w:p w:rsidR="007200FD" w:rsidRDefault="008D554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0"/>
            </w:tabs>
            <w:ind w:right="38"/>
            <w:jc w:val="right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4070 Bazylea </w:t>
          </w:r>
        </w:p>
        <w:p w:rsidR="007200FD" w:rsidRDefault="008D554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Szwajcaria</w:t>
          </w:r>
        </w:p>
      </w:tc>
      <w:tc>
        <w:tcPr>
          <w:tcW w:w="1846" w:type="dxa"/>
        </w:tcPr>
        <w:p w:rsidR="007200FD" w:rsidRDefault="007200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  <w:tc>
        <w:tcPr>
          <w:tcW w:w="2229" w:type="dxa"/>
        </w:tcPr>
        <w:p w:rsidR="007200FD" w:rsidRDefault="008D554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Komunikacja Grupy</w:t>
          </w:r>
        </w:p>
        <w:p w:rsidR="007200FD" w:rsidRDefault="008D554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Relacje z mediami Grupy Roche</w:t>
          </w:r>
        </w:p>
      </w:tc>
      <w:tc>
        <w:tcPr>
          <w:tcW w:w="2037" w:type="dxa"/>
        </w:tcPr>
        <w:p w:rsidR="007200FD" w:rsidRDefault="008D554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16"/>
              <w:szCs w:val="16"/>
            </w:rPr>
            <w:t>Tel.: +41 61 688 88 88</w:t>
          </w:r>
        </w:p>
        <w:p w:rsidR="007200FD" w:rsidRDefault="007311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ahoma" w:eastAsia="Tahoma" w:hAnsi="Tahoma" w:cs="Tahoma"/>
              <w:color w:val="000000"/>
              <w:sz w:val="16"/>
              <w:szCs w:val="16"/>
            </w:rPr>
          </w:pPr>
          <w:hyperlink r:id="rId1">
            <w:r w:rsidR="008D5546">
              <w:rPr>
                <w:rFonts w:ascii="Tahoma" w:eastAsia="Tahoma" w:hAnsi="Tahoma" w:cs="Tahoma"/>
                <w:color w:val="000000"/>
                <w:sz w:val="16"/>
                <w:szCs w:val="16"/>
              </w:rPr>
              <w:t>www.roche.com</w:t>
            </w:r>
          </w:hyperlink>
        </w:p>
      </w:tc>
    </w:tr>
  </w:tbl>
  <w:p w:rsidR="007200FD" w:rsidRDefault="008D554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color w:val="000000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separate"/>
    </w:r>
    <w:r w:rsidR="00B1364C">
      <w:rPr>
        <w:rFonts w:ascii="Times New Roman" w:eastAsia="Times New Roman" w:hAnsi="Times New Roman" w:cs="Times New Roman"/>
        <w:noProof/>
        <w:color w:val="000000"/>
        <w:sz w:val="22"/>
        <w:szCs w:val="22"/>
      </w:rPr>
      <w:t>1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end"/>
    </w:r>
    <w:r>
      <w:rPr>
        <w:rFonts w:ascii="Times New Roman" w:eastAsia="Times New Roman" w:hAnsi="Times New Roman" w:cs="Times New Roman"/>
        <w:color w:val="000000"/>
        <w:sz w:val="22"/>
        <w:szCs w:val="22"/>
      </w:rPr>
      <w:t>/6</w:t>
    </w:r>
  </w:p>
  <w:p w:rsidR="007200FD" w:rsidRDefault="007200FD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45C" w:rsidRDefault="0067445C">
      <w:r>
        <w:separator/>
      </w:r>
    </w:p>
  </w:footnote>
  <w:footnote w:type="continuationSeparator" w:id="0">
    <w:p w:rsidR="0067445C" w:rsidRDefault="0067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712C8"/>
    <w:multiLevelType w:val="multilevel"/>
    <w:tmpl w:val="7BA8827A"/>
    <w:lvl w:ilvl="0">
      <w:numFmt w:val="bullet"/>
      <w:lvlText w:val="●"/>
      <w:lvlJc w:val="left"/>
      <w:pPr>
        <w:ind w:left="918" w:hanging="3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824" w:hanging="361"/>
      </w:pPr>
      <w:rPr>
        <w:vertAlign w:val="baseline"/>
      </w:rPr>
    </w:lvl>
    <w:lvl w:ilvl="2">
      <w:numFmt w:val="bullet"/>
      <w:lvlText w:val="•"/>
      <w:lvlJc w:val="left"/>
      <w:pPr>
        <w:ind w:left="2729" w:hanging="361"/>
      </w:pPr>
      <w:rPr>
        <w:vertAlign w:val="baseline"/>
      </w:rPr>
    </w:lvl>
    <w:lvl w:ilvl="3">
      <w:numFmt w:val="bullet"/>
      <w:lvlText w:val="•"/>
      <w:lvlJc w:val="left"/>
      <w:pPr>
        <w:ind w:left="3634" w:hanging="361"/>
      </w:pPr>
      <w:rPr>
        <w:vertAlign w:val="baseline"/>
      </w:rPr>
    </w:lvl>
    <w:lvl w:ilvl="4">
      <w:numFmt w:val="bullet"/>
      <w:lvlText w:val="•"/>
      <w:lvlJc w:val="left"/>
      <w:pPr>
        <w:ind w:left="4539" w:hanging="361"/>
      </w:pPr>
      <w:rPr>
        <w:vertAlign w:val="baseline"/>
      </w:rPr>
    </w:lvl>
    <w:lvl w:ilvl="5">
      <w:numFmt w:val="bullet"/>
      <w:lvlText w:val="•"/>
      <w:lvlJc w:val="left"/>
      <w:pPr>
        <w:ind w:left="5444" w:hanging="361"/>
      </w:pPr>
      <w:rPr>
        <w:vertAlign w:val="baseline"/>
      </w:rPr>
    </w:lvl>
    <w:lvl w:ilvl="6">
      <w:numFmt w:val="bullet"/>
      <w:lvlText w:val="•"/>
      <w:lvlJc w:val="left"/>
      <w:pPr>
        <w:ind w:left="6349" w:hanging="361"/>
      </w:pPr>
      <w:rPr>
        <w:vertAlign w:val="baseline"/>
      </w:rPr>
    </w:lvl>
    <w:lvl w:ilvl="7">
      <w:numFmt w:val="bullet"/>
      <w:lvlText w:val="•"/>
      <w:lvlJc w:val="left"/>
      <w:pPr>
        <w:ind w:left="7254" w:hanging="361"/>
      </w:pPr>
      <w:rPr>
        <w:vertAlign w:val="baseline"/>
      </w:rPr>
    </w:lvl>
    <w:lvl w:ilvl="8">
      <w:numFmt w:val="bullet"/>
      <w:lvlText w:val="•"/>
      <w:lvlJc w:val="left"/>
      <w:pPr>
        <w:ind w:left="8159" w:hanging="361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FD"/>
    <w:rsid w:val="003147FC"/>
    <w:rsid w:val="004979EF"/>
    <w:rsid w:val="0057007E"/>
    <w:rsid w:val="0067445C"/>
    <w:rsid w:val="007200FD"/>
    <w:rsid w:val="00731157"/>
    <w:rsid w:val="00777AB4"/>
    <w:rsid w:val="007F6193"/>
    <w:rsid w:val="008D5546"/>
    <w:rsid w:val="00995507"/>
    <w:rsid w:val="00B1364C"/>
    <w:rsid w:val="00C94987"/>
    <w:rsid w:val="00CC65AE"/>
    <w:rsid w:val="00D23307"/>
    <w:rsid w:val="00D61B83"/>
    <w:rsid w:val="00E43199"/>
    <w:rsid w:val="00EF66E1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171A"/>
  <w15:docId w15:val="{1DDBC8B2-6891-49DC-80C9-19593FDC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2"/>
      <w:szCs w:val="22"/>
      <w:lang w:eastAsia="pl-PL" w:bidi="en-US"/>
    </w:rPr>
  </w:style>
  <w:style w:type="paragraph" w:customStyle="1" w:styleId="Nagwek11">
    <w:name w:val="Nagłówek 11"/>
    <w:basedOn w:val="Normalny1"/>
    <w:pPr>
      <w:ind w:left="198"/>
    </w:pPr>
    <w:rPr>
      <w:b/>
      <w:bCs/>
    </w:rPr>
  </w:style>
  <w:style w:type="character" w:customStyle="1" w:styleId="Domylnaczcionkaakapitu1">
    <w:name w:val="Domyślna czcionka akapitu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Standardowy1">
    <w:name w:val="Standardowy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qFormat/>
  </w:style>
  <w:style w:type="paragraph" w:customStyle="1" w:styleId="Tekstpodstawowy1">
    <w:name w:val="Tekst podstawowy1"/>
    <w:basedOn w:val="Normalny1"/>
  </w:style>
  <w:style w:type="paragraph" w:customStyle="1" w:styleId="Akapitzlist1">
    <w:name w:val="Akapit z listą1"/>
    <w:basedOn w:val="Normalny1"/>
    <w:pPr>
      <w:ind w:left="198"/>
    </w:pPr>
  </w:style>
  <w:style w:type="paragraph" w:customStyle="1" w:styleId="TableParagraph">
    <w:name w:val="Table Paragraph"/>
    <w:basedOn w:val="Normalny1"/>
    <w:pPr>
      <w:ind w:left="200"/>
    </w:pPr>
  </w:style>
  <w:style w:type="table" w:customStyle="1" w:styleId="Tabela-Siatka1">
    <w:name w:val="Tabela - Siatka1"/>
    <w:basedOn w:val="Standardowy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1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en-US"/>
    </w:rPr>
  </w:style>
  <w:style w:type="paragraph" w:customStyle="1" w:styleId="Stopka1">
    <w:name w:val="Stopka1"/>
    <w:basedOn w:val="Normalny1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B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B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49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987"/>
  </w:style>
  <w:style w:type="paragraph" w:styleId="Footer">
    <w:name w:val="footer"/>
    <w:basedOn w:val="Normal"/>
    <w:link w:val="FooterChar"/>
    <w:uiPriority w:val="99"/>
    <w:unhideWhenUsed/>
    <w:rsid w:val="00C949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987"/>
  </w:style>
  <w:style w:type="character" w:styleId="Hyperlink">
    <w:name w:val="Hyperlink"/>
    <w:basedOn w:val="DefaultParagraphFont"/>
    <w:uiPriority w:val="99"/>
    <w:unhideWhenUsed/>
    <w:rsid w:val="00D61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euro.who.int/en/health-topics/communicable-diseases/influenza/seasonal-influenza/burden-of-influenz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ch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z+RTs3/yOxM6A74pdIUcoyIXg==">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B241DC-3D78-43AF-953E-5858A550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1044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F.Hoffmann-La Roche Ltd</dc:creator>
  <cp:lastModifiedBy>Joanna Przyjalkowska</cp:lastModifiedBy>
  <cp:revision>10</cp:revision>
  <dcterms:created xsi:type="dcterms:W3CDTF">2021-01-14T12:18:00Z</dcterms:created>
  <dcterms:modified xsi:type="dcterms:W3CDTF">2021-01-15T08:20:00Z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2021-01-11T00:00:00Z</vt:filetime>
  </property>
</Properties>
</file>