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1F54" w14:textId="77777777" w:rsidR="0070263B" w:rsidRDefault="0070263B" w:rsidP="00E728C6">
      <w:pPr>
        <w:jc w:val="right"/>
      </w:pPr>
    </w:p>
    <w:p w14:paraId="048A41F3" w14:textId="77777777" w:rsidR="00A60E26" w:rsidRDefault="00A60E26" w:rsidP="00E60E3D">
      <w:pPr>
        <w:jc w:val="right"/>
        <w:rPr>
          <w:sz w:val="22"/>
          <w:szCs w:val="22"/>
        </w:rPr>
      </w:pPr>
    </w:p>
    <w:p w14:paraId="4F3ADE37" w14:textId="36F943AF" w:rsidR="00E728C6" w:rsidRPr="00761B06" w:rsidRDefault="00E728C6" w:rsidP="00E60E3D">
      <w:pPr>
        <w:jc w:val="right"/>
        <w:rPr>
          <w:sz w:val="22"/>
          <w:szCs w:val="22"/>
        </w:rPr>
      </w:pPr>
      <w:r w:rsidRPr="00761B06">
        <w:rPr>
          <w:sz w:val="22"/>
          <w:szCs w:val="22"/>
        </w:rPr>
        <w:t>Warszawa,</w:t>
      </w:r>
      <w:r w:rsidR="001B04E9" w:rsidRPr="00761B06">
        <w:rPr>
          <w:sz w:val="22"/>
          <w:szCs w:val="22"/>
        </w:rPr>
        <w:t xml:space="preserve"> </w:t>
      </w:r>
      <w:r w:rsidR="009068EF">
        <w:rPr>
          <w:sz w:val="22"/>
          <w:szCs w:val="22"/>
        </w:rPr>
        <w:t>17.</w:t>
      </w:r>
      <w:r w:rsidR="003549E8">
        <w:rPr>
          <w:sz w:val="22"/>
          <w:szCs w:val="22"/>
        </w:rPr>
        <w:t>01</w:t>
      </w:r>
      <w:r w:rsidR="00C403DD" w:rsidRPr="00761B06">
        <w:rPr>
          <w:sz w:val="22"/>
          <w:szCs w:val="22"/>
        </w:rPr>
        <w:t>.</w:t>
      </w:r>
      <w:r w:rsidR="00A35B9F" w:rsidRPr="00761B06">
        <w:rPr>
          <w:sz w:val="22"/>
          <w:szCs w:val="22"/>
        </w:rPr>
        <w:t>202</w:t>
      </w:r>
      <w:r w:rsidR="003549E8">
        <w:rPr>
          <w:sz w:val="22"/>
          <w:szCs w:val="22"/>
        </w:rPr>
        <w:t>1</w:t>
      </w:r>
      <w:r w:rsidR="00A35B9F" w:rsidRPr="00761B06">
        <w:rPr>
          <w:sz w:val="22"/>
          <w:szCs w:val="22"/>
        </w:rPr>
        <w:t xml:space="preserve"> </w:t>
      </w:r>
      <w:r w:rsidRPr="00761B06">
        <w:rPr>
          <w:sz w:val="22"/>
          <w:szCs w:val="22"/>
        </w:rPr>
        <w:t>r.</w:t>
      </w:r>
    </w:p>
    <w:p w14:paraId="206BB1D5" w14:textId="77777777" w:rsidR="009A0E92" w:rsidRDefault="009A0E92" w:rsidP="00E728C6">
      <w:pPr>
        <w:jc w:val="right"/>
      </w:pPr>
    </w:p>
    <w:p w14:paraId="3559BBDB" w14:textId="77777777" w:rsidR="00C0680A" w:rsidRDefault="00C0680A" w:rsidP="00C0680A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794C59D6" w14:textId="77777777" w:rsidR="00B45900" w:rsidRDefault="003549E8" w:rsidP="003549E8">
      <w:pPr>
        <w:jc w:val="both"/>
        <w:rPr>
          <w:rFonts w:eastAsiaTheme="majorEastAsia" w:cstheme="majorBidi"/>
          <w:b/>
          <w:bCs/>
          <w:sz w:val="22"/>
          <w:szCs w:val="22"/>
        </w:rPr>
      </w:pPr>
      <w:r w:rsidRPr="003549E8">
        <w:rPr>
          <w:rFonts w:eastAsiaTheme="majorEastAsia" w:cstheme="majorBidi"/>
          <w:b/>
          <w:bCs/>
          <w:sz w:val="22"/>
          <w:szCs w:val="22"/>
        </w:rPr>
        <w:t xml:space="preserve">W styczniu 2021 r., w porównaniu do stycznia 2020 r., banki i SKOK-i udzieliły mniej wszystkich rodzajów produktów kredytowych w ujęciu liczbowym. Banki przyznały o 35,0% mniej limitów na kartach kredytowych, udzieliły o 33,6% mniej kredytów gotówkowych, </w:t>
      </w:r>
      <w:r w:rsidR="00483FA0">
        <w:rPr>
          <w:rFonts w:eastAsiaTheme="majorEastAsia" w:cstheme="majorBidi"/>
          <w:b/>
          <w:bCs/>
          <w:sz w:val="22"/>
          <w:szCs w:val="22"/>
        </w:rPr>
        <w:t xml:space="preserve">o </w:t>
      </w:r>
      <w:r w:rsidRPr="003549E8">
        <w:rPr>
          <w:rFonts w:eastAsiaTheme="majorEastAsia" w:cstheme="majorBidi"/>
          <w:b/>
          <w:bCs/>
          <w:sz w:val="22"/>
          <w:szCs w:val="22"/>
        </w:rPr>
        <w:t>11,0%</w:t>
      </w:r>
      <w:r w:rsidR="00483FA0">
        <w:rPr>
          <w:rFonts w:eastAsiaTheme="majorEastAsia" w:cstheme="majorBidi"/>
          <w:b/>
          <w:bCs/>
          <w:sz w:val="22"/>
          <w:szCs w:val="22"/>
        </w:rPr>
        <w:t xml:space="preserve"> </w:t>
      </w:r>
      <w:r w:rsidRPr="003549E8">
        <w:rPr>
          <w:rFonts w:eastAsiaTheme="majorEastAsia" w:cstheme="majorBidi"/>
          <w:b/>
          <w:bCs/>
          <w:sz w:val="22"/>
          <w:szCs w:val="22"/>
        </w:rPr>
        <w:t xml:space="preserve">mniej kredytów mieszkaniowych oraz o 1,8% ratalnych. </w:t>
      </w:r>
    </w:p>
    <w:p w14:paraId="4BDD51CD" w14:textId="7D9C1157" w:rsidR="00B45900" w:rsidRPr="00B45900" w:rsidRDefault="00B45900" w:rsidP="00B45900">
      <w:pPr>
        <w:jc w:val="both"/>
        <w:rPr>
          <w:rFonts w:eastAsiaTheme="majorEastAsia" w:cstheme="majorBidi"/>
          <w:b/>
          <w:bCs/>
          <w:sz w:val="22"/>
          <w:szCs w:val="22"/>
        </w:rPr>
      </w:pPr>
      <w:r w:rsidRPr="00B45900">
        <w:rPr>
          <w:rFonts w:eastAsiaTheme="majorEastAsia" w:cstheme="majorBidi"/>
          <w:b/>
          <w:bCs/>
          <w:sz w:val="22"/>
          <w:szCs w:val="22"/>
        </w:rPr>
        <w:t>W ujęciu wartościowym banki i SKOK-i przyznały o 39,4% niższą wartość limitów kartowych, wartość kredytów gotówkowych spadła o 26,7%, a mieszkaniowych o 4,7%. Wzrost udzielonej wartości odnotowały w styczniu br. jedynie kredyty ratalne (+ 1,0%).</w:t>
      </w:r>
    </w:p>
    <w:p w14:paraId="2EEAB7DB" w14:textId="77777777" w:rsidR="00B45900" w:rsidRDefault="00B45900" w:rsidP="00B45900">
      <w:pPr>
        <w:jc w:val="both"/>
        <w:rPr>
          <w:rFonts w:eastAsiaTheme="majorEastAsia" w:cstheme="majorBidi"/>
          <w:b/>
          <w:bCs/>
          <w:sz w:val="22"/>
          <w:szCs w:val="22"/>
        </w:rPr>
      </w:pPr>
      <w:r w:rsidRPr="00B45900">
        <w:rPr>
          <w:rFonts w:eastAsiaTheme="majorEastAsia" w:cstheme="majorBidi"/>
          <w:b/>
          <w:bCs/>
          <w:sz w:val="22"/>
          <w:szCs w:val="22"/>
        </w:rPr>
        <w:t>W pierwszym miesiącu 2021 r. banki i SKOK-i udzieliły łącznie 187,6 tys. kredytów gotówkowych na kwotę 3,96 mld zł oraz 262,1 tys. kredytów ratalnych na kwotę 1,13 mld zł, a kredytów mieszkaniowych 16,8 tys. na kwotę 5,13 mld zł.</w:t>
      </w:r>
    </w:p>
    <w:p w14:paraId="72238A86" w14:textId="59550D43" w:rsidR="00C0680A" w:rsidRPr="00732B5A" w:rsidRDefault="00267C53" w:rsidP="00B45900">
      <w:pPr>
        <w:jc w:val="both"/>
        <w:rPr>
          <w:sz w:val="22"/>
          <w:szCs w:val="22"/>
        </w:rPr>
      </w:pPr>
      <w:r w:rsidRPr="00732B5A">
        <w:rPr>
          <w:sz w:val="22"/>
          <w:szCs w:val="22"/>
        </w:rPr>
        <w:t xml:space="preserve">Analizując dane zawarte w Newsletterze </w:t>
      </w:r>
      <w:r w:rsidR="00FC58BC">
        <w:rPr>
          <w:sz w:val="22"/>
          <w:szCs w:val="22"/>
        </w:rPr>
        <w:t xml:space="preserve">kredytowym </w:t>
      </w:r>
      <w:r w:rsidRPr="00732B5A">
        <w:rPr>
          <w:sz w:val="22"/>
          <w:szCs w:val="22"/>
        </w:rPr>
        <w:t>i wyciągając na ich podstawie wnioski</w:t>
      </w:r>
      <w:r w:rsidR="00732B5A">
        <w:rPr>
          <w:sz w:val="22"/>
          <w:szCs w:val="22"/>
        </w:rPr>
        <w:t xml:space="preserve">, BIK bierze pod uwagę dwa </w:t>
      </w:r>
      <w:r w:rsidRPr="00732B5A">
        <w:rPr>
          <w:sz w:val="22"/>
          <w:szCs w:val="22"/>
        </w:rPr>
        <w:t>aspekt</w:t>
      </w:r>
      <w:r w:rsidR="00732B5A">
        <w:rPr>
          <w:sz w:val="22"/>
          <w:szCs w:val="22"/>
        </w:rPr>
        <w:t>y.</w:t>
      </w:r>
    </w:p>
    <w:p w14:paraId="58863C0D" w14:textId="45D7F080" w:rsidR="00C0680A" w:rsidRPr="00CF2948" w:rsidRDefault="00C0680A" w:rsidP="00C0680A">
      <w:pPr>
        <w:jc w:val="both"/>
        <w:rPr>
          <w:sz w:val="22"/>
          <w:szCs w:val="22"/>
        </w:rPr>
      </w:pPr>
      <w:r w:rsidRPr="00CF2948">
        <w:rPr>
          <w:sz w:val="22"/>
          <w:szCs w:val="22"/>
        </w:rPr>
        <w:t xml:space="preserve">Po pierwsze, </w:t>
      </w:r>
      <w:r w:rsidR="00CF2948">
        <w:rPr>
          <w:sz w:val="22"/>
          <w:szCs w:val="22"/>
        </w:rPr>
        <w:t>uwzględnia specyfikę produktów kredytowych:</w:t>
      </w:r>
      <w:r w:rsidRPr="00CF2948">
        <w:rPr>
          <w:sz w:val="22"/>
          <w:szCs w:val="22"/>
        </w:rPr>
        <w:t xml:space="preserve"> kredyty konsumpcyjne </w:t>
      </w:r>
      <w:r w:rsidR="00267C53" w:rsidRPr="00CF2948">
        <w:rPr>
          <w:sz w:val="22"/>
          <w:szCs w:val="22"/>
        </w:rPr>
        <w:t xml:space="preserve">(ratalne i gotówkowe) </w:t>
      </w:r>
      <w:r w:rsidRPr="00CF2948">
        <w:rPr>
          <w:sz w:val="22"/>
          <w:szCs w:val="22"/>
        </w:rPr>
        <w:t>oraz karty kredytowe są procesowane bardzo szybko od złożenia wniosku przez klienta lub oferty przez bank</w:t>
      </w:r>
      <w:r w:rsidR="00FC58BC">
        <w:rPr>
          <w:sz w:val="22"/>
          <w:szCs w:val="22"/>
        </w:rPr>
        <w:t>.</w:t>
      </w:r>
      <w:r w:rsidR="00267C53" w:rsidRPr="00CF2948">
        <w:rPr>
          <w:sz w:val="22"/>
          <w:szCs w:val="22"/>
        </w:rPr>
        <w:t xml:space="preserve"> </w:t>
      </w:r>
      <w:r w:rsidR="00FC58BC">
        <w:rPr>
          <w:sz w:val="22"/>
          <w:szCs w:val="22"/>
        </w:rPr>
        <w:t>Z</w:t>
      </w:r>
      <w:r w:rsidR="00267C53" w:rsidRPr="00CF2948">
        <w:rPr>
          <w:sz w:val="22"/>
          <w:szCs w:val="22"/>
        </w:rPr>
        <w:t>azwyczaj złożenie wniosku i udzielenie kredytu czy przyznanie limitu zamykają się w jednym miesiącu</w:t>
      </w:r>
      <w:r w:rsidRPr="00CF2948">
        <w:rPr>
          <w:sz w:val="22"/>
          <w:szCs w:val="22"/>
        </w:rPr>
        <w:t xml:space="preserve">. </w:t>
      </w:r>
      <w:r w:rsidR="00CF2948">
        <w:rPr>
          <w:sz w:val="22"/>
          <w:szCs w:val="22"/>
        </w:rPr>
        <w:t>Zatem</w:t>
      </w:r>
      <w:r w:rsidRPr="00CF2948">
        <w:rPr>
          <w:sz w:val="22"/>
          <w:szCs w:val="22"/>
        </w:rPr>
        <w:t xml:space="preserve"> w przypadku tych produktów, </w:t>
      </w:r>
      <w:r w:rsidR="003549E8">
        <w:rPr>
          <w:sz w:val="22"/>
          <w:szCs w:val="22"/>
        </w:rPr>
        <w:t>styczniowa</w:t>
      </w:r>
      <w:r w:rsidRPr="00CF2948">
        <w:rPr>
          <w:sz w:val="22"/>
          <w:szCs w:val="22"/>
        </w:rPr>
        <w:t xml:space="preserve"> sprzedaż jest związana z wnioskami składanymi w</w:t>
      </w:r>
      <w:r w:rsidR="00F11BAF" w:rsidRPr="00CF2948">
        <w:rPr>
          <w:sz w:val="22"/>
          <w:szCs w:val="22"/>
        </w:rPr>
        <w:t xml:space="preserve"> większości przypadków w</w:t>
      </w:r>
      <w:r w:rsidRPr="00CF2948">
        <w:rPr>
          <w:sz w:val="22"/>
          <w:szCs w:val="22"/>
        </w:rPr>
        <w:t xml:space="preserve"> </w:t>
      </w:r>
      <w:r w:rsidR="003549E8">
        <w:rPr>
          <w:sz w:val="22"/>
          <w:szCs w:val="22"/>
        </w:rPr>
        <w:t>styczniu 2021 r.</w:t>
      </w:r>
      <w:r w:rsidRPr="00CF2948">
        <w:rPr>
          <w:sz w:val="22"/>
          <w:szCs w:val="22"/>
        </w:rPr>
        <w:t xml:space="preserve"> Natomiast kredyty mieszkaniowe są procesowane dłużej, nawet do dwóch miesięcy</w:t>
      </w:r>
      <w:r w:rsidR="00267C53" w:rsidRPr="00CF2948">
        <w:rPr>
          <w:sz w:val="22"/>
          <w:szCs w:val="22"/>
        </w:rPr>
        <w:t xml:space="preserve"> od złożenia wniosku</w:t>
      </w:r>
      <w:r w:rsidRPr="00CF2948">
        <w:rPr>
          <w:sz w:val="22"/>
          <w:szCs w:val="22"/>
        </w:rPr>
        <w:t xml:space="preserve">, </w:t>
      </w:r>
      <w:r w:rsidR="00CF2948">
        <w:rPr>
          <w:sz w:val="22"/>
          <w:szCs w:val="22"/>
        </w:rPr>
        <w:t>w związku z tym</w:t>
      </w:r>
      <w:r w:rsidRPr="00CF2948">
        <w:rPr>
          <w:sz w:val="22"/>
          <w:szCs w:val="22"/>
        </w:rPr>
        <w:t xml:space="preserve"> sprzedaż kredytów mieszkaniowych w </w:t>
      </w:r>
      <w:r w:rsidR="003549E8">
        <w:rPr>
          <w:sz w:val="22"/>
          <w:szCs w:val="22"/>
        </w:rPr>
        <w:t xml:space="preserve">styczniu 2021 r. </w:t>
      </w:r>
      <w:r w:rsidRPr="00CF2948">
        <w:rPr>
          <w:sz w:val="22"/>
          <w:szCs w:val="22"/>
        </w:rPr>
        <w:t>jest efektem wniosków składanych w</w:t>
      </w:r>
      <w:r w:rsidR="003549E8">
        <w:rPr>
          <w:sz w:val="22"/>
          <w:szCs w:val="22"/>
        </w:rPr>
        <w:t xml:space="preserve"> listopadzie </w:t>
      </w:r>
      <w:r w:rsidRPr="00CF2948">
        <w:rPr>
          <w:sz w:val="22"/>
          <w:szCs w:val="22"/>
        </w:rPr>
        <w:t xml:space="preserve">i </w:t>
      </w:r>
      <w:r w:rsidR="003549E8">
        <w:rPr>
          <w:sz w:val="22"/>
          <w:szCs w:val="22"/>
        </w:rPr>
        <w:t>grudniu 202</w:t>
      </w:r>
      <w:r w:rsidR="00786FAA">
        <w:rPr>
          <w:sz w:val="22"/>
          <w:szCs w:val="22"/>
        </w:rPr>
        <w:t>0</w:t>
      </w:r>
      <w:r w:rsidR="003549E8">
        <w:rPr>
          <w:sz w:val="22"/>
          <w:szCs w:val="22"/>
        </w:rPr>
        <w:t xml:space="preserve"> r.</w:t>
      </w:r>
      <w:r w:rsidRPr="00CF2948">
        <w:rPr>
          <w:sz w:val="22"/>
          <w:szCs w:val="22"/>
        </w:rPr>
        <w:t xml:space="preserve"> </w:t>
      </w:r>
    </w:p>
    <w:p w14:paraId="30BAA4DA" w14:textId="08323CD7" w:rsidR="00C0680A" w:rsidRPr="00CF2948" w:rsidRDefault="00C0680A" w:rsidP="00C0680A">
      <w:pPr>
        <w:jc w:val="both"/>
        <w:rPr>
          <w:sz w:val="22"/>
          <w:szCs w:val="22"/>
        </w:rPr>
      </w:pPr>
      <w:r w:rsidRPr="00CF2948">
        <w:rPr>
          <w:sz w:val="22"/>
          <w:szCs w:val="22"/>
        </w:rPr>
        <w:t xml:space="preserve">Po drugie, problemy ze spłacaniem kredytów </w:t>
      </w:r>
      <w:r w:rsidR="003549E8">
        <w:rPr>
          <w:sz w:val="22"/>
          <w:szCs w:val="22"/>
        </w:rPr>
        <w:t xml:space="preserve">mogą </w:t>
      </w:r>
      <w:r w:rsidRPr="00CF2948">
        <w:rPr>
          <w:sz w:val="22"/>
          <w:szCs w:val="22"/>
        </w:rPr>
        <w:t xml:space="preserve">w pełni zmaterializować </w:t>
      </w:r>
      <w:r w:rsidR="003549E8">
        <w:rPr>
          <w:sz w:val="22"/>
          <w:szCs w:val="22"/>
        </w:rPr>
        <w:t xml:space="preserve">się </w:t>
      </w:r>
      <w:r w:rsidRPr="00CF2948">
        <w:rPr>
          <w:sz w:val="22"/>
          <w:szCs w:val="22"/>
        </w:rPr>
        <w:t xml:space="preserve">w odczytach Indeksów Jakości </w:t>
      </w:r>
      <w:r w:rsidR="003549E8">
        <w:rPr>
          <w:sz w:val="22"/>
          <w:szCs w:val="22"/>
        </w:rPr>
        <w:t xml:space="preserve">dopiero po trzech miesiącach od zaprzestania spłaty, </w:t>
      </w:r>
      <w:r w:rsidRPr="00CF2948">
        <w:rPr>
          <w:sz w:val="22"/>
          <w:szCs w:val="22"/>
        </w:rPr>
        <w:t xml:space="preserve">ponieważ Indeksy obejmują opóźnienia powyżej 90 dni. </w:t>
      </w:r>
    </w:p>
    <w:p w14:paraId="3671B9AF" w14:textId="77777777" w:rsidR="00A60E26" w:rsidRPr="00732B5A" w:rsidRDefault="00C0680A" w:rsidP="00C0680A">
      <w:pPr>
        <w:pStyle w:val="Nagwek2"/>
        <w:tabs>
          <w:tab w:val="left" w:pos="5370"/>
        </w:tabs>
        <w:jc w:val="both"/>
        <w:rPr>
          <w:rFonts w:asciiTheme="minorHAnsi" w:hAnsiTheme="minorHAnsi"/>
          <w:color w:val="auto"/>
          <w:sz w:val="22"/>
          <w:szCs w:val="22"/>
        </w:rPr>
      </w:pPr>
      <w:r w:rsidRPr="00732B5A">
        <w:rPr>
          <w:rFonts w:asciiTheme="minorHAnsi" w:hAnsiTheme="minorHAnsi"/>
          <w:color w:val="auto"/>
          <w:sz w:val="22"/>
          <w:szCs w:val="22"/>
        </w:rPr>
        <w:t>Kredyty gotówkowe i ratalne</w:t>
      </w:r>
    </w:p>
    <w:p w14:paraId="112A13E4" w14:textId="1255CEA4" w:rsidR="00C0680A" w:rsidRDefault="00C0680A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 w:rsidRPr="00732B5A">
        <w:rPr>
          <w:i/>
          <w:sz w:val="22"/>
          <w:szCs w:val="22"/>
        </w:rPr>
        <w:t xml:space="preserve">- W </w:t>
      </w:r>
      <w:r w:rsidR="003549E8">
        <w:rPr>
          <w:i/>
          <w:sz w:val="22"/>
          <w:szCs w:val="22"/>
        </w:rPr>
        <w:t>styczniu</w:t>
      </w:r>
      <w:r w:rsidRPr="00732B5A">
        <w:rPr>
          <w:i/>
          <w:sz w:val="22"/>
          <w:szCs w:val="22"/>
        </w:rPr>
        <w:t xml:space="preserve"> 202</w:t>
      </w:r>
      <w:r w:rsidR="003549E8">
        <w:rPr>
          <w:i/>
          <w:sz w:val="22"/>
          <w:szCs w:val="22"/>
        </w:rPr>
        <w:t>1</w:t>
      </w:r>
      <w:r w:rsidRPr="00732B5A">
        <w:rPr>
          <w:i/>
          <w:sz w:val="22"/>
          <w:szCs w:val="22"/>
        </w:rPr>
        <w:t xml:space="preserve"> r. ujemne dynamiki zarówno liczby, jak i wartości udzielonych kredytów gotówkowych</w:t>
      </w:r>
      <w:r w:rsidR="00FE228D" w:rsidRPr="00732B5A">
        <w:rPr>
          <w:i/>
          <w:sz w:val="22"/>
          <w:szCs w:val="22"/>
        </w:rPr>
        <w:t>,</w:t>
      </w:r>
      <w:r w:rsidRPr="00732B5A">
        <w:rPr>
          <w:i/>
          <w:sz w:val="22"/>
          <w:szCs w:val="22"/>
        </w:rPr>
        <w:t xml:space="preserve"> dotyczyły wszystkich przedziałów wartości udzielanych kredytów. </w:t>
      </w:r>
      <w:r w:rsidR="00531AEA" w:rsidRPr="00732B5A">
        <w:rPr>
          <w:i/>
          <w:sz w:val="22"/>
          <w:szCs w:val="22"/>
        </w:rPr>
        <w:t xml:space="preserve">Widzimy już to zjawisko od początku pandemii. </w:t>
      </w:r>
      <w:r w:rsidR="00FF452A">
        <w:rPr>
          <w:i/>
          <w:sz w:val="22"/>
          <w:szCs w:val="22"/>
        </w:rPr>
        <w:t>Jedna</w:t>
      </w:r>
      <w:r w:rsidR="00786FAA">
        <w:rPr>
          <w:i/>
          <w:sz w:val="22"/>
          <w:szCs w:val="22"/>
        </w:rPr>
        <w:t>k</w:t>
      </w:r>
      <w:r w:rsidR="00FF452A">
        <w:rPr>
          <w:i/>
          <w:sz w:val="22"/>
          <w:szCs w:val="22"/>
        </w:rPr>
        <w:t xml:space="preserve"> w styczniu </w:t>
      </w:r>
      <w:r w:rsidR="00786FAA">
        <w:rPr>
          <w:i/>
          <w:sz w:val="22"/>
          <w:szCs w:val="22"/>
        </w:rPr>
        <w:t xml:space="preserve">br. </w:t>
      </w:r>
      <w:r w:rsidR="00FF452A">
        <w:rPr>
          <w:i/>
          <w:sz w:val="22"/>
          <w:szCs w:val="22"/>
        </w:rPr>
        <w:t>n</w:t>
      </w:r>
      <w:r w:rsidRPr="00732B5A">
        <w:rPr>
          <w:i/>
          <w:sz w:val="22"/>
          <w:szCs w:val="22"/>
        </w:rPr>
        <w:t xml:space="preserve">ajwyższy spadek </w:t>
      </w:r>
      <w:r w:rsidR="00531AEA" w:rsidRPr="00732B5A">
        <w:rPr>
          <w:i/>
          <w:sz w:val="22"/>
          <w:szCs w:val="22"/>
        </w:rPr>
        <w:t xml:space="preserve">w ujęciu </w:t>
      </w:r>
      <w:r w:rsidR="00FF452A">
        <w:rPr>
          <w:i/>
          <w:sz w:val="22"/>
          <w:szCs w:val="22"/>
        </w:rPr>
        <w:t xml:space="preserve">liczbowym oraz </w:t>
      </w:r>
      <w:r w:rsidR="00531AEA" w:rsidRPr="00732B5A">
        <w:rPr>
          <w:i/>
          <w:sz w:val="22"/>
          <w:szCs w:val="22"/>
        </w:rPr>
        <w:t xml:space="preserve">wartościowym </w:t>
      </w:r>
      <w:r w:rsidRPr="00732B5A">
        <w:rPr>
          <w:i/>
          <w:sz w:val="22"/>
          <w:szCs w:val="22"/>
        </w:rPr>
        <w:t xml:space="preserve">dotyczył kredytów </w:t>
      </w:r>
      <w:r w:rsidR="00FF452A">
        <w:rPr>
          <w:i/>
          <w:sz w:val="22"/>
          <w:szCs w:val="22"/>
        </w:rPr>
        <w:t>nis</w:t>
      </w:r>
      <w:r w:rsidRPr="00732B5A">
        <w:rPr>
          <w:i/>
          <w:sz w:val="22"/>
          <w:szCs w:val="22"/>
        </w:rPr>
        <w:t>kokwotowych tj.</w:t>
      </w:r>
      <w:r>
        <w:rPr>
          <w:i/>
          <w:sz w:val="22"/>
          <w:szCs w:val="22"/>
        </w:rPr>
        <w:t xml:space="preserve"> </w:t>
      </w:r>
      <w:r w:rsidR="00FF452A">
        <w:rPr>
          <w:i/>
          <w:sz w:val="22"/>
          <w:szCs w:val="22"/>
        </w:rPr>
        <w:t>do</w:t>
      </w:r>
      <w:r>
        <w:rPr>
          <w:i/>
          <w:sz w:val="22"/>
          <w:szCs w:val="22"/>
        </w:rPr>
        <w:t xml:space="preserve"> </w:t>
      </w:r>
      <w:r w:rsidR="00FF452A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tys. zł </w:t>
      </w:r>
      <w:r w:rsidR="00FF452A">
        <w:rPr>
          <w:i/>
          <w:sz w:val="22"/>
          <w:szCs w:val="22"/>
        </w:rPr>
        <w:t xml:space="preserve">odpowiednio </w:t>
      </w:r>
      <w:r>
        <w:rPr>
          <w:i/>
          <w:sz w:val="22"/>
          <w:szCs w:val="22"/>
        </w:rPr>
        <w:t>(-</w:t>
      </w:r>
      <w:r w:rsidR="00FF452A">
        <w:rPr>
          <w:i/>
          <w:sz w:val="22"/>
          <w:szCs w:val="22"/>
        </w:rPr>
        <w:t>57</w:t>
      </w:r>
      <w:r>
        <w:rPr>
          <w:i/>
          <w:sz w:val="22"/>
          <w:szCs w:val="22"/>
        </w:rPr>
        <w:t>,</w:t>
      </w:r>
      <w:r w:rsidR="00FF452A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%)</w:t>
      </w:r>
      <w:r w:rsidR="00FF452A">
        <w:rPr>
          <w:i/>
          <w:sz w:val="22"/>
          <w:szCs w:val="22"/>
        </w:rPr>
        <w:t xml:space="preserve"> oraz </w:t>
      </w:r>
      <w:r>
        <w:rPr>
          <w:i/>
          <w:sz w:val="22"/>
          <w:szCs w:val="22"/>
        </w:rPr>
        <w:t>(-</w:t>
      </w:r>
      <w:r w:rsidR="00FF452A">
        <w:rPr>
          <w:i/>
          <w:sz w:val="22"/>
          <w:szCs w:val="22"/>
        </w:rPr>
        <w:t>56</w:t>
      </w:r>
      <w:r>
        <w:rPr>
          <w:i/>
          <w:sz w:val="22"/>
          <w:szCs w:val="22"/>
        </w:rPr>
        <w:t>,</w:t>
      </w:r>
      <w:r w:rsidR="00FF452A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%). </w:t>
      </w:r>
      <w:r w:rsidR="00FF452A">
        <w:rPr>
          <w:i/>
          <w:sz w:val="22"/>
          <w:szCs w:val="22"/>
        </w:rPr>
        <w:t>Tym razem</w:t>
      </w:r>
      <w:r>
        <w:rPr>
          <w:i/>
          <w:sz w:val="22"/>
          <w:szCs w:val="22"/>
        </w:rPr>
        <w:t xml:space="preserve"> niższa ujemna dynamika dotyczyła kredytów gotówkowych z przedział</w:t>
      </w:r>
      <w:r w:rsidR="00FF452A">
        <w:rPr>
          <w:i/>
          <w:sz w:val="22"/>
          <w:szCs w:val="22"/>
        </w:rPr>
        <w:t>ów</w:t>
      </w:r>
      <w:r>
        <w:rPr>
          <w:i/>
          <w:sz w:val="22"/>
          <w:szCs w:val="22"/>
        </w:rPr>
        <w:t xml:space="preserve"> </w:t>
      </w:r>
      <w:r w:rsidR="00FF452A">
        <w:rPr>
          <w:i/>
          <w:sz w:val="22"/>
          <w:szCs w:val="22"/>
        </w:rPr>
        <w:t xml:space="preserve">wysokokwotowych 30-50 tys. </w:t>
      </w:r>
      <w:r w:rsidR="00B907D9">
        <w:rPr>
          <w:i/>
          <w:sz w:val="22"/>
          <w:szCs w:val="22"/>
        </w:rPr>
        <w:t xml:space="preserve">zł </w:t>
      </w:r>
      <w:r w:rsidR="00FF452A">
        <w:rPr>
          <w:i/>
          <w:sz w:val="22"/>
          <w:szCs w:val="22"/>
        </w:rPr>
        <w:t>oraz powyżej 50 tys.</w:t>
      </w:r>
      <w:r>
        <w:rPr>
          <w:i/>
          <w:sz w:val="22"/>
          <w:szCs w:val="22"/>
        </w:rPr>
        <w:t xml:space="preserve"> </w:t>
      </w:r>
      <w:r w:rsidR="00B907D9">
        <w:rPr>
          <w:i/>
          <w:sz w:val="22"/>
          <w:szCs w:val="22"/>
        </w:rPr>
        <w:t>zł.</w:t>
      </w:r>
    </w:p>
    <w:p w14:paraId="1649C502" w14:textId="291D2847" w:rsidR="00C0680A" w:rsidRPr="00357881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W porównaniu do kredytów gotówkowych lepiej</w:t>
      </w:r>
      <w:r w:rsidR="00FF452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wygląda sytuacja </w:t>
      </w:r>
      <w:r w:rsidR="00786FAA">
        <w:rPr>
          <w:i/>
          <w:sz w:val="22"/>
          <w:szCs w:val="22"/>
        </w:rPr>
        <w:t xml:space="preserve">dla </w:t>
      </w:r>
      <w:r>
        <w:rPr>
          <w:i/>
          <w:sz w:val="22"/>
          <w:szCs w:val="22"/>
        </w:rPr>
        <w:t xml:space="preserve">kredytów ratalnych. </w:t>
      </w:r>
      <w:r w:rsidR="00F96FF8">
        <w:rPr>
          <w:i/>
          <w:sz w:val="22"/>
          <w:szCs w:val="22"/>
        </w:rPr>
        <w:t xml:space="preserve">W ich przypadku w </w:t>
      </w:r>
      <w:r w:rsidR="00FF452A">
        <w:rPr>
          <w:i/>
          <w:sz w:val="22"/>
          <w:szCs w:val="22"/>
        </w:rPr>
        <w:t>styczniu</w:t>
      </w:r>
      <w:r w:rsidR="00F96FF8">
        <w:rPr>
          <w:i/>
          <w:sz w:val="22"/>
          <w:szCs w:val="22"/>
        </w:rPr>
        <w:t xml:space="preserve"> 202</w:t>
      </w:r>
      <w:r w:rsidR="00FF452A">
        <w:rPr>
          <w:i/>
          <w:sz w:val="22"/>
          <w:szCs w:val="22"/>
        </w:rPr>
        <w:t>1</w:t>
      </w:r>
      <w:r w:rsidR="00F96FF8">
        <w:rPr>
          <w:i/>
          <w:sz w:val="22"/>
          <w:szCs w:val="22"/>
        </w:rPr>
        <w:t xml:space="preserve"> r. </w:t>
      </w:r>
      <w:r w:rsidR="00FF452A">
        <w:rPr>
          <w:i/>
          <w:sz w:val="22"/>
          <w:szCs w:val="22"/>
        </w:rPr>
        <w:t>w ujęciu</w:t>
      </w:r>
      <w:r w:rsidR="00F96FF8">
        <w:rPr>
          <w:i/>
          <w:sz w:val="22"/>
          <w:szCs w:val="22"/>
        </w:rPr>
        <w:t xml:space="preserve"> wartościowym odnotowaliśmy dodatni</w:t>
      </w:r>
      <w:r w:rsidR="00FF452A">
        <w:rPr>
          <w:i/>
          <w:sz w:val="22"/>
          <w:szCs w:val="22"/>
        </w:rPr>
        <w:t>ą</w:t>
      </w:r>
      <w:r w:rsidR="00F96FF8">
        <w:rPr>
          <w:i/>
          <w:sz w:val="22"/>
          <w:szCs w:val="22"/>
        </w:rPr>
        <w:t xml:space="preserve"> dynamik</w:t>
      </w:r>
      <w:r w:rsidR="00FF452A">
        <w:rPr>
          <w:i/>
          <w:sz w:val="22"/>
          <w:szCs w:val="22"/>
        </w:rPr>
        <w:t>ę</w:t>
      </w:r>
      <w:r w:rsidR="00F96FF8">
        <w:rPr>
          <w:i/>
          <w:sz w:val="22"/>
          <w:szCs w:val="22"/>
        </w:rPr>
        <w:t xml:space="preserve"> sprzedaży</w:t>
      </w:r>
      <w:r w:rsidR="00A54BCF">
        <w:rPr>
          <w:i/>
          <w:sz w:val="22"/>
          <w:szCs w:val="22"/>
        </w:rPr>
        <w:t>:</w:t>
      </w:r>
      <w:r w:rsidR="00F96FF8">
        <w:rPr>
          <w:i/>
          <w:sz w:val="22"/>
          <w:szCs w:val="22"/>
        </w:rPr>
        <w:t xml:space="preserve"> (+</w:t>
      </w:r>
      <w:r w:rsidR="00FF452A">
        <w:rPr>
          <w:i/>
          <w:sz w:val="22"/>
          <w:szCs w:val="22"/>
        </w:rPr>
        <w:t>1</w:t>
      </w:r>
      <w:r w:rsidR="00F96FF8">
        <w:rPr>
          <w:i/>
          <w:sz w:val="22"/>
          <w:szCs w:val="22"/>
        </w:rPr>
        <w:t>,</w:t>
      </w:r>
      <w:r w:rsidR="00FF452A">
        <w:rPr>
          <w:i/>
          <w:sz w:val="22"/>
          <w:szCs w:val="22"/>
        </w:rPr>
        <w:t>0</w:t>
      </w:r>
      <w:r w:rsidR="00F96FF8">
        <w:rPr>
          <w:i/>
          <w:sz w:val="22"/>
          <w:szCs w:val="22"/>
        </w:rPr>
        <w:t xml:space="preserve">%) oraz </w:t>
      </w:r>
      <w:r w:rsidR="00FF452A">
        <w:rPr>
          <w:i/>
          <w:sz w:val="22"/>
          <w:szCs w:val="22"/>
        </w:rPr>
        <w:t xml:space="preserve">niewielką ujemną w ujęciu liczbowym </w:t>
      </w:r>
      <w:r w:rsidR="00F96FF8">
        <w:rPr>
          <w:i/>
          <w:sz w:val="22"/>
          <w:szCs w:val="22"/>
        </w:rPr>
        <w:t>(</w:t>
      </w:r>
      <w:r w:rsidR="00FF452A">
        <w:rPr>
          <w:i/>
          <w:sz w:val="22"/>
          <w:szCs w:val="22"/>
        </w:rPr>
        <w:t>-1</w:t>
      </w:r>
      <w:r w:rsidR="00F96FF8">
        <w:rPr>
          <w:i/>
          <w:sz w:val="22"/>
          <w:szCs w:val="22"/>
        </w:rPr>
        <w:t>,</w:t>
      </w:r>
      <w:r w:rsidR="00FF452A">
        <w:rPr>
          <w:i/>
          <w:sz w:val="22"/>
          <w:szCs w:val="22"/>
        </w:rPr>
        <w:t>8</w:t>
      </w:r>
      <w:r w:rsidR="00F96FF8">
        <w:rPr>
          <w:i/>
          <w:sz w:val="22"/>
          <w:szCs w:val="22"/>
        </w:rPr>
        <w:t>%). I jest to jedyna grupa produktowa</w:t>
      </w:r>
      <w:r w:rsidR="002C59F6">
        <w:rPr>
          <w:i/>
          <w:sz w:val="22"/>
          <w:szCs w:val="22"/>
        </w:rPr>
        <w:t>,</w:t>
      </w:r>
      <w:r w:rsidR="00F96FF8">
        <w:rPr>
          <w:i/>
          <w:sz w:val="22"/>
          <w:szCs w:val="22"/>
        </w:rPr>
        <w:t xml:space="preserve"> w przypadku której wystąpił</w:t>
      </w:r>
      <w:r w:rsidR="00FF452A">
        <w:rPr>
          <w:i/>
          <w:sz w:val="22"/>
          <w:szCs w:val="22"/>
        </w:rPr>
        <w:t>a</w:t>
      </w:r>
      <w:r w:rsidR="00F96FF8">
        <w:rPr>
          <w:i/>
          <w:sz w:val="22"/>
          <w:szCs w:val="22"/>
        </w:rPr>
        <w:t xml:space="preserve"> dodatni</w:t>
      </w:r>
      <w:r w:rsidR="00FF452A">
        <w:rPr>
          <w:i/>
          <w:sz w:val="22"/>
          <w:szCs w:val="22"/>
        </w:rPr>
        <w:t>a</w:t>
      </w:r>
      <w:r w:rsidR="00F96FF8">
        <w:rPr>
          <w:i/>
          <w:sz w:val="22"/>
          <w:szCs w:val="22"/>
        </w:rPr>
        <w:t xml:space="preserve"> dynamik</w:t>
      </w:r>
      <w:r w:rsidR="00FF452A">
        <w:rPr>
          <w:i/>
          <w:sz w:val="22"/>
          <w:szCs w:val="22"/>
        </w:rPr>
        <w:t>a</w:t>
      </w:r>
      <w:r w:rsidR="00295F63">
        <w:rPr>
          <w:i/>
          <w:sz w:val="22"/>
          <w:szCs w:val="22"/>
        </w:rPr>
        <w:t xml:space="preserve"> </w:t>
      </w:r>
      <w:r w:rsidR="00FF452A">
        <w:rPr>
          <w:i/>
          <w:sz w:val="22"/>
          <w:szCs w:val="22"/>
        </w:rPr>
        <w:t>w styczniu</w:t>
      </w:r>
      <w:r w:rsidR="00295F63">
        <w:rPr>
          <w:i/>
          <w:sz w:val="22"/>
          <w:szCs w:val="22"/>
        </w:rPr>
        <w:t xml:space="preserve"> 202</w:t>
      </w:r>
      <w:r w:rsidR="00FF452A">
        <w:rPr>
          <w:i/>
          <w:sz w:val="22"/>
          <w:szCs w:val="22"/>
        </w:rPr>
        <w:t>1</w:t>
      </w:r>
      <w:r w:rsidR="00295F63">
        <w:rPr>
          <w:i/>
          <w:sz w:val="22"/>
          <w:szCs w:val="22"/>
        </w:rPr>
        <w:t xml:space="preserve"> r</w:t>
      </w:r>
      <w:r w:rsidR="00F96FF8">
        <w:rPr>
          <w:i/>
          <w:sz w:val="22"/>
          <w:szCs w:val="22"/>
        </w:rPr>
        <w:t xml:space="preserve">. </w:t>
      </w:r>
      <w:r w:rsidR="00FF452A">
        <w:rPr>
          <w:i/>
          <w:sz w:val="22"/>
          <w:szCs w:val="22"/>
        </w:rPr>
        <w:t xml:space="preserve">Mamy więc sytuację zbliżoną do sytuacji w całym 2020 r. </w:t>
      </w:r>
      <w:r w:rsidR="00AF5B3D">
        <w:rPr>
          <w:i/>
          <w:sz w:val="22"/>
          <w:szCs w:val="22"/>
        </w:rPr>
        <w:t>Główną przyczyną takie</w:t>
      </w:r>
      <w:r w:rsidR="00B907D9">
        <w:rPr>
          <w:i/>
          <w:sz w:val="22"/>
          <w:szCs w:val="22"/>
        </w:rPr>
        <w:t>go stanu rzeczy</w:t>
      </w:r>
      <w:r w:rsidR="00F96FF8">
        <w:rPr>
          <w:i/>
          <w:sz w:val="22"/>
          <w:szCs w:val="22"/>
        </w:rPr>
        <w:t xml:space="preserve"> </w:t>
      </w:r>
      <w:r w:rsidR="00AF5B3D">
        <w:rPr>
          <w:i/>
          <w:sz w:val="22"/>
          <w:szCs w:val="22"/>
        </w:rPr>
        <w:t>jest przede wszystkim to, że ten</w:t>
      </w:r>
      <w:r w:rsidR="00A54BCF">
        <w:rPr>
          <w:i/>
          <w:sz w:val="22"/>
          <w:szCs w:val="22"/>
        </w:rPr>
        <w:t xml:space="preserve"> rodzaj kredytów</w:t>
      </w:r>
      <w:r>
        <w:rPr>
          <w:i/>
          <w:sz w:val="22"/>
          <w:szCs w:val="22"/>
        </w:rPr>
        <w:t xml:space="preserve"> dla udzielającego banku </w:t>
      </w:r>
      <w:r w:rsidR="00A54BCF">
        <w:rPr>
          <w:i/>
          <w:sz w:val="22"/>
          <w:szCs w:val="22"/>
        </w:rPr>
        <w:t xml:space="preserve">jest </w:t>
      </w:r>
      <w:r>
        <w:rPr>
          <w:i/>
          <w:sz w:val="22"/>
          <w:szCs w:val="22"/>
        </w:rPr>
        <w:t>dużo bezpieczn</w:t>
      </w:r>
      <w:r w:rsidR="00A54BCF">
        <w:rPr>
          <w:i/>
          <w:sz w:val="22"/>
          <w:szCs w:val="22"/>
        </w:rPr>
        <w:t>iejszy</w:t>
      </w:r>
      <w:r>
        <w:rPr>
          <w:i/>
          <w:sz w:val="22"/>
          <w:szCs w:val="22"/>
        </w:rPr>
        <w:t xml:space="preserve"> od </w:t>
      </w:r>
      <w:r w:rsidR="00F96FF8">
        <w:rPr>
          <w:i/>
          <w:sz w:val="22"/>
          <w:szCs w:val="22"/>
        </w:rPr>
        <w:t xml:space="preserve">kredytów </w:t>
      </w:r>
      <w:r>
        <w:rPr>
          <w:i/>
          <w:sz w:val="22"/>
          <w:szCs w:val="22"/>
        </w:rPr>
        <w:t>gotówkowych</w:t>
      </w:r>
      <w:r w:rsidR="002C59F6">
        <w:rPr>
          <w:i/>
          <w:sz w:val="22"/>
          <w:szCs w:val="22"/>
        </w:rPr>
        <w:t>,</w:t>
      </w:r>
      <w:r w:rsidR="00F96FF8">
        <w:rPr>
          <w:i/>
          <w:sz w:val="22"/>
          <w:szCs w:val="22"/>
        </w:rPr>
        <w:t xml:space="preserve"> </w:t>
      </w:r>
      <w:r w:rsidR="002C59F6">
        <w:rPr>
          <w:i/>
          <w:sz w:val="22"/>
          <w:szCs w:val="22"/>
        </w:rPr>
        <w:t>c</w:t>
      </w:r>
      <w:r w:rsidR="00F96FF8">
        <w:rPr>
          <w:i/>
          <w:sz w:val="22"/>
          <w:szCs w:val="22"/>
        </w:rPr>
        <w:t>o ma swoje odzwierciedlenie w poziomie szkodow</w:t>
      </w:r>
      <w:r w:rsidR="00A54BCF">
        <w:rPr>
          <w:i/>
          <w:sz w:val="22"/>
          <w:szCs w:val="22"/>
        </w:rPr>
        <w:t>o</w:t>
      </w:r>
      <w:r w:rsidR="00F96FF8">
        <w:rPr>
          <w:i/>
          <w:sz w:val="22"/>
          <w:szCs w:val="22"/>
        </w:rPr>
        <w:t>ści</w:t>
      </w:r>
      <w:r w:rsidR="00AF5B3D">
        <w:rPr>
          <w:i/>
          <w:sz w:val="22"/>
          <w:szCs w:val="22"/>
        </w:rPr>
        <w:t xml:space="preserve"> </w:t>
      </w:r>
      <w:r w:rsidR="00786FAA">
        <w:rPr>
          <w:i/>
          <w:sz w:val="22"/>
          <w:szCs w:val="22"/>
        </w:rPr>
        <w:t xml:space="preserve">- </w:t>
      </w:r>
      <w:r w:rsidR="00AF5B3D">
        <w:rPr>
          <w:i/>
          <w:sz w:val="22"/>
          <w:szCs w:val="22"/>
        </w:rPr>
        <w:t>druga po kredytach mieszkaniowych najniższa szkodowość</w:t>
      </w:r>
      <w:r w:rsidR="00A9078E">
        <w:rPr>
          <w:i/>
          <w:sz w:val="22"/>
          <w:szCs w:val="22"/>
        </w:rPr>
        <w:t>, która w okresie pandemii jeszcze istotnie się obniżyła</w:t>
      </w:r>
      <w:r w:rsidR="00F96FF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="00A9078E">
        <w:rPr>
          <w:i/>
          <w:sz w:val="22"/>
          <w:szCs w:val="22"/>
        </w:rPr>
        <w:t>Trzeba również pamiętać, że inne</w:t>
      </w:r>
      <w:r>
        <w:rPr>
          <w:i/>
          <w:sz w:val="22"/>
          <w:szCs w:val="22"/>
        </w:rPr>
        <w:t xml:space="preserve"> jest </w:t>
      </w:r>
      <w:r w:rsidR="00AF5B3D">
        <w:rPr>
          <w:i/>
          <w:sz w:val="22"/>
          <w:szCs w:val="22"/>
        </w:rPr>
        <w:t xml:space="preserve">ekonomiczne </w:t>
      </w:r>
      <w:r>
        <w:rPr>
          <w:i/>
          <w:sz w:val="22"/>
          <w:szCs w:val="22"/>
        </w:rPr>
        <w:t xml:space="preserve">przeznaczenie </w:t>
      </w:r>
      <w:r w:rsidR="00A67A48">
        <w:rPr>
          <w:i/>
          <w:sz w:val="22"/>
          <w:szCs w:val="22"/>
        </w:rPr>
        <w:t xml:space="preserve">tych kredytów - </w:t>
      </w:r>
      <w:r>
        <w:rPr>
          <w:i/>
          <w:sz w:val="22"/>
          <w:szCs w:val="22"/>
        </w:rPr>
        <w:t xml:space="preserve">kredyty </w:t>
      </w:r>
      <w:r w:rsidR="00A9078E">
        <w:rPr>
          <w:i/>
          <w:sz w:val="22"/>
          <w:szCs w:val="22"/>
        </w:rPr>
        <w:t xml:space="preserve">ratalne w przeciwieństwie do </w:t>
      </w:r>
      <w:r>
        <w:rPr>
          <w:i/>
          <w:sz w:val="22"/>
          <w:szCs w:val="22"/>
        </w:rPr>
        <w:t>gotówkow</w:t>
      </w:r>
      <w:r w:rsidR="00A9078E">
        <w:rPr>
          <w:i/>
          <w:sz w:val="22"/>
          <w:szCs w:val="22"/>
        </w:rPr>
        <w:t>ych nie</w:t>
      </w:r>
      <w:r>
        <w:rPr>
          <w:i/>
          <w:sz w:val="22"/>
          <w:szCs w:val="22"/>
        </w:rPr>
        <w:t xml:space="preserve"> służą uzupełni</w:t>
      </w:r>
      <w:r w:rsidR="00A9078E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niu bieżącego budżetu domowego, </w:t>
      </w:r>
      <w:r w:rsidR="00A9078E">
        <w:rPr>
          <w:i/>
          <w:sz w:val="22"/>
          <w:szCs w:val="22"/>
        </w:rPr>
        <w:t xml:space="preserve">wiążą się </w:t>
      </w:r>
      <w:r>
        <w:rPr>
          <w:i/>
          <w:sz w:val="22"/>
          <w:szCs w:val="22"/>
        </w:rPr>
        <w:t xml:space="preserve">zaś z nabywaniem na raty dóbr konsumpcyjnych trwałego użytku, </w:t>
      </w:r>
      <w:r w:rsidR="007B0610">
        <w:rPr>
          <w:i/>
          <w:sz w:val="22"/>
          <w:szCs w:val="22"/>
        </w:rPr>
        <w:t xml:space="preserve">m.in. </w:t>
      </w:r>
      <w:r>
        <w:rPr>
          <w:i/>
          <w:sz w:val="22"/>
          <w:szCs w:val="22"/>
        </w:rPr>
        <w:t>sprzętu RTV/AGD, elektroniki</w:t>
      </w:r>
      <w:r w:rsidR="007B0610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A9078E">
        <w:rPr>
          <w:i/>
          <w:sz w:val="22"/>
          <w:szCs w:val="22"/>
        </w:rPr>
        <w:t xml:space="preserve">do których pomimo pandemii był stosunkowo prosty dostęp, np. poprzez e-commerce </w:t>
      </w:r>
      <w:r w:rsidRPr="00357881">
        <w:rPr>
          <w:sz w:val="22"/>
          <w:szCs w:val="22"/>
        </w:rPr>
        <w:t>– stwierdza prof. Waldemar Rogowski, główny analityk Biura Informacji Kredytowej.</w:t>
      </w:r>
    </w:p>
    <w:p w14:paraId="27179387" w14:textId="77777777" w:rsidR="00C0680A" w:rsidRPr="00357881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357881">
        <w:rPr>
          <w:sz w:val="22"/>
          <w:szCs w:val="22"/>
        </w:rPr>
        <w:t xml:space="preserve"> </w:t>
      </w:r>
    </w:p>
    <w:p w14:paraId="4E83658E" w14:textId="1477373C" w:rsidR="00C0680A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0221B6">
        <w:rPr>
          <w:sz w:val="22"/>
          <w:szCs w:val="22"/>
        </w:rPr>
        <w:lastRenderedPageBreak/>
        <w:t xml:space="preserve">Dla kredytów gotówkowych średnia wartość udzielonego kredytu to </w:t>
      </w:r>
      <w:r w:rsidR="00263DAB">
        <w:rPr>
          <w:sz w:val="22"/>
          <w:szCs w:val="22"/>
        </w:rPr>
        <w:t>21</w:t>
      </w:r>
      <w:r w:rsidRPr="000221B6">
        <w:rPr>
          <w:sz w:val="22"/>
          <w:szCs w:val="22"/>
        </w:rPr>
        <w:t xml:space="preserve"> </w:t>
      </w:r>
      <w:r w:rsidR="00263DAB">
        <w:rPr>
          <w:sz w:val="22"/>
          <w:szCs w:val="22"/>
        </w:rPr>
        <w:t>11</w:t>
      </w:r>
      <w:r w:rsidR="00B907D9">
        <w:rPr>
          <w:sz w:val="22"/>
          <w:szCs w:val="22"/>
        </w:rPr>
        <w:t>7</w:t>
      </w:r>
      <w:r w:rsidRPr="000221B6">
        <w:rPr>
          <w:sz w:val="22"/>
          <w:szCs w:val="22"/>
        </w:rPr>
        <w:t xml:space="preserve"> zł – </w:t>
      </w:r>
      <w:r w:rsidR="00B637A4" w:rsidRPr="000221B6">
        <w:rPr>
          <w:sz w:val="22"/>
          <w:szCs w:val="22"/>
        </w:rPr>
        <w:t>wzrost</w:t>
      </w:r>
      <w:r w:rsidRPr="000221B6">
        <w:rPr>
          <w:sz w:val="22"/>
          <w:szCs w:val="22"/>
        </w:rPr>
        <w:t xml:space="preserve"> o </w:t>
      </w:r>
      <w:r w:rsidR="00263DAB">
        <w:rPr>
          <w:sz w:val="22"/>
          <w:szCs w:val="22"/>
        </w:rPr>
        <w:t>10</w:t>
      </w:r>
      <w:r w:rsidRPr="000221B6">
        <w:rPr>
          <w:sz w:val="22"/>
          <w:szCs w:val="22"/>
        </w:rPr>
        <w:t>,</w:t>
      </w:r>
      <w:r w:rsidR="00263DAB">
        <w:rPr>
          <w:sz w:val="22"/>
          <w:szCs w:val="22"/>
        </w:rPr>
        <w:t>5</w:t>
      </w:r>
      <w:r w:rsidRPr="000221B6">
        <w:rPr>
          <w:sz w:val="22"/>
          <w:szCs w:val="22"/>
        </w:rPr>
        <w:t xml:space="preserve">% w stosunku do </w:t>
      </w:r>
      <w:r w:rsidR="00263DAB">
        <w:rPr>
          <w:sz w:val="22"/>
          <w:szCs w:val="22"/>
        </w:rPr>
        <w:t>stycznia</w:t>
      </w:r>
      <w:r w:rsidR="00C917A6" w:rsidRPr="000221B6">
        <w:rPr>
          <w:sz w:val="22"/>
          <w:szCs w:val="22"/>
        </w:rPr>
        <w:t xml:space="preserve"> </w:t>
      </w:r>
      <w:r w:rsidRPr="000221B6">
        <w:rPr>
          <w:sz w:val="22"/>
          <w:szCs w:val="22"/>
        </w:rPr>
        <w:t>20</w:t>
      </w:r>
      <w:r w:rsidR="00263DAB">
        <w:rPr>
          <w:sz w:val="22"/>
          <w:szCs w:val="22"/>
        </w:rPr>
        <w:t>20</w:t>
      </w:r>
      <w:r w:rsidRPr="000221B6">
        <w:rPr>
          <w:sz w:val="22"/>
          <w:szCs w:val="22"/>
        </w:rPr>
        <w:t xml:space="preserve"> r. Średnia wartość kredytu ratalnego to 4 </w:t>
      </w:r>
      <w:r w:rsidR="00263DAB">
        <w:rPr>
          <w:sz w:val="22"/>
          <w:szCs w:val="22"/>
        </w:rPr>
        <w:t>32</w:t>
      </w:r>
      <w:r w:rsidR="00B907D9">
        <w:rPr>
          <w:sz w:val="22"/>
          <w:szCs w:val="22"/>
        </w:rPr>
        <w:t>5</w:t>
      </w:r>
      <w:r w:rsidRPr="000221B6">
        <w:rPr>
          <w:sz w:val="22"/>
          <w:szCs w:val="22"/>
        </w:rPr>
        <w:t xml:space="preserve"> zł i jest ona wyższa niż w </w:t>
      </w:r>
      <w:r w:rsidR="00263DAB">
        <w:rPr>
          <w:sz w:val="22"/>
          <w:szCs w:val="22"/>
        </w:rPr>
        <w:t>styczniu</w:t>
      </w:r>
      <w:r w:rsidRPr="000221B6">
        <w:rPr>
          <w:sz w:val="22"/>
          <w:szCs w:val="22"/>
        </w:rPr>
        <w:t xml:space="preserve"> rok temu o </w:t>
      </w:r>
      <w:r w:rsidR="00263DAB">
        <w:rPr>
          <w:sz w:val="22"/>
          <w:szCs w:val="22"/>
        </w:rPr>
        <w:t>2</w:t>
      </w:r>
      <w:r w:rsidRPr="000221B6">
        <w:rPr>
          <w:sz w:val="22"/>
          <w:szCs w:val="22"/>
        </w:rPr>
        <w:t>,</w:t>
      </w:r>
      <w:r w:rsidR="00263DAB">
        <w:rPr>
          <w:sz w:val="22"/>
          <w:szCs w:val="22"/>
        </w:rPr>
        <w:t>9</w:t>
      </w:r>
      <w:r w:rsidRPr="000221B6">
        <w:rPr>
          <w:sz w:val="22"/>
          <w:szCs w:val="22"/>
        </w:rPr>
        <w:t>%.</w:t>
      </w:r>
      <w:r>
        <w:rPr>
          <w:sz w:val="22"/>
          <w:szCs w:val="22"/>
        </w:rPr>
        <w:t xml:space="preserve"> </w:t>
      </w:r>
    </w:p>
    <w:p w14:paraId="072D67E8" w14:textId="55D4B6B1" w:rsidR="00C0680A" w:rsidRDefault="00C0680A" w:rsidP="00C0680A">
      <w:pPr>
        <w:jc w:val="both"/>
        <w:rPr>
          <w:sz w:val="22"/>
          <w:szCs w:val="22"/>
        </w:rPr>
      </w:pPr>
      <w:r w:rsidRPr="003D23AE">
        <w:rPr>
          <w:sz w:val="22"/>
          <w:szCs w:val="22"/>
        </w:rPr>
        <w:t xml:space="preserve">Obserwowany przez BIK co miesiąc poziom ryzyka kredytowego portfela kredytów konsumpcyjnych </w:t>
      </w:r>
      <w:r w:rsidR="00306663">
        <w:rPr>
          <w:sz w:val="22"/>
          <w:szCs w:val="22"/>
        </w:rPr>
        <w:t xml:space="preserve">(gotówkowych i ratalnych) </w:t>
      </w:r>
      <w:r w:rsidRPr="003D23AE">
        <w:rPr>
          <w:sz w:val="22"/>
          <w:szCs w:val="22"/>
        </w:rPr>
        <w:t xml:space="preserve">w oparciu o </w:t>
      </w:r>
      <w:r w:rsidR="00306663">
        <w:rPr>
          <w:sz w:val="22"/>
          <w:szCs w:val="22"/>
        </w:rPr>
        <w:t xml:space="preserve">odpowiednie </w:t>
      </w:r>
      <w:r w:rsidRPr="003D23AE">
        <w:rPr>
          <w:sz w:val="22"/>
          <w:szCs w:val="22"/>
        </w:rPr>
        <w:t>Indeks</w:t>
      </w:r>
      <w:r w:rsidR="00306663">
        <w:rPr>
          <w:sz w:val="22"/>
          <w:szCs w:val="22"/>
        </w:rPr>
        <w:t>y</w:t>
      </w:r>
      <w:r w:rsidRPr="003D23AE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3D23AE">
        <w:rPr>
          <w:sz w:val="22"/>
          <w:szCs w:val="22"/>
        </w:rPr>
        <w:t xml:space="preserve">akości pełni funkcję systemu wczesnego ostrzegania. Jakość portfela kredytów </w:t>
      </w:r>
      <w:r>
        <w:rPr>
          <w:sz w:val="22"/>
          <w:szCs w:val="22"/>
        </w:rPr>
        <w:t>ratalnych</w:t>
      </w:r>
      <w:r w:rsidRPr="003D23AE">
        <w:rPr>
          <w:sz w:val="22"/>
          <w:szCs w:val="22"/>
        </w:rPr>
        <w:t xml:space="preserve"> już od kilku lat utrzymuje się na niskim, bezpiecznym poziomie szkodowości</w:t>
      </w:r>
      <w:r>
        <w:rPr>
          <w:sz w:val="22"/>
          <w:szCs w:val="22"/>
        </w:rPr>
        <w:t>,</w:t>
      </w:r>
      <w:r w:rsidRPr="003D23AE">
        <w:rPr>
          <w:sz w:val="22"/>
          <w:szCs w:val="22"/>
        </w:rPr>
        <w:t xml:space="preserve"> co każdorazowo potwierdzają właśnie miesięczne</w:t>
      </w:r>
      <w:r>
        <w:rPr>
          <w:sz w:val="22"/>
          <w:szCs w:val="22"/>
        </w:rPr>
        <w:t xml:space="preserve"> odczyty Indeksu</w:t>
      </w:r>
      <w:r w:rsidRPr="003D23AE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Pr="003D23AE">
        <w:rPr>
          <w:sz w:val="22"/>
          <w:szCs w:val="22"/>
        </w:rPr>
        <w:t xml:space="preserve">ieżący </w:t>
      </w:r>
      <w:r>
        <w:rPr>
          <w:sz w:val="22"/>
          <w:szCs w:val="22"/>
        </w:rPr>
        <w:t xml:space="preserve">– </w:t>
      </w:r>
      <w:r w:rsidR="0003570B">
        <w:rPr>
          <w:sz w:val="22"/>
          <w:szCs w:val="22"/>
        </w:rPr>
        <w:t>styczniowy</w:t>
      </w:r>
      <w:r>
        <w:rPr>
          <w:sz w:val="22"/>
          <w:szCs w:val="22"/>
        </w:rPr>
        <w:t xml:space="preserve"> </w:t>
      </w:r>
      <w:r w:rsidRPr="003D23AE">
        <w:rPr>
          <w:sz w:val="22"/>
          <w:szCs w:val="22"/>
        </w:rPr>
        <w:t xml:space="preserve">odczyt Indeksu Jakości portfela kredytów </w:t>
      </w:r>
      <w:r>
        <w:rPr>
          <w:sz w:val="22"/>
          <w:szCs w:val="22"/>
        </w:rPr>
        <w:t xml:space="preserve">ratalnych </w:t>
      </w:r>
      <w:r w:rsidRPr="003D23AE">
        <w:rPr>
          <w:sz w:val="22"/>
          <w:szCs w:val="22"/>
        </w:rPr>
        <w:t xml:space="preserve">wynosi </w:t>
      </w:r>
      <w:r>
        <w:rPr>
          <w:sz w:val="22"/>
          <w:szCs w:val="22"/>
        </w:rPr>
        <w:t>1</w:t>
      </w:r>
      <w:r w:rsidRPr="003D23AE">
        <w:rPr>
          <w:sz w:val="22"/>
          <w:szCs w:val="22"/>
        </w:rPr>
        <w:t>,</w:t>
      </w:r>
      <w:r w:rsidR="0003570B">
        <w:rPr>
          <w:sz w:val="22"/>
          <w:szCs w:val="22"/>
        </w:rPr>
        <w:t>28</w:t>
      </w:r>
      <w:r w:rsidRPr="003D23AE">
        <w:rPr>
          <w:sz w:val="22"/>
          <w:szCs w:val="22"/>
        </w:rPr>
        <w:t xml:space="preserve">%. </w:t>
      </w:r>
      <w:r>
        <w:rPr>
          <w:sz w:val="22"/>
          <w:szCs w:val="22"/>
        </w:rPr>
        <w:t xml:space="preserve">Kilkukrotnie wyższą szkodowością (najwyższą wśród wszystkich grup produktowych) charakteryzują się kredyty gotówkowe. </w:t>
      </w:r>
      <w:r w:rsidR="0003570B">
        <w:rPr>
          <w:sz w:val="22"/>
          <w:szCs w:val="22"/>
        </w:rPr>
        <w:t>Styczniowy</w:t>
      </w:r>
      <w:r>
        <w:rPr>
          <w:sz w:val="22"/>
          <w:szCs w:val="22"/>
        </w:rPr>
        <w:t xml:space="preserve"> odczyt Indeksu Jakości dla kredytów gotówkowych wynosi </w:t>
      </w:r>
      <w:r w:rsidR="0003570B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03570B">
        <w:rPr>
          <w:sz w:val="22"/>
          <w:szCs w:val="22"/>
        </w:rPr>
        <w:t>24</w:t>
      </w:r>
      <w:r>
        <w:rPr>
          <w:sz w:val="22"/>
          <w:szCs w:val="22"/>
        </w:rPr>
        <w:t>%.</w:t>
      </w:r>
    </w:p>
    <w:p w14:paraId="0689AC40" w14:textId="658D104B" w:rsidR="00C0680A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Pomimo wcześniejszych obaw dotyczących wzrostu szkodowości kredytów gotówkowych i ratalnych</w:t>
      </w:r>
      <w:r w:rsidR="0003570B">
        <w:rPr>
          <w:sz w:val="22"/>
          <w:szCs w:val="22"/>
        </w:rPr>
        <w:t xml:space="preserve"> z uwagi na pandemię</w:t>
      </w:r>
      <w:r>
        <w:rPr>
          <w:sz w:val="22"/>
          <w:szCs w:val="22"/>
        </w:rPr>
        <w:t xml:space="preserve">, </w:t>
      </w:r>
      <w:r w:rsidR="0003570B">
        <w:rPr>
          <w:sz w:val="22"/>
          <w:szCs w:val="22"/>
        </w:rPr>
        <w:t>styczniowy</w:t>
      </w:r>
      <w:r w:rsidR="00C917A6">
        <w:rPr>
          <w:sz w:val="22"/>
          <w:szCs w:val="22"/>
        </w:rPr>
        <w:t xml:space="preserve"> odczyt</w:t>
      </w:r>
      <w:r w:rsidR="001A521B">
        <w:rPr>
          <w:sz w:val="22"/>
          <w:szCs w:val="22"/>
        </w:rPr>
        <w:t xml:space="preserve"> potwierdza </w:t>
      </w:r>
      <w:r>
        <w:rPr>
          <w:sz w:val="22"/>
          <w:szCs w:val="22"/>
        </w:rPr>
        <w:t xml:space="preserve">pozytywne </w:t>
      </w:r>
      <w:r w:rsidR="0003570B">
        <w:rPr>
          <w:sz w:val="22"/>
          <w:szCs w:val="22"/>
        </w:rPr>
        <w:t>zjawisko</w:t>
      </w:r>
      <w:r w:rsidR="00B637A4">
        <w:rPr>
          <w:sz w:val="22"/>
          <w:szCs w:val="22"/>
        </w:rPr>
        <w:t xml:space="preserve"> </w:t>
      </w:r>
      <w:r w:rsidR="00816A76">
        <w:rPr>
          <w:sz w:val="22"/>
          <w:szCs w:val="22"/>
        </w:rPr>
        <w:t>z</w:t>
      </w:r>
      <w:r w:rsidR="00B637A4">
        <w:rPr>
          <w:sz w:val="22"/>
          <w:szCs w:val="22"/>
        </w:rPr>
        <w:t>wiązane z poprawą jakości wyrażoną spadkami odczytów Indeksu Jakości</w:t>
      </w:r>
      <w:r w:rsidR="0003570B">
        <w:rPr>
          <w:sz w:val="22"/>
          <w:szCs w:val="22"/>
        </w:rPr>
        <w:t xml:space="preserve"> w okresie 12 miesięcy</w:t>
      </w:r>
      <w:r w:rsidR="00B637A4">
        <w:rPr>
          <w:sz w:val="22"/>
          <w:szCs w:val="22"/>
        </w:rPr>
        <w:t>.</w:t>
      </w:r>
      <w:r w:rsidR="00B637A4" w:rsidRPr="00B637A4">
        <w:t xml:space="preserve"> </w:t>
      </w:r>
      <w:r w:rsidR="00B637A4" w:rsidRPr="00B637A4">
        <w:rPr>
          <w:sz w:val="22"/>
          <w:szCs w:val="22"/>
        </w:rPr>
        <w:t xml:space="preserve">Tak wyraźna poprawa </w:t>
      </w:r>
      <w:r w:rsidR="00B637A4">
        <w:rPr>
          <w:sz w:val="22"/>
          <w:szCs w:val="22"/>
        </w:rPr>
        <w:t>I</w:t>
      </w:r>
      <w:r w:rsidR="00B637A4" w:rsidRPr="00B637A4">
        <w:rPr>
          <w:sz w:val="22"/>
          <w:szCs w:val="22"/>
        </w:rPr>
        <w:t>ndeks</w:t>
      </w:r>
      <w:r w:rsidR="00B637A4">
        <w:rPr>
          <w:sz w:val="22"/>
          <w:szCs w:val="22"/>
        </w:rPr>
        <w:t>u</w:t>
      </w:r>
      <w:r w:rsidR="00B637A4" w:rsidRPr="00B637A4">
        <w:rPr>
          <w:sz w:val="22"/>
          <w:szCs w:val="22"/>
        </w:rPr>
        <w:t xml:space="preserve"> </w:t>
      </w:r>
      <w:r w:rsidR="00B637A4">
        <w:rPr>
          <w:sz w:val="22"/>
          <w:szCs w:val="22"/>
        </w:rPr>
        <w:t>J</w:t>
      </w:r>
      <w:r w:rsidR="00B637A4" w:rsidRPr="00B637A4">
        <w:rPr>
          <w:sz w:val="22"/>
          <w:szCs w:val="22"/>
        </w:rPr>
        <w:t xml:space="preserve">akości jest najprawdopodobniej efektem odroczeń spłat rat kredytowych w ramach </w:t>
      </w:r>
      <w:r w:rsidR="0048669B">
        <w:rPr>
          <w:sz w:val="22"/>
          <w:szCs w:val="22"/>
        </w:rPr>
        <w:t>moratoriów kredytowych</w:t>
      </w:r>
      <w:r w:rsidR="00B637A4" w:rsidRPr="00B637A4">
        <w:rPr>
          <w:sz w:val="22"/>
          <w:szCs w:val="22"/>
        </w:rPr>
        <w:t xml:space="preserve"> udzielanych klientom przez banki.</w:t>
      </w:r>
      <w:r w:rsidR="00B637A4">
        <w:rPr>
          <w:sz w:val="22"/>
          <w:szCs w:val="22"/>
        </w:rPr>
        <w:t xml:space="preserve"> </w:t>
      </w:r>
    </w:p>
    <w:p w14:paraId="2ED17A43" w14:textId="77777777" w:rsidR="00786FAA" w:rsidRDefault="00786FAA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</w:p>
    <w:p w14:paraId="6AA1BB2F" w14:textId="5212E8D7" w:rsidR="00C0680A" w:rsidRPr="00B36AA9" w:rsidRDefault="00A60E26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C0680A" w:rsidRPr="00216AB5">
        <w:rPr>
          <w:i/>
          <w:sz w:val="22"/>
          <w:szCs w:val="22"/>
        </w:rPr>
        <w:t xml:space="preserve">W porównaniu do </w:t>
      </w:r>
      <w:r w:rsidR="0048669B">
        <w:rPr>
          <w:i/>
          <w:sz w:val="22"/>
          <w:szCs w:val="22"/>
        </w:rPr>
        <w:t>stycznia</w:t>
      </w:r>
      <w:r w:rsidR="001A521B">
        <w:rPr>
          <w:i/>
          <w:sz w:val="22"/>
          <w:szCs w:val="22"/>
        </w:rPr>
        <w:t xml:space="preserve"> </w:t>
      </w:r>
      <w:r w:rsidR="00C0680A" w:rsidRPr="00216AB5">
        <w:rPr>
          <w:i/>
          <w:sz w:val="22"/>
          <w:szCs w:val="22"/>
        </w:rPr>
        <w:t>20</w:t>
      </w:r>
      <w:r w:rsidR="0048669B">
        <w:rPr>
          <w:i/>
          <w:sz w:val="22"/>
          <w:szCs w:val="22"/>
        </w:rPr>
        <w:t>20</w:t>
      </w:r>
      <w:r w:rsidR="00C0680A" w:rsidRPr="00216AB5">
        <w:rPr>
          <w:i/>
          <w:sz w:val="22"/>
          <w:szCs w:val="22"/>
        </w:rPr>
        <w:t xml:space="preserve"> r. wartość </w:t>
      </w:r>
      <w:r w:rsidR="00C0680A">
        <w:rPr>
          <w:i/>
          <w:sz w:val="22"/>
          <w:szCs w:val="22"/>
        </w:rPr>
        <w:t>I</w:t>
      </w:r>
      <w:r w:rsidR="00C0680A" w:rsidRPr="00216AB5">
        <w:rPr>
          <w:i/>
          <w:sz w:val="22"/>
          <w:szCs w:val="22"/>
        </w:rPr>
        <w:t xml:space="preserve">ndeksu </w:t>
      </w:r>
      <w:r w:rsidR="006B71D2" w:rsidRPr="009804BB">
        <w:rPr>
          <w:i/>
          <w:sz w:val="22"/>
          <w:szCs w:val="22"/>
        </w:rPr>
        <w:t>Jakości</w:t>
      </w:r>
      <w:r w:rsidR="006B71D2">
        <w:rPr>
          <w:i/>
          <w:sz w:val="22"/>
          <w:szCs w:val="22"/>
        </w:rPr>
        <w:t xml:space="preserve"> </w:t>
      </w:r>
      <w:r w:rsidR="00C0680A">
        <w:rPr>
          <w:i/>
          <w:sz w:val="22"/>
          <w:szCs w:val="22"/>
        </w:rPr>
        <w:t xml:space="preserve">kredytów gotówkowych polepszyła się (spadła) </w:t>
      </w:r>
      <w:r w:rsidR="00DD6968">
        <w:rPr>
          <w:i/>
          <w:sz w:val="22"/>
          <w:szCs w:val="22"/>
        </w:rPr>
        <w:t>o</w:t>
      </w:r>
      <w:r w:rsidR="00C0680A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>1</w:t>
      </w:r>
      <w:r w:rsidR="00C0680A">
        <w:rPr>
          <w:i/>
          <w:sz w:val="22"/>
          <w:szCs w:val="22"/>
        </w:rPr>
        <w:t>,</w:t>
      </w:r>
      <w:r w:rsidR="0048669B">
        <w:rPr>
          <w:i/>
          <w:sz w:val="22"/>
          <w:szCs w:val="22"/>
        </w:rPr>
        <w:t>74</w:t>
      </w:r>
      <w:r w:rsidR="00816A76">
        <w:rPr>
          <w:i/>
          <w:sz w:val="22"/>
          <w:szCs w:val="22"/>
        </w:rPr>
        <w:t xml:space="preserve"> pkt proc.</w:t>
      </w:r>
      <w:r w:rsidR="00B637A4">
        <w:rPr>
          <w:i/>
          <w:sz w:val="22"/>
          <w:szCs w:val="22"/>
        </w:rPr>
        <w:t xml:space="preserve">, </w:t>
      </w:r>
      <w:r w:rsidR="0048669B">
        <w:rPr>
          <w:i/>
          <w:sz w:val="22"/>
          <w:szCs w:val="22"/>
        </w:rPr>
        <w:t>- najwięcej ze wszystkich produktów kredytowych. Wiąże się to bezpośrednio z faktem, że z wakacji kredytowych w największym stopniu skorzystali właśnie posiadacze kredytu gotówkowego</w:t>
      </w:r>
      <w:r w:rsidR="004F243E">
        <w:rPr>
          <w:i/>
          <w:sz w:val="22"/>
          <w:szCs w:val="22"/>
        </w:rPr>
        <w:t xml:space="preserve"> (zawieszenie spłat zastosowano dla ponad 8% wszystkich kredytów gotówkowych)</w:t>
      </w:r>
      <w:r w:rsidR="0048669B">
        <w:rPr>
          <w:i/>
          <w:sz w:val="22"/>
          <w:szCs w:val="22"/>
        </w:rPr>
        <w:t>.</w:t>
      </w:r>
      <w:r w:rsidR="00B637A4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 xml:space="preserve">Niestety </w:t>
      </w:r>
      <w:r w:rsidR="00B637A4">
        <w:rPr>
          <w:i/>
          <w:sz w:val="22"/>
          <w:szCs w:val="22"/>
        </w:rPr>
        <w:t xml:space="preserve">w porównaniu do odczytu </w:t>
      </w:r>
      <w:r w:rsidR="0048669B">
        <w:rPr>
          <w:i/>
          <w:sz w:val="22"/>
          <w:szCs w:val="22"/>
        </w:rPr>
        <w:t>z grudnia 2020 r. mamy już pogorszenie odczytu</w:t>
      </w:r>
      <w:r w:rsidR="00B637A4">
        <w:rPr>
          <w:i/>
          <w:sz w:val="22"/>
          <w:szCs w:val="22"/>
        </w:rPr>
        <w:t xml:space="preserve">, o </w:t>
      </w:r>
      <w:r w:rsidR="001A521B">
        <w:rPr>
          <w:i/>
          <w:sz w:val="22"/>
          <w:szCs w:val="22"/>
        </w:rPr>
        <w:t>0</w:t>
      </w:r>
      <w:r w:rsidR="00B637A4">
        <w:rPr>
          <w:i/>
          <w:sz w:val="22"/>
          <w:szCs w:val="22"/>
        </w:rPr>
        <w:t>,</w:t>
      </w:r>
      <w:r w:rsidR="0048669B">
        <w:rPr>
          <w:i/>
          <w:sz w:val="22"/>
          <w:szCs w:val="22"/>
        </w:rPr>
        <w:t>33</w:t>
      </w:r>
      <w:r w:rsidR="00D853CA">
        <w:rPr>
          <w:i/>
          <w:sz w:val="22"/>
          <w:szCs w:val="22"/>
        </w:rPr>
        <w:t xml:space="preserve"> p.p.</w:t>
      </w:r>
      <w:r w:rsidR="00C0680A" w:rsidRPr="00216AB5">
        <w:rPr>
          <w:i/>
          <w:sz w:val="22"/>
          <w:szCs w:val="22"/>
        </w:rPr>
        <w:t xml:space="preserve"> </w:t>
      </w:r>
      <w:r w:rsidR="00C0680A">
        <w:rPr>
          <w:i/>
          <w:sz w:val="22"/>
          <w:szCs w:val="22"/>
        </w:rPr>
        <w:t xml:space="preserve">Niewątpliwie </w:t>
      </w:r>
      <w:r w:rsidR="0055060E">
        <w:rPr>
          <w:i/>
          <w:sz w:val="22"/>
          <w:szCs w:val="22"/>
        </w:rPr>
        <w:t xml:space="preserve">główny </w:t>
      </w:r>
      <w:r w:rsidR="00C0680A">
        <w:rPr>
          <w:i/>
          <w:sz w:val="22"/>
          <w:szCs w:val="22"/>
        </w:rPr>
        <w:t>wpływ na to</w:t>
      </w:r>
      <w:r w:rsidR="0055060E">
        <w:rPr>
          <w:i/>
          <w:sz w:val="22"/>
          <w:szCs w:val="22"/>
        </w:rPr>
        <w:t xml:space="preserve"> miał</w:t>
      </w:r>
      <w:r w:rsidR="0048669B">
        <w:rPr>
          <w:i/>
          <w:sz w:val="22"/>
          <w:szCs w:val="22"/>
        </w:rPr>
        <w:t>o</w:t>
      </w:r>
      <w:r w:rsidR="00C0680A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>zakończenie przez większą</w:t>
      </w:r>
      <w:r w:rsidR="00C0680A" w:rsidRPr="00161040">
        <w:rPr>
          <w:i/>
          <w:sz w:val="22"/>
          <w:szCs w:val="22"/>
        </w:rPr>
        <w:t xml:space="preserve"> część kredytobiorców </w:t>
      </w:r>
      <w:r w:rsidR="0048669B">
        <w:rPr>
          <w:i/>
          <w:sz w:val="22"/>
          <w:szCs w:val="22"/>
        </w:rPr>
        <w:t>wakacji kredytowych</w:t>
      </w:r>
      <w:r w:rsidR="00C0680A">
        <w:rPr>
          <w:i/>
          <w:sz w:val="22"/>
          <w:szCs w:val="22"/>
        </w:rPr>
        <w:t>, któr</w:t>
      </w:r>
      <w:r w:rsidR="0048669B">
        <w:rPr>
          <w:i/>
          <w:sz w:val="22"/>
          <w:szCs w:val="22"/>
        </w:rPr>
        <w:t>e</w:t>
      </w:r>
      <w:r w:rsidR="00C0680A">
        <w:rPr>
          <w:i/>
          <w:sz w:val="22"/>
          <w:szCs w:val="22"/>
        </w:rPr>
        <w:t xml:space="preserve"> w dużej części amortyzował</w:t>
      </w:r>
      <w:r w:rsidR="0048669B">
        <w:rPr>
          <w:i/>
          <w:sz w:val="22"/>
          <w:szCs w:val="22"/>
        </w:rPr>
        <w:t>y</w:t>
      </w:r>
      <w:r w:rsidR="00C0680A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 xml:space="preserve">w pierwszym okresie pandemii </w:t>
      </w:r>
      <w:r w:rsidR="0055060E">
        <w:rPr>
          <w:i/>
          <w:sz w:val="22"/>
          <w:szCs w:val="22"/>
        </w:rPr>
        <w:t>ewentualny brak możliwości spłaty kredytu</w:t>
      </w:r>
      <w:r w:rsidR="00C0680A">
        <w:rPr>
          <w:i/>
          <w:sz w:val="22"/>
          <w:szCs w:val="22"/>
        </w:rPr>
        <w:t>.</w:t>
      </w:r>
      <w:r w:rsidR="0055060E">
        <w:rPr>
          <w:i/>
          <w:sz w:val="22"/>
          <w:szCs w:val="22"/>
        </w:rPr>
        <w:t xml:space="preserve"> </w:t>
      </w:r>
      <w:r w:rsidR="00DD6968">
        <w:rPr>
          <w:i/>
          <w:sz w:val="22"/>
          <w:szCs w:val="22"/>
        </w:rPr>
        <w:t>Trzeba więc ze szczególną uwagą śledzić terminowość spłat w kolejnych miesiącach</w:t>
      </w:r>
      <w:r w:rsidR="0048669B">
        <w:rPr>
          <w:i/>
          <w:sz w:val="22"/>
          <w:szCs w:val="22"/>
        </w:rPr>
        <w:t xml:space="preserve"> 2021 r.</w:t>
      </w:r>
      <w:r w:rsidR="00DD6968">
        <w:rPr>
          <w:i/>
          <w:sz w:val="22"/>
          <w:szCs w:val="22"/>
        </w:rPr>
        <w:t xml:space="preserve"> </w:t>
      </w:r>
      <w:r w:rsidR="00786FAA">
        <w:rPr>
          <w:i/>
          <w:sz w:val="22"/>
          <w:szCs w:val="22"/>
        </w:rPr>
        <w:t>Natomiast w</w:t>
      </w:r>
      <w:r w:rsidR="0055060E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>styczniu 2021 r.</w:t>
      </w:r>
      <w:r w:rsidR="00DD6968">
        <w:rPr>
          <w:i/>
          <w:sz w:val="22"/>
          <w:szCs w:val="22"/>
        </w:rPr>
        <w:t xml:space="preserve"> </w:t>
      </w:r>
      <w:r w:rsidR="00860C9C">
        <w:rPr>
          <w:i/>
          <w:sz w:val="22"/>
          <w:szCs w:val="22"/>
        </w:rPr>
        <w:t>po</w:t>
      </w:r>
      <w:r w:rsidR="00816A76">
        <w:rPr>
          <w:i/>
          <w:sz w:val="22"/>
          <w:szCs w:val="22"/>
        </w:rPr>
        <w:t>p</w:t>
      </w:r>
      <w:r w:rsidR="00C0680A">
        <w:rPr>
          <w:i/>
          <w:sz w:val="22"/>
          <w:szCs w:val="22"/>
        </w:rPr>
        <w:t xml:space="preserve">rawiła się </w:t>
      </w:r>
      <w:r w:rsidR="0048669B">
        <w:rPr>
          <w:i/>
          <w:sz w:val="22"/>
          <w:szCs w:val="22"/>
        </w:rPr>
        <w:t xml:space="preserve">w porównaniu do grudnia 2020 </w:t>
      </w:r>
      <w:r w:rsidR="00C0680A">
        <w:rPr>
          <w:i/>
          <w:sz w:val="22"/>
          <w:szCs w:val="22"/>
        </w:rPr>
        <w:t>jakość kredytów ratalnych. W ich przypadku wartość Indeksu polepszyła się (spadła) o 0,</w:t>
      </w:r>
      <w:r w:rsidR="0048669B">
        <w:rPr>
          <w:i/>
          <w:sz w:val="22"/>
          <w:szCs w:val="22"/>
        </w:rPr>
        <w:t>02</w:t>
      </w:r>
      <w:r w:rsidR="003D726A">
        <w:rPr>
          <w:i/>
          <w:sz w:val="22"/>
          <w:szCs w:val="22"/>
        </w:rPr>
        <w:t>,</w:t>
      </w:r>
      <w:r w:rsidR="00DD6968">
        <w:rPr>
          <w:i/>
          <w:sz w:val="22"/>
          <w:szCs w:val="22"/>
        </w:rPr>
        <w:t xml:space="preserve"> </w:t>
      </w:r>
      <w:r w:rsidR="0048669B">
        <w:rPr>
          <w:i/>
          <w:sz w:val="22"/>
          <w:szCs w:val="22"/>
        </w:rPr>
        <w:t xml:space="preserve">i był to jedyny produkt </w:t>
      </w:r>
      <w:r w:rsidR="00D853CA">
        <w:rPr>
          <w:i/>
          <w:sz w:val="22"/>
          <w:szCs w:val="22"/>
        </w:rPr>
        <w:t>kredytowy dla którego był kontynuowany pozytywny trend z poprzednich miesięcy</w:t>
      </w:r>
      <w:r w:rsidR="00C0680A">
        <w:rPr>
          <w:i/>
          <w:sz w:val="22"/>
          <w:szCs w:val="22"/>
        </w:rPr>
        <w:t xml:space="preserve"> </w:t>
      </w:r>
      <w:r w:rsidR="00C0680A" w:rsidRPr="00161040">
        <w:rPr>
          <w:i/>
          <w:sz w:val="22"/>
          <w:szCs w:val="22"/>
        </w:rPr>
        <w:t xml:space="preserve"> </w:t>
      </w:r>
      <w:r w:rsidR="00C0680A" w:rsidRPr="00161040">
        <w:rPr>
          <w:sz w:val="22"/>
          <w:szCs w:val="22"/>
        </w:rPr>
        <w:t>– wyjaśnia</w:t>
      </w:r>
      <w:r w:rsidR="00C0680A" w:rsidRPr="00453739">
        <w:rPr>
          <w:sz w:val="22"/>
          <w:szCs w:val="22"/>
        </w:rPr>
        <w:t xml:space="preserve"> główny</w:t>
      </w:r>
      <w:r w:rsidR="00C0680A" w:rsidRPr="00883EE2">
        <w:rPr>
          <w:sz w:val="22"/>
          <w:szCs w:val="22"/>
        </w:rPr>
        <w:t xml:space="preserve"> analityk B</w:t>
      </w:r>
      <w:r w:rsidR="00C0680A">
        <w:rPr>
          <w:sz w:val="22"/>
          <w:szCs w:val="22"/>
        </w:rPr>
        <w:t xml:space="preserve">IK. </w:t>
      </w:r>
    </w:p>
    <w:p w14:paraId="5996F328" w14:textId="77777777" w:rsidR="00C0680A" w:rsidRDefault="00C0680A" w:rsidP="00C0680A">
      <w:pPr>
        <w:pStyle w:val="Nagwek2"/>
        <w:jc w:val="both"/>
        <w:rPr>
          <w:rFonts w:asciiTheme="minorHAnsi" w:hAnsiTheme="minorHAnsi"/>
          <w:color w:val="auto"/>
          <w:sz w:val="22"/>
          <w:szCs w:val="22"/>
        </w:rPr>
      </w:pPr>
      <w:r w:rsidRPr="00DE7236">
        <w:rPr>
          <w:rFonts w:asciiTheme="minorHAnsi" w:hAnsiTheme="minorHAnsi"/>
          <w:color w:val="auto"/>
          <w:sz w:val="22"/>
          <w:szCs w:val="22"/>
        </w:rPr>
        <w:t>Kredyty mieszkaniowe</w:t>
      </w:r>
    </w:p>
    <w:p w14:paraId="0EFB33C1" w14:textId="523AAC99" w:rsidR="00C0680A" w:rsidRDefault="00C0680A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  <w:r w:rsidRPr="00F454FA">
        <w:rPr>
          <w:sz w:val="22"/>
          <w:szCs w:val="22"/>
        </w:rPr>
        <w:t xml:space="preserve">W </w:t>
      </w:r>
      <w:r w:rsidR="006E685D">
        <w:rPr>
          <w:sz w:val="22"/>
          <w:szCs w:val="22"/>
        </w:rPr>
        <w:t>styczniu</w:t>
      </w:r>
      <w:r w:rsidRPr="00F454FA">
        <w:rPr>
          <w:sz w:val="22"/>
          <w:szCs w:val="22"/>
        </w:rPr>
        <w:t xml:space="preserve"> br. na rynku kredytów mieszkaniowych odnotowaliśmy </w:t>
      </w:r>
      <w:r w:rsidR="006E685D">
        <w:rPr>
          <w:sz w:val="22"/>
          <w:szCs w:val="22"/>
        </w:rPr>
        <w:t>ujemne</w:t>
      </w:r>
      <w:r w:rsidR="00164473">
        <w:rPr>
          <w:sz w:val="22"/>
          <w:szCs w:val="22"/>
        </w:rPr>
        <w:t xml:space="preserve"> </w:t>
      </w:r>
      <w:r w:rsidRPr="00F454FA">
        <w:rPr>
          <w:sz w:val="22"/>
          <w:szCs w:val="22"/>
        </w:rPr>
        <w:t>dynamiki wartości (</w:t>
      </w:r>
      <w:r w:rsidR="006E685D">
        <w:rPr>
          <w:sz w:val="22"/>
          <w:szCs w:val="22"/>
        </w:rPr>
        <w:t>-4</w:t>
      </w:r>
      <w:r>
        <w:rPr>
          <w:sz w:val="22"/>
          <w:szCs w:val="22"/>
        </w:rPr>
        <w:t>,</w:t>
      </w:r>
      <w:r w:rsidR="006E685D">
        <w:rPr>
          <w:sz w:val="22"/>
          <w:szCs w:val="22"/>
        </w:rPr>
        <w:t>7</w:t>
      </w:r>
      <w:r w:rsidRPr="00F454FA">
        <w:rPr>
          <w:sz w:val="22"/>
          <w:szCs w:val="22"/>
        </w:rPr>
        <w:t xml:space="preserve">%) udzielonych kredytów </w:t>
      </w:r>
      <w:r w:rsidR="006E685D">
        <w:rPr>
          <w:sz w:val="22"/>
          <w:szCs w:val="22"/>
        </w:rPr>
        <w:t>oraz</w:t>
      </w:r>
      <w:r w:rsidR="00980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E685D">
        <w:rPr>
          <w:sz w:val="22"/>
          <w:szCs w:val="22"/>
        </w:rPr>
        <w:t xml:space="preserve">ujemną </w:t>
      </w:r>
      <w:r>
        <w:rPr>
          <w:sz w:val="22"/>
          <w:szCs w:val="22"/>
        </w:rPr>
        <w:t>dynami</w:t>
      </w:r>
      <w:r w:rsidR="006E685D">
        <w:rPr>
          <w:sz w:val="22"/>
          <w:szCs w:val="22"/>
        </w:rPr>
        <w:t>kę</w:t>
      </w:r>
      <w:r w:rsidRPr="00F454FA">
        <w:rPr>
          <w:sz w:val="22"/>
          <w:szCs w:val="22"/>
        </w:rPr>
        <w:t xml:space="preserve"> liczby </w:t>
      </w:r>
      <w:r>
        <w:rPr>
          <w:sz w:val="22"/>
          <w:szCs w:val="22"/>
        </w:rPr>
        <w:t xml:space="preserve">udzielonych kredytów </w:t>
      </w:r>
      <w:r w:rsidRPr="00F454FA">
        <w:rPr>
          <w:sz w:val="22"/>
          <w:szCs w:val="22"/>
        </w:rPr>
        <w:t>(</w:t>
      </w:r>
      <w:r w:rsidR="006E685D">
        <w:rPr>
          <w:sz w:val="22"/>
          <w:szCs w:val="22"/>
        </w:rPr>
        <w:t>-11</w:t>
      </w:r>
      <w:r>
        <w:rPr>
          <w:sz w:val="22"/>
          <w:szCs w:val="22"/>
        </w:rPr>
        <w:t>,</w:t>
      </w:r>
      <w:r w:rsidR="006E685D">
        <w:rPr>
          <w:sz w:val="22"/>
          <w:szCs w:val="22"/>
        </w:rPr>
        <w:t>0</w:t>
      </w:r>
      <w:r w:rsidRPr="00F454FA">
        <w:rPr>
          <w:sz w:val="22"/>
          <w:szCs w:val="22"/>
        </w:rPr>
        <w:t>%) w porównaniu z</w:t>
      </w:r>
      <w:r w:rsidR="006E685D">
        <w:rPr>
          <w:sz w:val="22"/>
          <w:szCs w:val="22"/>
        </w:rPr>
        <w:t>e styczniem</w:t>
      </w:r>
      <w:r w:rsidRPr="00F454FA">
        <w:rPr>
          <w:sz w:val="22"/>
          <w:szCs w:val="22"/>
        </w:rPr>
        <w:t xml:space="preserve"> 20</w:t>
      </w:r>
      <w:r w:rsidR="006E685D">
        <w:rPr>
          <w:sz w:val="22"/>
          <w:szCs w:val="22"/>
        </w:rPr>
        <w:t>20</w:t>
      </w:r>
      <w:r w:rsidRPr="00F454FA">
        <w:rPr>
          <w:sz w:val="22"/>
          <w:szCs w:val="22"/>
        </w:rPr>
        <w:t xml:space="preserve">. </w:t>
      </w:r>
      <w:r>
        <w:rPr>
          <w:sz w:val="22"/>
          <w:szCs w:val="22"/>
        </w:rPr>
        <w:t>W</w:t>
      </w:r>
      <w:r w:rsidRPr="00F454FA">
        <w:rPr>
          <w:sz w:val="22"/>
          <w:szCs w:val="22"/>
        </w:rPr>
        <w:t xml:space="preserve"> </w:t>
      </w:r>
      <w:r w:rsidR="006E685D">
        <w:rPr>
          <w:sz w:val="22"/>
          <w:szCs w:val="22"/>
        </w:rPr>
        <w:t>styczniu</w:t>
      </w:r>
      <w:r w:rsidRPr="00F454FA">
        <w:rPr>
          <w:sz w:val="22"/>
          <w:szCs w:val="22"/>
        </w:rPr>
        <w:t xml:space="preserve"> 202</w:t>
      </w:r>
      <w:r w:rsidR="006E685D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  <w:r w:rsidR="00812FDB">
        <w:rPr>
          <w:sz w:val="22"/>
          <w:szCs w:val="22"/>
        </w:rPr>
        <w:t>,</w:t>
      </w:r>
      <w:r w:rsidRPr="00F454FA">
        <w:rPr>
          <w:sz w:val="22"/>
          <w:szCs w:val="22"/>
        </w:rPr>
        <w:t xml:space="preserve"> już </w:t>
      </w:r>
      <w:r w:rsidR="006E685D">
        <w:rPr>
          <w:sz w:val="22"/>
          <w:szCs w:val="22"/>
        </w:rPr>
        <w:t>ponad połowa (51</w:t>
      </w:r>
      <w:r w:rsidRPr="00F454FA">
        <w:rPr>
          <w:sz w:val="22"/>
          <w:szCs w:val="22"/>
        </w:rPr>
        <w:t>,</w:t>
      </w:r>
      <w:r w:rsidR="006E685D">
        <w:rPr>
          <w:sz w:val="22"/>
          <w:szCs w:val="22"/>
        </w:rPr>
        <w:t>8</w:t>
      </w:r>
      <w:r w:rsidRPr="00F454FA">
        <w:rPr>
          <w:sz w:val="22"/>
          <w:szCs w:val="22"/>
        </w:rPr>
        <w:t>%</w:t>
      </w:r>
      <w:r w:rsidR="006E685D">
        <w:rPr>
          <w:sz w:val="22"/>
          <w:szCs w:val="22"/>
        </w:rPr>
        <w:t>)</w:t>
      </w:r>
      <w:r w:rsidRPr="00F454FA">
        <w:rPr>
          <w:sz w:val="22"/>
          <w:szCs w:val="22"/>
        </w:rPr>
        <w:t xml:space="preserve"> wartości udzielonych kredytów dotyczył</w:t>
      </w:r>
      <w:r w:rsidR="007C38AE">
        <w:rPr>
          <w:sz w:val="22"/>
          <w:szCs w:val="22"/>
        </w:rPr>
        <w:t>a</w:t>
      </w:r>
      <w:r w:rsidRPr="00F454FA">
        <w:rPr>
          <w:sz w:val="22"/>
          <w:szCs w:val="22"/>
        </w:rPr>
        <w:t xml:space="preserve"> przedziału kwotowego powyżej </w:t>
      </w:r>
      <w:r>
        <w:rPr>
          <w:sz w:val="22"/>
          <w:szCs w:val="22"/>
        </w:rPr>
        <w:t>3</w:t>
      </w:r>
      <w:r w:rsidRPr="00F454FA">
        <w:rPr>
          <w:sz w:val="22"/>
          <w:szCs w:val="22"/>
        </w:rPr>
        <w:t>50 tys. zł. Analizując sytuację w poszczególnych przedziałach kwotowych</w:t>
      </w:r>
      <w:r w:rsidR="007C38AE">
        <w:rPr>
          <w:sz w:val="22"/>
          <w:szCs w:val="22"/>
        </w:rPr>
        <w:t>,</w:t>
      </w:r>
      <w:r w:rsidRPr="00F454FA">
        <w:rPr>
          <w:sz w:val="22"/>
          <w:szCs w:val="22"/>
        </w:rPr>
        <w:t xml:space="preserve"> określających wartość udzielanego kredytu mieszkaniowego</w:t>
      </w:r>
      <w:r w:rsidR="005C75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907D9">
        <w:rPr>
          <w:sz w:val="22"/>
          <w:szCs w:val="22"/>
        </w:rPr>
        <w:t xml:space="preserve">w </w:t>
      </w:r>
      <w:r w:rsidR="006E685D">
        <w:rPr>
          <w:sz w:val="22"/>
          <w:szCs w:val="22"/>
        </w:rPr>
        <w:t>styczniu</w:t>
      </w:r>
      <w:r>
        <w:rPr>
          <w:sz w:val="22"/>
          <w:szCs w:val="22"/>
        </w:rPr>
        <w:t xml:space="preserve"> 202</w:t>
      </w:r>
      <w:r w:rsidR="006E685D">
        <w:rPr>
          <w:sz w:val="22"/>
          <w:szCs w:val="22"/>
        </w:rPr>
        <w:t>1</w:t>
      </w:r>
      <w:r>
        <w:rPr>
          <w:sz w:val="22"/>
          <w:szCs w:val="22"/>
        </w:rPr>
        <w:t xml:space="preserve"> r. </w:t>
      </w:r>
      <w:r w:rsidRPr="00F454FA">
        <w:rPr>
          <w:sz w:val="22"/>
          <w:szCs w:val="22"/>
        </w:rPr>
        <w:t>nadal tak</w:t>
      </w:r>
      <w:r>
        <w:rPr>
          <w:sz w:val="22"/>
          <w:szCs w:val="22"/>
        </w:rPr>
        <w:t>,</w:t>
      </w:r>
      <w:r w:rsidRPr="00F454FA">
        <w:rPr>
          <w:sz w:val="22"/>
          <w:szCs w:val="22"/>
        </w:rPr>
        <w:t xml:space="preserve"> jak i w poprzednich okresach, obserwujemy odmienne tendencje. </w:t>
      </w:r>
      <w:bookmarkStart w:id="0" w:name="_Hlk64375543"/>
      <w:r w:rsidRPr="00F454FA">
        <w:rPr>
          <w:sz w:val="22"/>
          <w:szCs w:val="22"/>
        </w:rPr>
        <w:t xml:space="preserve">Dodatnie dynamiki sprzedaży kredytów mieszkaniowych zarówno w ujęciu </w:t>
      </w:r>
      <w:r>
        <w:rPr>
          <w:sz w:val="22"/>
          <w:szCs w:val="22"/>
        </w:rPr>
        <w:t>liczbowym</w:t>
      </w:r>
      <w:r w:rsidRPr="00F454FA">
        <w:rPr>
          <w:sz w:val="22"/>
          <w:szCs w:val="22"/>
        </w:rPr>
        <w:t xml:space="preserve">, jak i wartościowym dotyczą tylko kredytów powyżej </w:t>
      </w:r>
      <w:r>
        <w:rPr>
          <w:sz w:val="22"/>
          <w:szCs w:val="22"/>
        </w:rPr>
        <w:t>35</w:t>
      </w:r>
      <w:r w:rsidRPr="00F454FA">
        <w:rPr>
          <w:sz w:val="22"/>
          <w:szCs w:val="22"/>
        </w:rPr>
        <w:t xml:space="preserve">0 tys. zł, których </w:t>
      </w:r>
      <w:r w:rsidR="006E685D">
        <w:rPr>
          <w:sz w:val="22"/>
          <w:szCs w:val="22"/>
        </w:rPr>
        <w:t>w styczniu</w:t>
      </w:r>
      <w:r>
        <w:rPr>
          <w:sz w:val="22"/>
          <w:szCs w:val="22"/>
        </w:rPr>
        <w:t xml:space="preserve"> </w:t>
      </w:r>
      <w:r w:rsidRPr="00F454FA">
        <w:rPr>
          <w:sz w:val="22"/>
          <w:szCs w:val="22"/>
        </w:rPr>
        <w:t>202</w:t>
      </w:r>
      <w:r w:rsidR="006E685D">
        <w:rPr>
          <w:sz w:val="22"/>
          <w:szCs w:val="22"/>
        </w:rPr>
        <w:t>1</w:t>
      </w:r>
      <w:r w:rsidRPr="00F454FA">
        <w:rPr>
          <w:sz w:val="22"/>
          <w:szCs w:val="22"/>
        </w:rPr>
        <w:t xml:space="preserve"> r. w porównaniu do analogicznego okresu 20</w:t>
      </w:r>
      <w:r w:rsidR="006E685D">
        <w:rPr>
          <w:sz w:val="22"/>
          <w:szCs w:val="22"/>
        </w:rPr>
        <w:t>20</w:t>
      </w:r>
      <w:r w:rsidRPr="00F454FA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F454FA">
        <w:rPr>
          <w:sz w:val="22"/>
          <w:szCs w:val="22"/>
        </w:rPr>
        <w:t xml:space="preserve"> w ujęciu liczbowym udzielono więcej o </w:t>
      </w:r>
      <w:r w:rsidR="006E685D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="006E685D">
        <w:rPr>
          <w:sz w:val="22"/>
          <w:szCs w:val="22"/>
        </w:rPr>
        <w:t>7</w:t>
      </w:r>
      <w:r w:rsidRPr="00F454FA">
        <w:rPr>
          <w:sz w:val="22"/>
          <w:szCs w:val="22"/>
        </w:rPr>
        <w:t xml:space="preserve">%, a </w:t>
      </w:r>
      <w:r>
        <w:rPr>
          <w:sz w:val="22"/>
          <w:szCs w:val="22"/>
        </w:rPr>
        <w:t xml:space="preserve">w </w:t>
      </w:r>
      <w:r w:rsidRPr="00F454FA">
        <w:rPr>
          <w:sz w:val="22"/>
          <w:szCs w:val="22"/>
        </w:rPr>
        <w:t xml:space="preserve">wartościowym o </w:t>
      </w:r>
      <w:r w:rsidR="006E685D">
        <w:rPr>
          <w:sz w:val="22"/>
          <w:szCs w:val="22"/>
        </w:rPr>
        <w:t>7</w:t>
      </w:r>
      <w:r w:rsidRPr="00F454FA">
        <w:rPr>
          <w:sz w:val="22"/>
          <w:szCs w:val="22"/>
        </w:rPr>
        <w:t>,</w:t>
      </w:r>
      <w:r w:rsidR="006E685D">
        <w:rPr>
          <w:sz w:val="22"/>
          <w:szCs w:val="22"/>
        </w:rPr>
        <w:t>4</w:t>
      </w:r>
      <w:r w:rsidRPr="00F454FA">
        <w:rPr>
          <w:sz w:val="22"/>
          <w:szCs w:val="22"/>
        </w:rPr>
        <w:t>%.</w:t>
      </w:r>
      <w:r w:rsidRPr="00DE7236">
        <w:rPr>
          <w:i/>
          <w:sz w:val="22"/>
          <w:szCs w:val="22"/>
        </w:rPr>
        <w:t xml:space="preserve"> </w:t>
      </w:r>
    </w:p>
    <w:bookmarkEnd w:id="0"/>
    <w:p w14:paraId="55FD2E02" w14:textId="77777777" w:rsidR="00C0680A" w:rsidRDefault="00C0680A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</w:p>
    <w:p w14:paraId="6CDAD3B9" w14:textId="4E788E41" w:rsidR="00C0680A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Wyniki </w:t>
      </w:r>
      <w:r w:rsidR="00F717B8">
        <w:rPr>
          <w:i/>
          <w:sz w:val="22"/>
          <w:szCs w:val="22"/>
        </w:rPr>
        <w:t xml:space="preserve">styczniowej </w:t>
      </w:r>
      <w:r w:rsidR="009804BB">
        <w:rPr>
          <w:i/>
          <w:sz w:val="22"/>
          <w:szCs w:val="22"/>
        </w:rPr>
        <w:t>akcji kredytowej w zakresie</w:t>
      </w:r>
      <w:r>
        <w:rPr>
          <w:i/>
          <w:sz w:val="22"/>
          <w:szCs w:val="22"/>
        </w:rPr>
        <w:t xml:space="preserve"> kredytów mieszkaniowych są odzwierciedleniem popytu z okresu </w:t>
      </w:r>
      <w:r w:rsidR="00F717B8">
        <w:rPr>
          <w:i/>
          <w:sz w:val="22"/>
          <w:szCs w:val="22"/>
        </w:rPr>
        <w:t>listopada</w:t>
      </w:r>
      <w:r w:rsidR="005401B7">
        <w:rPr>
          <w:i/>
          <w:sz w:val="22"/>
          <w:szCs w:val="22"/>
        </w:rPr>
        <w:t xml:space="preserve"> i </w:t>
      </w:r>
      <w:r w:rsidR="00F717B8">
        <w:rPr>
          <w:i/>
          <w:sz w:val="22"/>
          <w:szCs w:val="22"/>
        </w:rPr>
        <w:t>grudnia</w:t>
      </w:r>
      <w:r w:rsidR="00786FAA">
        <w:rPr>
          <w:i/>
          <w:sz w:val="22"/>
          <w:szCs w:val="22"/>
        </w:rPr>
        <w:t xml:space="preserve"> 2020 r.</w:t>
      </w:r>
      <w:r>
        <w:rPr>
          <w:i/>
          <w:sz w:val="22"/>
          <w:szCs w:val="22"/>
        </w:rPr>
        <w:t xml:space="preserve"> Odbudowę popytu na kredyt mieszkaniowy </w:t>
      </w:r>
      <w:r w:rsidR="005401B7">
        <w:rPr>
          <w:i/>
          <w:sz w:val="22"/>
          <w:szCs w:val="22"/>
        </w:rPr>
        <w:t>sygnalizował</w:t>
      </w:r>
      <w:r>
        <w:rPr>
          <w:i/>
          <w:sz w:val="22"/>
          <w:szCs w:val="22"/>
        </w:rPr>
        <w:t xml:space="preserve"> już </w:t>
      </w:r>
      <w:r w:rsidR="00F717B8">
        <w:rPr>
          <w:i/>
          <w:sz w:val="22"/>
          <w:szCs w:val="22"/>
        </w:rPr>
        <w:t>grudniowy</w:t>
      </w:r>
      <w:r w:rsidR="00D062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odczyt Indeksu Popytu na kredyty mieszkaniowe </w:t>
      </w:r>
      <w:r w:rsidR="009804BB">
        <w:rPr>
          <w:i/>
          <w:sz w:val="22"/>
          <w:szCs w:val="22"/>
        </w:rPr>
        <w:t>(+5,4%)</w:t>
      </w:r>
      <w:r w:rsidR="00877133">
        <w:rPr>
          <w:i/>
          <w:sz w:val="22"/>
          <w:szCs w:val="22"/>
        </w:rPr>
        <w:t>.</w:t>
      </w:r>
      <w:r w:rsidR="009804BB">
        <w:rPr>
          <w:i/>
          <w:sz w:val="22"/>
          <w:szCs w:val="22"/>
        </w:rPr>
        <w:t xml:space="preserve"> </w:t>
      </w:r>
      <w:r w:rsidR="00E81879">
        <w:rPr>
          <w:i/>
          <w:sz w:val="22"/>
          <w:szCs w:val="22"/>
        </w:rPr>
        <w:t xml:space="preserve">Jednak </w:t>
      </w:r>
      <w:r w:rsidR="00877133">
        <w:rPr>
          <w:i/>
          <w:sz w:val="22"/>
          <w:szCs w:val="22"/>
        </w:rPr>
        <w:t>na styczniową sprzedaż wpływ ma również obniżony popyt w listopadzie 2020 r.</w:t>
      </w:r>
      <w:r w:rsidR="00D018F5">
        <w:rPr>
          <w:i/>
          <w:sz w:val="22"/>
          <w:szCs w:val="22"/>
        </w:rPr>
        <w:t xml:space="preserve"> </w:t>
      </w:r>
      <w:r w:rsidR="00E81879">
        <w:rPr>
          <w:i/>
          <w:sz w:val="22"/>
          <w:szCs w:val="22"/>
        </w:rPr>
        <w:t xml:space="preserve">(-4,4%). </w:t>
      </w:r>
      <w:r w:rsidRPr="00FB096B">
        <w:rPr>
          <w:i/>
          <w:sz w:val="22"/>
          <w:szCs w:val="22"/>
        </w:rPr>
        <w:t>Trzeba pamiętać</w:t>
      </w:r>
      <w:r>
        <w:rPr>
          <w:sz w:val="22"/>
          <w:szCs w:val="22"/>
        </w:rPr>
        <w:t xml:space="preserve">, że </w:t>
      </w:r>
      <w:r>
        <w:rPr>
          <w:i/>
          <w:sz w:val="22"/>
          <w:szCs w:val="22"/>
        </w:rPr>
        <w:t>sytuacja na rynku kredytów mieszkaniowych jest determinowana nie tylko zachowaniem potencjalnych kredytobiorców</w:t>
      </w:r>
      <w:r w:rsidR="00D018F5">
        <w:rPr>
          <w:i/>
          <w:sz w:val="22"/>
          <w:szCs w:val="22"/>
        </w:rPr>
        <w:t xml:space="preserve"> (popytem)</w:t>
      </w:r>
      <w:r>
        <w:rPr>
          <w:i/>
          <w:sz w:val="22"/>
          <w:szCs w:val="22"/>
        </w:rPr>
        <w:t>, chcących nabyć nieruchomość za kredyt, lecz i banków udzielających kredyt</w:t>
      </w:r>
      <w:r w:rsidR="00D018F5">
        <w:rPr>
          <w:i/>
          <w:sz w:val="22"/>
          <w:szCs w:val="22"/>
        </w:rPr>
        <w:t xml:space="preserve"> (podaż)</w:t>
      </w:r>
      <w:r>
        <w:rPr>
          <w:i/>
          <w:sz w:val="22"/>
          <w:szCs w:val="22"/>
        </w:rPr>
        <w:t xml:space="preserve">. Banki </w:t>
      </w:r>
      <w:r w:rsidR="00D018F5">
        <w:rPr>
          <w:i/>
          <w:sz w:val="22"/>
          <w:szCs w:val="22"/>
        </w:rPr>
        <w:t>po wakacjach</w:t>
      </w:r>
      <w:r w:rsidR="005401B7">
        <w:rPr>
          <w:i/>
          <w:sz w:val="22"/>
          <w:szCs w:val="22"/>
        </w:rPr>
        <w:t xml:space="preserve"> poluzowały wymagania m.in. w zakresie wkładu własnego. </w:t>
      </w:r>
      <w:r w:rsidR="00877133">
        <w:rPr>
          <w:i/>
          <w:sz w:val="22"/>
          <w:szCs w:val="22"/>
        </w:rPr>
        <w:t>Dla akcji kredytowej w</w:t>
      </w:r>
      <w:r w:rsidR="003E5393">
        <w:rPr>
          <w:i/>
          <w:sz w:val="22"/>
          <w:szCs w:val="22"/>
        </w:rPr>
        <w:t xml:space="preserve">ażna będzie </w:t>
      </w:r>
      <w:r w:rsidR="00D018F5">
        <w:rPr>
          <w:i/>
          <w:sz w:val="22"/>
          <w:szCs w:val="22"/>
        </w:rPr>
        <w:t xml:space="preserve">więc </w:t>
      </w:r>
      <w:r w:rsidR="00F116FC">
        <w:rPr>
          <w:i/>
          <w:sz w:val="22"/>
          <w:szCs w:val="22"/>
        </w:rPr>
        <w:t>postawa</w:t>
      </w:r>
      <w:r w:rsidR="002B72A0">
        <w:rPr>
          <w:i/>
          <w:sz w:val="22"/>
          <w:szCs w:val="22"/>
        </w:rPr>
        <w:t xml:space="preserve"> </w:t>
      </w:r>
      <w:r w:rsidR="003E5393">
        <w:rPr>
          <w:i/>
          <w:sz w:val="22"/>
          <w:szCs w:val="22"/>
        </w:rPr>
        <w:t>banków</w:t>
      </w:r>
      <w:r w:rsidR="00877133">
        <w:rPr>
          <w:i/>
          <w:sz w:val="22"/>
          <w:szCs w:val="22"/>
        </w:rPr>
        <w:t xml:space="preserve"> w kolejnych miesiącach</w:t>
      </w:r>
      <w:r w:rsidR="003E5393">
        <w:rPr>
          <w:i/>
          <w:sz w:val="22"/>
          <w:szCs w:val="22"/>
        </w:rPr>
        <w:t xml:space="preserve">, które w warunkach rosnącej niepewności </w:t>
      </w:r>
      <w:r w:rsidR="00877133">
        <w:rPr>
          <w:i/>
          <w:sz w:val="22"/>
          <w:szCs w:val="22"/>
        </w:rPr>
        <w:t>wywołanej potencjalną trzecią falą</w:t>
      </w:r>
      <w:r w:rsidR="00E81879">
        <w:rPr>
          <w:i/>
          <w:sz w:val="22"/>
          <w:szCs w:val="22"/>
        </w:rPr>
        <w:t xml:space="preserve"> pandemii</w:t>
      </w:r>
      <w:r w:rsidR="00877133">
        <w:rPr>
          <w:i/>
          <w:sz w:val="22"/>
          <w:szCs w:val="22"/>
        </w:rPr>
        <w:t xml:space="preserve">, </w:t>
      </w:r>
      <w:r w:rsidR="003E5393">
        <w:rPr>
          <w:i/>
          <w:sz w:val="22"/>
          <w:szCs w:val="22"/>
        </w:rPr>
        <w:t xml:space="preserve">mogą </w:t>
      </w:r>
      <w:r w:rsidR="00F71FC3">
        <w:rPr>
          <w:i/>
          <w:sz w:val="22"/>
          <w:szCs w:val="22"/>
        </w:rPr>
        <w:t xml:space="preserve">ponownie </w:t>
      </w:r>
      <w:r w:rsidR="003E5393">
        <w:rPr>
          <w:i/>
          <w:sz w:val="22"/>
          <w:szCs w:val="22"/>
        </w:rPr>
        <w:t>zdecydować się na zaostrzenie</w:t>
      </w:r>
      <w:r>
        <w:rPr>
          <w:i/>
          <w:sz w:val="22"/>
          <w:szCs w:val="22"/>
        </w:rPr>
        <w:t xml:space="preserve"> polityk</w:t>
      </w:r>
      <w:r w:rsidR="003E5393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kredytow</w:t>
      </w:r>
      <w:r w:rsidR="003E5393">
        <w:rPr>
          <w:i/>
          <w:sz w:val="22"/>
          <w:szCs w:val="22"/>
        </w:rPr>
        <w:t>ej</w:t>
      </w:r>
      <w:r>
        <w:rPr>
          <w:i/>
          <w:sz w:val="22"/>
          <w:szCs w:val="22"/>
        </w:rPr>
        <w:t xml:space="preserve">, </w:t>
      </w:r>
      <w:r w:rsidR="003E5393">
        <w:rPr>
          <w:i/>
          <w:sz w:val="22"/>
          <w:szCs w:val="22"/>
        </w:rPr>
        <w:t>co będzie skutkować kolejną</w:t>
      </w:r>
      <w:r>
        <w:rPr>
          <w:i/>
          <w:sz w:val="22"/>
          <w:szCs w:val="22"/>
        </w:rPr>
        <w:t xml:space="preserve"> ograniczoną dostępnością kredytu</w:t>
      </w:r>
      <w:r w:rsidR="00D018F5">
        <w:rPr>
          <w:i/>
          <w:sz w:val="22"/>
          <w:szCs w:val="22"/>
        </w:rPr>
        <w:t xml:space="preserve"> </w:t>
      </w:r>
      <w:r w:rsidRPr="00F454FA">
        <w:rPr>
          <w:sz w:val="22"/>
          <w:szCs w:val="22"/>
        </w:rPr>
        <w:t>–</w:t>
      </w:r>
      <w:r>
        <w:rPr>
          <w:sz w:val="22"/>
          <w:szCs w:val="22"/>
        </w:rPr>
        <w:t xml:space="preserve"> progno</w:t>
      </w:r>
      <w:r w:rsidRPr="00F454FA">
        <w:rPr>
          <w:sz w:val="22"/>
          <w:szCs w:val="22"/>
        </w:rPr>
        <w:t>zuje prof. Rogowski</w:t>
      </w:r>
      <w:r>
        <w:rPr>
          <w:sz w:val="22"/>
          <w:szCs w:val="22"/>
        </w:rPr>
        <w:t xml:space="preserve">. </w:t>
      </w:r>
    </w:p>
    <w:p w14:paraId="733CF89F" w14:textId="686CC6DF" w:rsidR="00C0680A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sz w:val="22"/>
          <w:szCs w:val="22"/>
        </w:rPr>
        <w:t>Miesięczny odczyt Indeksu Jakości por</w:t>
      </w:r>
      <w:r>
        <w:rPr>
          <w:sz w:val="22"/>
          <w:szCs w:val="22"/>
        </w:rPr>
        <w:t xml:space="preserve">tfela kredytów mieszkaniowych w </w:t>
      </w:r>
      <w:r w:rsidR="00877133">
        <w:rPr>
          <w:sz w:val="22"/>
          <w:szCs w:val="22"/>
        </w:rPr>
        <w:t>styczniu</w:t>
      </w:r>
      <w:r>
        <w:rPr>
          <w:sz w:val="22"/>
          <w:szCs w:val="22"/>
        </w:rPr>
        <w:t xml:space="preserve"> </w:t>
      </w:r>
      <w:r w:rsidRPr="00216AB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877133">
        <w:rPr>
          <w:sz w:val="22"/>
          <w:szCs w:val="22"/>
        </w:rPr>
        <w:t>1</w:t>
      </w:r>
      <w:r w:rsidRPr="00216AB5">
        <w:rPr>
          <w:sz w:val="22"/>
          <w:szCs w:val="22"/>
        </w:rPr>
        <w:t xml:space="preserve"> r. wyniósł </w:t>
      </w:r>
      <w:r w:rsidRPr="0011201C">
        <w:rPr>
          <w:sz w:val="22"/>
          <w:szCs w:val="22"/>
        </w:rPr>
        <w:t>0,</w:t>
      </w:r>
      <w:r w:rsidR="00F71FC3">
        <w:rPr>
          <w:sz w:val="22"/>
          <w:szCs w:val="22"/>
        </w:rPr>
        <w:t>5</w:t>
      </w:r>
      <w:r w:rsidR="00877133">
        <w:rPr>
          <w:sz w:val="22"/>
          <w:szCs w:val="22"/>
        </w:rPr>
        <w:t>4</w:t>
      </w:r>
      <w:r w:rsidRPr="0011201C">
        <w:rPr>
          <w:sz w:val="22"/>
          <w:szCs w:val="22"/>
        </w:rPr>
        <w:t>%</w:t>
      </w:r>
      <w:r w:rsidRPr="00216AB5">
        <w:rPr>
          <w:sz w:val="22"/>
          <w:szCs w:val="22"/>
        </w:rPr>
        <w:t xml:space="preserve">. </w:t>
      </w:r>
    </w:p>
    <w:p w14:paraId="051ADA82" w14:textId="32699F23" w:rsidR="00C0680A" w:rsidRPr="0011201C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sz w:val="22"/>
          <w:szCs w:val="22"/>
        </w:rPr>
        <w:lastRenderedPageBreak/>
        <w:t>W ostatnich 12 miesiącach (</w:t>
      </w:r>
      <w:r w:rsidR="00E81879">
        <w:rPr>
          <w:sz w:val="22"/>
          <w:szCs w:val="22"/>
        </w:rPr>
        <w:t xml:space="preserve">od </w:t>
      </w:r>
      <w:r w:rsidR="00877133">
        <w:rPr>
          <w:sz w:val="22"/>
          <w:szCs w:val="22"/>
        </w:rPr>
        <w:t>stycz</w:t>
      </w:r>
      <w:r w:rsidR="00E81879">
        <w:rPr>
          <w:sz w:val="22"/>
          <w:szCs w:val="22"/>
        </w:rPr>
        <w:t>nia</w:t>
      </w:r>
      <w:r w:rsidRPr="00216AB5">
        <w:rPr>
          <w:sz w:val="22"/>
          <w:szCs w:val="22"/>
        </w:rPr>
        <w:t xml:space="preserve"> </w:t>
      </w:r>
      <w:r w:rsidR="00E81879" w:rsidRPr="00216AB5">
        <w:rPr>
          <w:sz w:val="22"/>
          <w:szCs w:val="22"/>
        </w:rPr>
        <w:t>20</w:t>
      </w:r>
      <w:r w:rsidR="00E81879">
        <w:rPr>
          <w:sz w:val="22"/>
          <w:szCs w:val="22"/>
        </w:rPr>
        <w:t xml:space="preserve">20 </w:t>
      </w:r>
      <w:r>
        <w:rPr>
          <w:sz w:val="22"/>
          <w:szCs w:val="22"/>
        </w:rPr>
        <w:t>r.</w:t>
      </w:r>
      <w:r w:rsidRPr="00216AB5">
        <w:rPr>
          <w:sz w:val="22"/>
          <w:szCs w:val="22"/>
        </w:rPr>
        <w:t xml:space="preserve"> </w:t>
      </w:r>
      <w:r w:rsidR="00E81879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877133">
        <w:rPr>
          <w:sz w:val="22"/>
          <w:szCs w:val="22"/>
        </w:rPr>
        <w:t>stycz</w:t>
      </w:r>
      <w:r w:rsidR="00E81879">
        <w:rPr>
          <w:sz w:val="22"/>
          <w:szCs w:val="22"/>
        </w:rPr>
        <w:t>nia</w:t>
      </w:r>
      <w:r w:rsidRPr="00216AB5">
        <w:rPr>
          <w:sz w:val="22"/>
          <w:szCs w:val="22"/>
        </w:rPr>
        <w:t xml:space="preserve"> 20</w:t>
      </w:r>
      <w:r w:rsidR="00877133">
        <w:rPr>
          <w:sz w:val="22"/>
          <w:szCs w:val="22"/>
        </w:rPr>
        <w:t>2</w:t>
      </w:r>
      <w:r w:rsidR="00E81879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  <w:r w:rsidRPr="00216AB5">
        <w:rPr>
          <w:sz w:val="22"/>
          <w:szCs w:val="22"/>
        </w:rPr>
        <w:t>) jakość portfela</w:t>
      </w:r>
      <w:r w:rsidRPr="0011201C">
        <w:rPr>
          <w:sz w:val="22"/>
          <w:szCs w:val="22"/>
        </w:rPr>
        <w:t xml:space="preserve"> </w:t>
      </w:r>
      <w:r w:rsidR="004A2248">
        <w:rPr>
          <w:sz w:val="22"/>
          <w:szCs w:val="22"/>
        </w:rPr>
        <w:t>polepszyła się</w:t>
      </w:r>
      <w:r w:rsidRPr="0011201C">
        <w:rPr>
          <w:sz w:val="22"/>
          <w:szCs w:val="22"/>
        </w:rPr>
        <w:t xml:space="preserve">, </w:t>
      </w:r>
      <w:r w:rsidRPr="00216AB5">
        <w:rPr>
          <w:sz w:val="22"/>
          <w:szCs w:val="22"/>
        </w:rPr>
        <w:t xml:space="preserve">o czym świadczy </w:t>
      </w:r>
      <w:r w:rsidR="004A2248">
        <w:rPr>
          <w:sz w:val="22"/>
          <w:szCs w:val="22"/>
        </w:rPr>
        <w:t xml:space="preserve">spadek </w:t>
      </w:r>
      <w:r w:rsidRPr="0011201C">
        <w:rPr>
          <w:sz w:val="22"/>
          <w:szCs w:val="22"/>
        </w:rPr>
        <w:t xml:space="preserve">Indeksu o </w:t>
      </w:r>
      <w:r>
        <w:rPr>
          <w:sz w:val="22"/>
          <w:szCs w:val="22"/>
        </w:rPr>
        <w:t>(</w:t>
      </w:r>
      <w:r w:rsidR="004A2248">
        <w:rPr>
          <w:sz w:val="22"/>
          <w:szCs w:val="22"/>
        </w:rPr>
        <w:t>-</w:t>
      </w:r>
      <w:r w:rsidRPr="0011201C">
        <w:rPr>
          <w:sz w:val="22"/>
          <w:szCs w:val="22"/>
        </w:rPr>
        <w:t>0,</w:t>
      </w:r>
      <w:r w:rsidR="00D018F5">
        <w:rPr>
          <w:sz w:val="22"/>
          <w:szCs w:val="22"/>
        </w:rPr>
        <w:t>2</w:t>
      </w:r>
      <w:r w:rsidR="00877133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11201C">
        <w:rPr>
          <w:sz w:val="22"/>
          <w:szCs w:val="22"/>
        </w:rPr>
        <w:t xml:space="preserve">. </w:t>
      </w:r>
      <w:r w:rsidR="004A2248">
        <w:rPr>
          <w:sz w:val="22"/>
          <w:szCs w:val="22"/>
        </w:rPr>
        <w:t xml:space="preserve">W dużej mierze jest to efekt wakacji kredytowych. </w:t>
      </w:r>
    </w:p>
    <w:p w14:paraId="723D72AF" w14:textId="77777777" w:rsidR="00C0680A" w:rsidRDefault="00C0680A" w:rsidP="00C0680A">
      <w:pPr>
        <w:pStyle w:val="Akapitzlist"/>
        <w:ind w:left="34"/>
        <w:contextualSpacing w:val="0"/>
        <w:jc w:val="both"/>
        <w:rPr>
          <w:i/>
          <w:sz w:val="22"/>
          <w:szCs w:val="22"/>
        </w:rPr>
      </w:pPr>
    </w:p>
    <w:p w14:paraId="3A658C06" w14:textId="4CC1745C" w:rsidR="00C0680A" w:rsidRPr="000C6466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216AB5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>Pomimo dużych wcześniejszych obaw</w:t>
      </w:r>
      <w:r w:rsidR="00CD40C0">
        <w:rPr>
          <w:i/>
          <w:sz w:val="22"/>
          <w:szCs w:val="22"/>
        </w:rPr>
        <w:t xml:space="preserve"> – szczególnie w początkach pandemii</w:t>
      </w:r>
      <w:r>
        <w:rPr>
          <w:i/>
          <w:sz w:val="22"/>
          <w:szCs w:val="22"/>
        </w:rPr>
        <w:t>, obecnie</w:t>
      </w:r>
      <w:r w:rsidRPr="00216AB5">
        <w:rPr>
          <w:i/>
          <w:sz w:val="22"/>
          <w:szCs w:val="22"/>
        </w:rPr>
        <w:t xml:space="preserve"> </w:t>
      </w:r>
      <w:r w:rsidR="00F71FC3">
        <w:rPr>
          <w:i/>
          <w:sz w:val="22"/>
          <w:szCs w:val="22"/>
        </w:rPr>
        <w:t xml:space="preserve">nadal </w:t>
      </w:r>
      <w:r>
        <w:rPr>
          <w:i/>
          <w:sz w:val="22"/>
          <w:szCs w:val="22"/>
        </w:rPr>
        <w:t xml:space="preserve">nie odnotowujemy </w:t>
      </w:r>
      <w:r w:rsidR="00877133">
        <w:rPr>
          <w:i/>
          <w:sz w:val="22"/>
          <w:szCs w:val="22"/>
        </w:rPr>
        <w:t xml:space="preserve">dużego </w:t>
      </w:r>
      <w:r>
        <w:rPr>
          <w:i/>
          <w:sz w:val="22"/>
          <w:szCs w:val="22"/>
        </w:rPr>
        <w:t>spadku jakości portfela kredytów mieszkaniowyc</w:t>
      </w:r>
      <w:r w:rsidR="004A2248">
        <w:rPr>
          <w:i/>
          <w:sz w:val="22"/>
          <w:szCs w:val="22"/>
        </w:rPr>
        <w:t xml:space="preserve">h. </w:t>
      </w:r>
      <w:r w:rsidR="00877133">
        <w:rPr>
          <w:i/>
          <w:sz w:val="22"/>
          <w:szCs w:val="22"/>
        </w:rPr>
        <w:t>Co prawda</w:t>
      </w:r>
      <w:r w:rsidR="004A2248">
        <w:rPr>
          <w:i/>
          <w:sz w:val="22"/>
          <w:szCs w:val="22"/>
        </w:rPr>
        <w:t xml:space="preserve"> jakość w </w:t>
      </w:r>
      <w:r w:rsidR="00877133">
        <w:rPr>
          <w:i/>
          <w:sz w:val="22"/>
          <w:szCs w:val="22"/>
        </w:rPr>
        <w:t xml:space="preserve">styczniu 2021 </w:t>
      </w:r>
      <w:r w:rsidR="004A2248">
        <w:rPr>
          <w:i/>
          <w:sz w:val="22"/>
          <w:szCs w:val="22"/>
        </w:rPr>
        <w:t xml:space="preserve"> </w:t>
      </w:r>
      <w:r w:rsidR="00877133">
        <w:rPr>
          <w:i/>
          <w:sz w:val="22"/>
          <w:szCs w:val="22"/>
        </w:rPr>
        <w:t>pogorszyła się w porównaniu do grudnia</w:t>
      </w:r>
      <w:r w:rsidR="00786FAA">
        <w:rPr>
          <w:i/>
          <w:sz w:val="22"/>
          <w:szCs w:val="22"/>
        </w:rPr>
        <w:t xml:space="preserve"> 2020 r.</w:t>
      </w:r>
      <w:r w:rsidR="00877133">
        <w:rPr>
          <w:i/>
          <w:sz w:val="22"/>
          <w:szCs w:val="22"/>
        </w:rPr>
        <w:t xml:space="preserve">, była </w:t>
      </w:r>
      <w:r w:rsidR="004013B2">
        <w:rPr>
          <w:i/>
          <w:sz w:val="22"/>
          <w:szCs w:val="22"/>
        </w:rPr>
        <w:t>ona jednak niewielka</w:t>
      </w:r>
      <w:r w:rsidR="009704C2">
        <w:rPr>
          <w:i/>
          <w:sz w:val="22"/>
          <w:szCs w:val="22"/>
        </w:rPr>
        <w:t>:</w:t>
      </w:r>
      <w:r w:rsidR="00DF6312">
        <w:rPr>
          <w:i/>
          <w:sz w:val="22"/>
          <w:szCs w:val="22"/>
        </w:rPr>
        <w:t xml:space="preserve"> </w:t>
      </w:r>
      <w:r w:rsidR="004013B2">
        <w:rPr>
          <w:i/>
          <w:sz w:val="22"/>
          <w:szCs w:val="22"/>
        </w:rPr>
        <w:t>wzrost</w:t>
      </w:r>
      <w:r>
        <w:rPr>
          <w:i/>
          <w:sz w:val="22"/>
          <w:szCs w:val="22"/>
        </w:rPr>
        <w:t xml:space="preserve"> Indeksu o 0,</w:t>
      </w:r>
      <w:r w:rsidR="00F71FC3">
        <w:rPr>
          <w:i/>
          <w:sz w:val="22"/>
          <w:szCs w:val="22"/>
        </w:rPr>
        <w:t>0</w:t>
      </w:r>
      <w:r w:rsidR="004013B2">
        <w:rPr>
          <w:i/>
          <w:sz w:val="22"/>
          <w:szCs w:val="22"/>
        </w:rPr>
        <w:t>5</w:t>
      </w:r>
      <w:r w:rsidR="00786FAA">
        <w:rPr>
          <w:i/>
          <w:sz w:val="22"/>
          <w:szCs w:val="22"/>
        </w:rPr>
        <w:t xml:space="preserve"> p.p</w:t>
      </w:r>
      <w:r>
        <w:rPr>
          <w:i/>
          <w:sz w:val="22"/>
          <w:szCs w:val="22"/>
        </w:rPr>
        <w:t>. Przy czym należy pamiętać, że mówimy o opóźnieniach 90-dniowych, czyli możliwych do wystąpienia dopiero po 3</w:t>
      </w:r>
      <w:r w:rsidR="00A723F1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miesięcznym opóźnieniu w spłacie raty kredytu</w:t>
      </w:r>
      <w:r w:rsidRPr="00161040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Podobnie jak w przypadku pozostałych rodzajów kredytów</w:t>
      </w:r>
      <w:r w:rsidR="00F116FC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F116FC">
        <w:rPr>
          <w:i/>
          <w:sz w:val="22"/>
          <w:szCs w:val="22"/>
        </w:rPr>
        <w:t xml:space="preserve">należy </w:t>
      </w:r>
      <w:r>
        <w:rPr>
          <w:i/>
          <w:sz w:val="22"/>
          <w:szCs w:val="22"/>
        </w:rPr>
        <w:t xml:space="preserve">szczególnie obserwować „powakacyjne” zachowania kredytobiorców mieszkaniowych. </w:t>
      </w:r>
      <w:r w:rsidR="00CD40C0">
        <w:rPr>
          <w:i/>
          <w:sz w:val="22"/>
          <w:szCs w:val="22"/>
        </w:rPr>
        <w:t xml:space="preserve">Ważne będą więc odczyty z </w:t>
      </w:r>
      <w:r w:rsidR="004013B2">
        <w:rPr>
          <w:i/>
          <w:sz w:val="22"/>
          <w:szCs w:val="22"/>
        </w:rPr>
        <w:t>kolejnych</w:t>
      </w:r>
      <w:r w:rsidR="00CD40C0">
        <w:rPr>
          <w:i/>
          <w:sz w:val="22"/>
          <w:szCs w:val="22"/>
        </w:rPr>
        <w:t xml:space="preserve"> miesięcy 2021</w:t>
      </w:r>
      <w:r w:rsidR="009D0F85">
        <w:rPr>
          <w:i/>
          <w:sz w:val="22"/>
          <w:szCs w:val="22"/>
        </w:rPr>
        <w:t xml:space="preserve"> roku</w:t>
      </w:r>
      <w:r w:rsidR="00F71FC3">
        <w:rPr>
          <w:i/>
          <w:sz w:val="22"/>
          <w:szCs w:val="22"/>
        </w:rPr>
        <w:t xml:space="preserve">, </w:t>
      </w:r>
      <w:r w:rsidR="00F116FC">
        <w:rPr>
          <w:i/>
          <w:sz w:val="22"/>
          <w:szCs w:val="22"/>
        </w:rPr>
        <w:t xml:space="preserve">kiedy </w:t>
      </w:r>
      <w:r w:rsidR="00F71FC3">
        <w:rPr>
          <w:i/>
          <w:sz w:val="22"/>
          <w:szCs w:val="22"/>
        </w:rPr>
        <w:t>będzie</w:t>
      </w:r>
      <w:r w:rsidR="00F116FC">
        <w:rPr>
          <w:i/>
          <w:sz w:val="22"/>
          <w:szCs w:val="22"/>
        </w:rPr>
        <w:t xml:space="preserve"> lepszy obraz sytuacji po powrocie kredytobiorców do regularnych spłat</w:t>
      </w:r>
      <w:r w:rsidR="004013B2">
        <w:rPr>
          <w:i/>
          <w:sz w:val="22"/>
          <w:szCs w:val="22"/>
        </w:rPr>
        <w:t xml:space="preserve"> i trend ten wpłynie na sytuację w zakresie szkodowości kredytów mieszkaniowych w 2021 r.</w:t>
      </w:r>
      <w:r>
        <w:rPr>
          <w:i/>
          <w:sz w:val="22"/>
          <w:szCs w:val="22"/>
        </w:rPr>
        <w:t xml:space="preserve"> </w:t>
      </w:r>
      <w:r w:rsidRPr="00B365E5">
        <w:rPr>
          <w:i/>
          <w:sz w:val="22"/>
          <w:szCs w:val="22"/>
        </w:rPr>
        <w:t xml:space="preserve">- </w:t>
      </w:r>
      <w:r w:rsidRPr="00B365E5">
        <w:rPr>
          <w:sz w:val="22"/>
          <w:szCs w:val="22"/>
        </w:rPr>
        <w:t>zaznacza</w:t>
      </w:r>
      <w:r w:rsidRPr="00216AB5">
        <w:rPr>
          <w:sz w:val="22"/>
          <w:szCs w:val="22"/>
        </w:rPr>
        <w:t xml:space="preserve"> </w:t>
      </w:r>
      <w:r w:rsidR="00A60E26">
        <w:rPr>
          <w:sz w:val="22"/>
          <w:szCs w:val="22"/>
        </w:rPr>
        <w:t>główny analityk BIK</w:t>
      </w:r>
      <w:r w:rsidRPr="00216AB5">
        <w:rPr>
          <w:sz w:val="22"/>
          <w:szCs w:val="22"/>
        </w:rPr>
        <w:t>.</w:t>
      </w:r>
    </w:p>
    <w:p w14:paraId="64B9A41C" w14:textId="77777777" w:rsidR="00C0680A" w:rsidRDefault="00C0680A" w:rsidP="00C0680A">
      <w:pPr>
        <w:pStyle w:val="Nagwek2"/>
        <w:jc w:val="both"/>
        <w:rPr>
          <w:rFonts w:asciiTheme="minorHAnsi" w:hAnsiTheme="minorHAnsi"/>
          <w:color w:val="auto"/>
          <w:sz w:val="22"/>
          <w:szCs w:val="22"/>
        </w:rPr>
      </w:pPr>
      <w:r w:rsidRPr="00D31E2B">
        <w:rPr>
          <w:rFonts w:asciiTheme="minorHAnsi" w:hAnsiTheme="minorHAnsi"/>
          <w:color w:val="auto"/>
          <w:sz w:val="22"/>
          <w:szCs w:val="22"/>
        </w:rPr>
        <w:t>Karty kredytowe</w:t>
      </w:r>
    </w:p>
    <w:p w14:paraId="40D9AF85" w14:textId="63CED700" w:rsidR="00C0680A" w:rsidRDefault="00C0680A" w:rsidP="00C0680A">
      <w:pPr>
        <w:pStyle w:val="Akapitzlist"/>
        <w:ind w:left="34"/>
        <w:contextualSpacing w:val="0"/>
        <w:jc w:val="both"/>
        <w:rPr>
          <w:sz w:val="22"/>
          <w:szCs w:val="22"/>
        </w:rPr>
      </w:pPr>
      <w:r w:rsidRPr="00D31E2B">
        <w:rPr>
          <w:sz w:val="22"/>
          <w:szCs w:val="22"/>
        </w:rPr>
        <w:t xml:space="preserve">W </w:t>
      </w:r>
      <w:r w:rsidR="00625AFA">
        <w:rPr>
          <w:sz w:val="22"/>
          <w:szCs w:val="22"/>
        </w:rPr>
        <w:t>styczniu</w:t>
      </w:r>
      <w:r>
        <w:rPr>
          <w:sz w:val="22"/>
          <w:szCs w:val="22"/>
        </w:rPr>
        <w:t xml:space="preserve"> </w:t>
      </w:r>
      <w:r w:rsidRPr="00D31E2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625AFA">
        <w:rPr>
          <w:sz w:val="22"/>
          <w:szCs w:val="22"/>
        </w:rPr>
        <w:t>1</w:t>
      </w:r>
      <w:r w:rsidRPr="00D31E2B">
        <w:rPr>
          <w:sz w:val="22"/>
          <w:szCs w:val="22"/>
        </w:rPr>
        <w:t xml:space="preserve"> r. banki wydały </w:t>
      </w:r>
      <w:r w:rsidR="00F71FC3">
        <w:rPr>
          <w:sz w:val="22"/>
          <w:szCs w:val="22"/>
        </w:rPr>
        <w:t>5</w:t>
      </w:r>
      <w:r w:rsidR="00625AFA">
        <w:rPr>
          <w:sz w:val="22"/>
          <w:szCs w:val="22"/>
        </w:rPr>
        <w:t>0</w:t>
      </w:r>
      <w:r w:rsidRPr="00D31E2B">
        <w:rPr>
          <w:sz w:val="22"/>
          <w:szCs w:val="22"/>
        </w:rPr>
        <w:t>,</w:t>
      </w:r>
      <w:r w:rsidR="00625AFA">
        <w:rPr>
          <w:sz w:val="22"/>
          <w:szCs w:val="22"/>
        </w:rPr>
        <w:t>3</w:t>
      </w:r>
      <w:r w:rsidRPr="00D31E2B">
        <w:rPr>
          <w:sz w:val="22"/>
          <w:szCs w:val="22"/>
        </w:rPr>
        <w:t xml:space="preserve"> tys. kart kredytowych na łączną kwotę przyznanych limitów </w:t>
      </w:r>
      <w:r w:rsidR="00D84797">
        <w:rPr>
          <w:sz w:val="22"/>
          <w:szCs w:val="22"/>
        </w:rPr>
        <w:t>3</w:t>
      </w:r>
      <w:r w:rsidR="00625AFA">
        <w:rPr>
          <w:sz w:val="22"/>
          <w:szCs w:val="22"/>
        </w:rPr>
        <w:t>09</w:t>
      </w:r>
      <w:r w:rsidRPr="00D31E2B">
        <w:rPr>
          <w:sz w:val="22"/>
          <w:szCs w:val="22"/>
        </w:rPr>
        <w:t xml:space="preserve"> mln zł. </w:t>
      </w:r>
    </w:p>
    <w:p w14:paraId="0802059A" w14:textId="210A08B1" w:rsidR="00C0680A" w:rsidRDefault="00C0680A" w:rsidP="00C0680A">
      <w:pPr>
        <w:pStyle w:val="Zwykytekst"/>
        <w:jc w:val="both"/>
        <w:rPr>
          <w:szCs w:val="22"/>
        </w:rPr>
      </w:pPr>
      <w:r w:rsidRPr="00D31E2B">
        <w:rPr>
          <w:i/>
          <w:szCs w:val="22"/>
        </w:rPr>
        <w:t xml:space="preserve">- W </w:t>
      </w:r>
      <w:r w:rsidR="00625AFA">
        <w:rPr>
          <w:i/>
          <w:szCs w:val="22"/>
        </w:rPr>
        <w:t>styczniu</w:t>
      </w:r>
      <w:r w:rsidRPr="00D31E2B">
        <w:rPr>
          <w:i/>
          <w:szCs w:val="22"/>
        </w:rPr>
        <w:t xml:space="preserve"> 20</w:t>
      </w:r>
      <w:r>
        <w:rPr>
          <w:i/>
          <w:szCs w:val="22"/>
        </w:rPr>
        <w:t>2</w:t>
      </w:r>
      <w:r w:rsidR="00625AFA">
        <w:rPr>
          <w:i/>
          <w:szCs w:val="22"/>
        </w:rPr>
        <w:t>1</w:t>
      </w:r>
      <w:r w:rsidRPr="00D31E2B">
        <w:rPr>
          <w:i/>
          <w:szCs w:val="22"/>
        </w:rPr>
        <w:t xml:space="preserve"> r. </w:t>
      </w:r>
      <w:r w:rsidR="00F116FC">
        <w:rPr>
          <w:i/>
          <w:szCs w:val="22"/>
        </w:rPr>
        <w:t>widać</w:t>
      </w:r>
      <w:r w:rsidR="00BC0DEE">
        <w:rPr>
          <w:i/>
          <w:szCs w:val="22"/>
        </w:rPr>
        <w:t xml:space="preserve"> </w:t>
      </w:r>
      <w:r>
        <w:rPr>
          <w:i/>
          <w:szCs w:val="22"/>
        </w:rPr>
        <w:t xml:space="preserve">kontynuację negatywnego trendu </w:t>
      </w:r>
      <w:r w:rsidR="00A723F1">
        <w:rPr>
          <w:i/>
          <w:szCs w:val="22"/>
        </w:rPr>
        <w:t xml:space="preserve">dynamiki rocznej </w:t>
      </w:r>
      <w:r>
        <w:rPr>
          <w:i/>
          <w:szCs w:val="22"/>
        </w:rPr>
        <w:t xml:space="preserve">obserwowanego </w:t>
      </w:r>
      <w:r w:rsidR="00625AFA">
        <w:rPr>
          <w:i/>
          <w:szCs w:val="22"/>
        </w:rPr>
        <w:t>w całym ubiegłym roku</w:t>
      </w:r>
      <w:r>
        <w:rPr>
          <w:i/>
          <w:szCs w:val="22"/>
        </w:rPr>
        <w:t>,</w:t>
      </w:r>
      <w:r w:rsidRPr="00D31E2B">
        <w:rPr>
          <w:i/>
          <w:szCs w:val="22"/>
        </w:rPr>
        <w:t xml:space="preserve"> </w:t>
      </w:r>
      <w:r>
        <w:rPr>
          <w:i/>
          <w:szCs w:val="22"/>
        </w:rPr>
        <w:t xml:space="preserve">w ujęciu liczbowym </w:t>
      </w:r>
      <w:r w:rsidR="00DF6312">
        <w:rPr>
          <w:i/>
          <w:szCs w:val="22"/>
        </w:rPr>
        <w:t xml:space="preserve">wynosi ona </w:t>
      </w:r>
      <w:r>
        <w:rPr>
          <w:i/>
          <w:szCs w:val="22"/>
        </w:rPr>
        <w:t>(-</w:t>
      </w:r>
      <w:r w:rsidR="00BC0DEE">
        <w:rPr>
          <w:i/>
          <w:szCs w:val="22"/>
        </w:rPr>
        <w:t>3</w:t>
      </w:r>
      <w:r w:rsidR="00625AFA">
        <w:rPr>
          <w:i/>
          <w:szCs w:val="22"/>
        </w:rPr>
        <w:t>5</w:t>
      </w:r>
      <w:r>
        <w:rPr>
          <w:i/>
          <w:szCs w:val="22"/>
        </w:rPr>
        <w:t>,</w:t>
      </w:r>
      <w:r w:rsidR="00625AFA">
        <w:rPr>
          <w:i/>
          <w:szCs w:val="22"/>
        </w:rPr>
        <w:t>0</w:t>
      </w:r>
      <w:r>
        <w:rPr>
          <w:i/>
          <w:szCs w:val="22"/>
        </w:rPr>
        <w:t>%)</w:t>
      </w:r>
      <w:r w:rsidR="00DF6312">
        <w:rPr>
          <w:i/>
          <w:szCs w:val="22"/>
        </w:rPr>
        <w:t>, a</w:t>
      </w:r>
      <w:r>
        <w:rPr>
          <w:i/>
          <w:szCs w:val="22"/>
        </w:rPr>
        <w:t xml:space="preserve"> </w:t>
      </w:r>
      <w:r w:rsidR="00DF6312">
        <w:rPr>
          <w:i/>
          <w:szCs w:val="22"/>
        </w:rPr>
        <w:t>w</w:t>
      </w:r>
      <w:r>
        <w:rPr>
          <w:i/>
          <w:szCs w:val="22"/>
        </w:rPr>
        <w:t xml:space="preserve"> wartościowym (-</w:t>
      </w:r>
      <w:r w:rsidR="00BC0DEE">
        <w:rPr>
          <w:i/>
          <w:szCs w:val="22"/>
        </w:rPr>
        <w:t>3</w:t>
      </w:r>
      <w:r w:rsidR="00625AFA">
        <w:rPr>
          <w:i/>
          <w:szCs w:val="22"/>
        </w:rPr>
        <w:t>9</w:t>
      </w:r>
      <w:r>
        <w:rPr>
          <w:i/>
          <w:szCs w:val="22"/>
        </w:rPr>
        <w:t>,</w:t>
      </w:r>
      <w:r w:rsidR="00625AFA">
        <w:rPr>
          <w:i/>
          <w:szCs w:val="22"/>
        </w:rPr>
        <w:t>4</w:t>
      </w:r>
      <w:r>
        <w:rPr>
          <w:i/>
          <w:szCs w:val="22"/>
        </w:rPr>
        <w:t xml:space="preserve">%). Negatywne zjawisko dotyczy </w:t>
      </w:r>
      <w:r w:rsidR="00D84797">
        <w:rPr>
          <w:i/>
          <w:szCs w:val="22"/>
        </w:rPr>
        <w:t xml:space="preserve">ponownie </w:t>
      </w:r>
      <w:r>
        <w:rPr>
          <w:i/>
          <w:szCs w:val="22"/>
        </w:rPr>
        <w:t>wszystkich przedziałów kwotowych. Należy pamiętać, że limity kartowe są jednym z najbardziej ryzykownych produktów kredytowych</w:t>
      </w:r>
      <w:r w:rsidR="00F71FC3">
        <w:rPr>
          <w:i/>
          <w:szCs w:val="22"/>
        </w:rPr>
        <w:t xml:space="preserve"> (wartość Indeksu Jakości w </w:t>
      </w:r>
      <w:r w:rsidR="00625AFA">
        <w:rPr>
          <w:i/>
          <w:szCs w:val="22"/>
        </w:rPr>
        <w:t>styczniu</w:t>
      </w:r>
      <w:r w:rsidR="00F71FC3">
        <w:rPr>
          <w:i/>
          <w:szCs w:val="22"/>
        </w:rPr>
        <w:t xml:space="preserve"> wyniosła </w:t>
      </w:r>
      <w:r w:rsidR="00625AFA">
        <w:rPr>
          <w:i/>
          <w:szCs w:val="22"/>
        </w:rPr>
        <w:t>3</w:t>
      </w:r>
      <w:r w:rsidR="00F71FC3">
        <w:rPr>
          <w:i/>
          <w:szCs w:val="22"/>
        </w:rPr>
        <w:t>,</w:t>
      </w:r>
      <w:r w:rsidR="00625AFA">
        <w:rPr>
          <w:i/>
          <w:szCs w:val="22"/>
        </w:rPr>
        <w:t>13</w:t>
      </w:r>
      <w:r w:rsidR="00F71FC3">
        <w:rPr>
          <w:i/>
          <w:szCs w:val="22"/>
        </w:rPr>
        <w:t>%</w:t>
      </w:r>
      <w:r w:rsidR="008D4193">
        <w:rPr>
          <w:i/>
          <w:szCs w:val="22"/>
        </w:rPr>
        <w:t>)</w:t>
      </w:r>
      <w:r>
        <w:rPr>
          <w:i/>
          <w:szCs w:val="22"/>
        </w:rPr>
        <w:t>, stąd naturalna ostrożność do ich przyznawania przez banki w okresie niepewności. Ostrożność banków wpływa bezpośrednio na dostępność</w:t>
      </w:r>
      <w:r w:rsidR="00BC0DEE">
        <w:rPr>
          <w:i/>
          <w:szCs w:val="22"/>
        </w:rPr>
        <w:t xml:space="preserve"> tego produktu kredytowego</w:t>
      </w:r>
      <w:r>
        <w:rPr>
          <w:i/>
          <w:szCs w:val="22"/>
        </w:rPr>
        <w:t xml:space="preserve">. Ponadto coraz popularniejsze stają się mobilne formy płatności </w:t>
      </w:r>
      <w:r w:rsidRPr="00D31E2B">
        <w:rPr>
          <w:i/>
          <w:szCs w:val="22"/>
        </w:rPr>
        <w:t xml:space="preserve">- </w:t>
      </w:r>
      <w:r w:rsidRPr="00D31E2B">
        <w:rPr>
          <w:szCs w:val="22"/>
        </w:rPr>
        <w:t>mówi prof. Rogowski z BIK.</w:t>
      </w:r>
    </w:p>
    <w:p w14:paraId="509D8DA1" w14:textId="77777777" w:rsidR="00C0680A" w:rsidRDefault="00C0680A" w:rsidP="00C0680A">
      <w:pPr>
        <w:pStyle w:val="Zwykytekst"/>
        <w:jc w:val="both"/>
        <w:rPr>
          <w:i/>
          <w:szCs w:val="22"/>
        </w:rPr>
      </w:pPr>
    </w:p>
    <w:p w14:paraId="7D884B37" w14:textId="77777777" w:rsidR="009A0E92" w:rsidRPr="00D01109" w:rsidRDefault="00EC04F4" w:rsidP="005D656F">
      <w:pPr>
        <w:pStyle w:val="Zwykytekst"/>
        <w:jc w:val="both"/>
        <w:rPr>
          <w:szCs w:val="22"/>
        </w:rPr>
      </w:pPr>
      <w:r>
        <w:rPr>
          <w:szCs w:val="22"/>
        </w:rPr>
        <w:t>Ak</w:t>
      </w:r>
      <w:r w:rsidR="009A0E92" w:rsidRPr="00D01109">
        <w:rPr>
          <w:szCs w:val="22"/>
        </w:rPr>
        <w:t xml:space="preserve">tualne informacje o rynku kredytowym publikowane są na: </w:t>
      </w:r>
      <w:hyperlink r:id="rId13" w:history="1">
        <w:r w:rsidR="009A0E92" w:rsidRPr="00D01109">
          <w:rPr>
            <w:rStyle w:val="Hipercze"/>
            <w:szCs w:val="22"/>
          </w:rPr>
          <w:t>www.bik.pl/newsletter-kredytowy</w:t>
        </w:r>
      </w:hyperlink>
      <w:r w:rsidR="009A0E92" w:rsidRPr="00D01109">
        <w:rPr>
          <w:szCs w:val="22"/>
        </w:rPr>
        <w:t xml:space="preserve"> </w:t>
      </w:r>
    </w:p>
    <w:p w14:paraId="417DB2FB" w14:textId="77777777" w:rsidR="00D70199" w:rsidRDefault="00D70199" w:rsidP="005D656F">
      <w:pPr>
        <w:tabs>
          <w:tab w:val="left" w:pos="1698"/>
          <w:tab w:val="right" w:pos="9072"/>
        </w:tabs>
        <w:ind w:left="1698"/>
        <w:jc w:val="both"/>
        <w:outlineLvl w:val="0"/>
        <w:rPr>
          <w:color w:val="1F497D"/>
          <w:sz w:val="22"/>
          <w:szCs w:val="22"/>
        </w:rPr>
      </w:pPr>
    </w:p>
    <w:p w14:paraId="10DD80C2" w14:textId="1164634C" w:rsidR="00C0680A" w:rsidRPr="00797469" w:rsidRDefault="00797469" w:rsidP="00C0680A">
      <w:pPr>
        <w:jc w:val="both"/>
        <w:rPr>
          <w:bCs/>
          <w:color w:val="595959"/>
          <w:sz w:val="16"/>
          <w:szCs w:val="16"/>
        </w:rPr>
      </w:pPr>
      <w:r w:rsidRPr="00797469">
        <w:rPr>
          <w:b/>
          <w:bCs/>
          <w:color w:val="595959"/>
          <w:sz w:val="16"/>
          <w:szCs w:val="16"/>
        </w:rPr>
        <w:t xml:space="preserve">Biuro Informacji Kredytowej S.A. </w:t>
      </w:r>
      <w:r w:rsidRPr="00797469">
        <w:rPr>
          <w:bCs/>
          <w:color w:val="595959"/>
          <w:sz w:val="16"/>
          <w:szCs w:val="16"/>
        </w:rPr>
        <w:t xml:space="preserve">– </w:t>
      </w:r>
      <w:r w:rsidR="00C0680A">
        <w:rPr>
          <w:bCs/>
          <w:color w:val="595959"/>
          <w:sz w:val="16"/>
          <w:szCs w:val="16"/>
        </w:rPr>
        <w:t>j</w:t>
      </w:r>
      <w:r w:rsidRPr="00797469">
        <w:rPr>
          <w:bCs/>
          <w:color w:val="595959"/>
          <w:sz w:val="16"/>
          <w:szCs w:val="16"/>
        </w:rPr>
        <w:t xml:space="preserve">edyne biuro kredytowe w Polsce, </w:t>
      </w:r>
      <w:r w:rsidR="00C0680A">
        <w:rPr>
          <w:bCs/>
          <w:color w:val="595959"/>
          <w:sz w:val="16"/>
          <w:szCs w:val="16"/>
        </w:rPr>
        <w:t>które p</w:t>
      </w:r>
      <w:r w:rsidR="00C0680A" w:rsidRPr="00797469">
        <w:rPr>
          <w:bCs/>
          <w:color w:val="595959"/>
          <w:sz w:val="16"/>
          <w:szCs w:val="16"/>
        </w:rPr>
        <w:t xml:space="preserve">oprzez internetowy portal </w:t>
      </w:r>
      <w:hyperlink r:id="rId14" w:history="1">
        <w:r w:rsidR="00C0680A" w:rsidRPr="00797469">
          <w:rPr>
            <w:rStyle w:val="Hipercze"/>
            <w:bCs/>
            <w:sz w:val="16"/>
            <w:szCs w:val="16"/>
          </w:rPr>
          <w:t>www.bik.pl</w:t>
        </w:r>
      </w:hyperlink>
      <w:r w:rsidR="00C0680A" w:rsidRPr="00797469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5" w:history="1">
        <w:r w:rsidR="00C0680A" w:rsidRPr="00797469">
          <w:rPr>
            <w:rStyle w:val="Hipercze"/>
            <w:bCs/>
            <w:sz w:val="16"/>
            <w:szCs w:val="16"/>
          </w:rPr>
          <w:t>Alertom BIK</w:t>
        </w:r>
      </w:hyperlink>
      <w:r w:rsidR="00C0680A" w:rsidRPr="00797469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3C2707F9" w14:textId="4F57BEE8" w:rsidR="00797469" w:rsidRDefault="00C0680A" w:rsidP="00797469">
      <w:pPr>
        <w:jc w:val="both"/>
        <w:rPr>
          <w:bCs/>
          <w:color w:val="595959"/>
          <w:sz w:val="16"/>
          <w:szCs w:val="16"/>
        </w:rPr>
      </w:pPr>
      <w:r>
        <w:rPr>
          <w:bCs/>
          <w:color w:val="595959"/>
          <w:sz w:val="16"/>
          <w:szCs w:val="16"/>
        </w:rPr>
        <w:t>BIK</w:t>
      </w:r>
      <w:r w:rsidR="00797469" w:rsidRPr="00797469">
        <w:rPr>
          <w:bCs/>
          <w:color w:val="595959"/>
          <w:sz w:val="16"/>
          <w:szCs w:val="16"/>
        </w:rPr>
        <w:t xml:space="preserve"> gromadzi i udostępnia dane o historii kredytowej klientów indywidualnych i przedsiębiorców z całego rynku kredytowego, oraz dane z obszaru pożyczek pozabankowych. </w:t>
      </w:r>
      <w:r w:rsidR="00F567BB">
        <w:rPr>
          <w:bCs/>
          <w:color w:val="595959"/>
          <w:sz w:val="16"/>
          <w:szCs w:val="16"/>
        </w:rPr>
        <w:t>Baza BIK zawiera informacje o 159</w:t>
      </w:r>
      <w:r w:rsidR="00797469" w:rsidRPr="00797469">
        <w:rPr>
          <w:bCs/>
          <w:color w:val="595959"/>
          <w:sz w:val="16"/>
          <w:szCs w:val="16"/>
        </w:rPr>
        <w:t xml:space="preserve"> mln rachunków należących do 25 mln klientów indywidualnych oraz 1,4 mln firm, w tym o 845 tys. mikroprzedsiębiorców prowadzących działalność gospodarczą.</w:t>
      </w:r>
      <w:r w:rsidR="000221D8">
        <w:rPr>
          <w:bCs/>
          <w:color w:val="595959"/>
          <w:sz w:val="16"/>
          <w:szCs w:val="16"/>
        </w:rPr>
        <w:t xml:space="preserve"> </w:t>
      </w:r>
      <w:r w:rsidR="00797469" w:rsidRPr="00797469">
        <w:rPr>
          <w:bCs/>
          <w:color w:val="595959"/>
          <w:sz w:val="16"/>
          <w:szCs w:val="16"/>
        </w:rPr>
        <w:t xml:space="preserve">BIK posiada najwyższe kompetencje w zakresie analizy danych i nowoczesnych technologii.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 (Association of Consumer Credit Information Suppliers), zrzeszającego największą grupę rejestrów kredytowych na świecie.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13"/>
        <w:gridCol w:w="236"/>
      </w:tblGrid>
      <w:tr w:rsidR="000B6348" w:rsidRPr="005A72F4" w14:paraId="2467A83B" w14:textId="77777777" w:rsidTr="007770E6">
        <w:trPr>
          <w:trHeight w:val="1416"/>
        </w:trPr>
        <w:tc>
          <w:tcPr>
            <w:tcW w:w="0" w:type="auto"/>
          </w:tcPr>
          <w:p w14:paraId="7443BC52" w14:textId="77777777" w:rsidR="00F567BB" w:rsidRDefault="00F567BB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4D1BE58C" w14:textId="77777777" w:rsidR="000B6348" w:rsidRPr="002F6CB6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2420ACB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</w:p>
          <w:p w14:paraId="7AA4ECE7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24214DFC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2CB97DF6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3220FCC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CC4DF40" w14:textId="77777777" w:rsidR="000B6348" w:rsidRPr="002F6CB6" w:rsidRDefault="00871E62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0B6348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0B6348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17B5616F" w14:textId="77777777" w:rsidR="000B6348" w:rsidRPr="000203EE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26632BEB" w14:textId="77777777" w:rsidR="00803747" w:rsidRPr="000203EE" w:rsidRDefault="00803747" w:rsidP="000B6348">
      <w:pPr>
        <w:jc w:val="both"/>
        <w:rPr>
          <w:rStyle w:val="StylStBIKsubowagwkaZnak"/>
          <w:b w:val="0"/>
          <w:spacing w:val="0"/>
          <w:sz w:val="18"/>
          <w:szCs w:val="18"/>
          <w:lang w:val="sv-SE" w:eastAsia="pl-PL"/>
        </w:rPr>
      </w:pPr>
    </w:p>
    <w:sectPr w:rsidR="00803747" w:rsidRPr="000203EE" w:rsidSect="00A60E2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80" w:bottom="1440" w:left="1080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D443" w14:textId="77777777" w:rsidR="00871E62" w:rsidRDefault="00871E62">
      <w:r>
        <w:separator/>
      </w:r>
    </w:p>
  </w:endnote>
  <w:endnote w:type="continuationSeparator" w:id="0">
    <w:p w14:paraId="06B40BF3" w14:textId="77777777" w:rsidR="00871E62" w:rsidRDefault="0087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032A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82360" w14:textId="77777777" w:rsidR="005600CF" w:rsidRDefault="005600CF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158280"/>
      <w:docPartObj>
        <w:docPartGallery w:val="Page Numbers (Bottom of Page)"/>
        <w:docPartUnique/>
      </w:docPartObj>
    </w:sdtPr>
    <w:sdtEndPr/>
    <w:sdtContent>
      <w:p w14:paraId="05D50CE8" w14:textId="56ADC83F" w:rsidR="00357881" w:rsidRDefault="003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BD">
          <w:rPr>
            <w:noProof/>
          </w:rPr>
          <w:t>3</w:t>
        </w:r>
        <w:r>
          <w:fldChar w:fldCharType="end"/>
        </w:r>
      </w:p>
    </w:sdtContent>
  </w:sdt>
  <w:p w14:paraId="27BC8207" w14:textId="77777777" w:rsidR="00357881" w:rsidRDefault="00357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396222"/>
      <w:docPartObj>
        <w:docPartGallery w:val="Page Numbers (Bottom of Page)"/>
        <w:docPartUnique/>
      </w:docPartObj>
    </w:sdtPr>
    <w:sdtEndPr/>
    <w:sdtContent>
      <w:p w14:paraId="02CFF014" w14:textId="77777777" w:rsidR="005600CF" w:rsidRDefault="00560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9CFEE" w14:textId="77777777" w:rsidR="005600CF" w:rsidRPr="00BD6B42" w:rsidRDefault="005600CF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5A3E" w14:textId="77777777" w:rsidR="00871E62" w:rsidRDefault="00871E62">
      <w:r>
        <w:separator/>
      </w:r>
    </w:p>
  </w:footnote>
  <w:footnote w:type="continuationSeparator" w:id="0">
    <w:p w14:paraId="1AE72A82" w14:textId="77777777" w:rsidR="00871E62" w:rsidRDefault="0087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F68A" w14:textId="5E942FE4" w:rsidR="00A60E26" w:rsidRDefault="009068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FE2A19" wp14:editId="652B36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9524a328c255ca15a3b71d2" descr="{&quot;HashCode&quot;:-10729875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A6313" w14:textId="61E38498" w:rsidR="009068EF" w:rsidRPr="009068EF" w:rsidRDefault="009068EF" w:rsidP="009068EF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068E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E2A19" id="_x0000_t202" coordsize="21600,21600" o:spt="202" path="m,l,21600r21600,l21600,xe">
              <v:stroke joinstyle="miter"/>
              <v:path gradientshapeok="t" o:connecttype="rect"/>
            </v:shapetype>
            <v:shape id="MSIPCM59524a328c255ca15a3b71d2" o:spid="_x0000_s1026" type="#_x0000_t202" alt="{&quot;HashCode&quot;:-107298757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AQ4ItNsAIAAEg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61BA6313" w14:textId="61E38498" w:rsidR="009068EF" w:rsidRPr="009068EF" w:rsidRDefault="009068EF" w:rsidP="009068EF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068EF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321080" w14:textId="77777777" w:rsidR="00A60E26" w:rsidRDefault="00A6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B506" w14:textId="07A8632E" w:rsidR="005600CF" w:rsidRDefault="009068EF">
    <w:pPr>
      <w:pStyle w:val="Nagwek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F19601" wp14:editId="19D983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7e24e05abc668f2827fd6e4" descr="{&quot;HashCode&quot;:-107298757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309FD" w14:textId="17623916" w:rsidR="009068EF" w:rsidRPr="009068EF" w:rsidRDefault="009068EF" w:rsidP="009068EF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9068E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19601" id="_x0000_t202" coordsize="21600,21600" o:spt="202" path="m,l,21600r21600,l21600,xe">
              <v:stroke joinstyle="miter"/>
              <v:path gradientshapeok="t" o:connecttype="rect"/>
            </v:shapetype>
            <v:shape id="MSIPCM97e24e05abc668f2827fd6e4" o:spid="_x0000_s1027" type="#_x0000_t202" alt="{&quot;HashCode&quot;:-107298757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" o:allowincell="f" filled="f" stroked="f" strokeweight=".5pt">
              <v:textbox inset=",0,20pt,0">
                <w:txbxContent>
                  <w:p w14:paraId="687309FD" w14:textId="17623916" w:rsidR="009068EF" w:rsidRPr="009068EF" w:rsidRDefault="009068EF" w:rsidP="009068EF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9068EF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00CF" w:rsidRPr="00445B34">
      <w:rPr>
        <w:b/>
        <w:smallCaps/>
        <w:noProof/>
        <w:sz w:val="32"/>
      </w:rPr>
      <w:drawing>
        <wp:anchor distT="0" distB="0" distL="114300" distR="114300" simplePos="0" relativeHeight="251655168" behindDoc="1" locked="0" layoutInCell="1" allowOverlap="1" wp14:anchorId="18ACEEB7" wp14:editId="7E0239D6">
          <wp:simplePos x="0" y="0"/>
          <wp:positionH relativeFrom="margin">
            <wp:posOffset>-453390</wp:posOffset>
          </wp:positionH>
          <wp:positionV relativeFrom="margin">
            <wp:posOffset>-1384935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3283B8" w14:textId="77777777" w:rsidR="005600CF" w:rsidRDefault="005600CF">
    <w:pPr>
      <w:pStyle w:val="Nagwek"/>
      <w:rPr>
        <w:b/>
        <w:smallCaps/>
        <w:sz w:val="32"/>
      </w:rPr>
    </w:pPr>
  </w:p>
  <w:p w14:paraId="71F3E9D4" w14:textId="77777777" w:rsidR="005600CF" w:rsidRPr="001F5A75" w:rsidRDefault="005600CF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5"/>
  </w:num>
  <w:num w:numId="4">
    <w:abstractNumId w:val="24"/>
  </w:num>
  <w:num w:numId="5">
    <w:abstractNumId w:val="36"/>
  </w:num>
  <w:num w:numId="6">
    <w:abstractNumId w:val="22"/>
  </w:num>
  <w:num w:numId="7">
    <w:abstractNumId w:val="12"/>
  </w:num>
  <w:num w:numId="8">
    <w:abstractNumId w:val="29"/>
  </w:num>
  <w:num w:numId="9">
    <w:abstractNumId w:val="30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3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3"/>
  </w:num>
  <w:num w:numId="27">
    <w:abstractNumId w:val="34"/>
  </w:num>
  <w:num w:numId="28">
    <w:abstractNumId w:val="28"/>
  </w:num>
  <w:num w:numId="29">
    <w:abstractNumId w:val="25"/>
  </w:num>
  <w:num w:numId="30">
    <w:abstractNumId w:val="32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14"/>
  </w:num>
  <w:num w:numId="36">
    <w:abstractNumId w:val="27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49"/>
    <w:rsid w:val="00001C18"/>
    <w:rsid w:val="000045BA"/>
    <w:rsid w:val="000067D7"/>
    <w:rsid w:val="00011395"/>
    <w:rsid w:val="0001157A"/>
    <w:rsid w:val="00013934"/>
    <w:rsid w:val="0001467E"/>
    <w:rsid w:val="0001529B"/>
    <w:rsid w:val="00015F4D"/>
    <w:rsid w:val="00016B9E"/>
    <w:rsid w:val="0001749C"/>
    <w:rsid w:val="00017A15"/>
    <w:rsid w:val="000203EE"/>
    <w:rsid w:val="000221B6"/>
    <w:rsid w:val="000221D8"/>
    <w:rsid w:val="00025C90"/>
    <w:rsid w:val="000272E3"/>
    <w:rsid w:val="00027897"/>
    <w:rsid w:val="00027AB6"/>
    <w:rsid w:val="00030816"/>
    <w:rsid w:val="00032D27"/>
    <w:rsid w:val="00033AF8"/>
    <w:rsid w:val="00034CAE"/>
    <w:rsid w:val="0003510C"/>
    <w:rsid w:val="0003570B"/>
    <w:rsid w:val="0004125F"/>
    <w:rsid w:val="00043D3C"/>
    <w:rsid w:val="00051713"/>
    <w:rsid w:val="00052B12"/>
    <w:rsid w:val="0005322B"/>
    <w:rsid w:val="000544D7"/>
    <w:rsid w:val="00054B2F"/>
    <w:rsid w:val="00054F0C"/>
    <w:rsid w:val="00056FE3"/>
    <w:rsid w:val="00057FD2"/>
    <w:rsid w:val="000608AD"/>
    <w:rsid w:val="000616B3"/>
    <w:rsid w:val="0006213A"/>
    <w:rsid w:val="00062285"/>
    <w:rsid w:val="00063029"/>
    <w:rsid w:val="000648DF"/>
    <w:rsid w:val="00065020"/>
    <w:rsid w:val="0006686F"/>
    <w:rsid w:val="00066FAE"/>
    <w:rsid w:val="00067CA2"/>
    <w:rsid w:val="00070A0D"/>
    <w:rsid w:val="000734E5"/>
    <w:rsid w:val="000743AB"/>
    <w:rsid w:val="00076DCC"/>
    <w:rsid w:val="00080306"/>
    <w:rsid w:val="00080D44"/>
    <w:rsid w:val="0008249F"/>
    <w:rsid w:val="0008287A"/>
    <w:rsid w:val="0008509F"/>
    <w:rsid w:val="0008521E"/>
    <w:rsid w:val="00085466"/>
    <w:rsid w:val="00086751"/>
    <w:rsid w:val="0008745A"/>
    <w:rsid w:val="00087E91"/>
    <w:rsid w:val="00091067"/>
    <w:rsid w:val="00091BD3"/>
    <w:rsid w:val="00093855"/>
    <w:rsid w:val="00093FD0"/>
    <w:rsid w:val="00095FF9"/>
    <w:rsid w:val="00097DA8"/>
    <w:rsid w:val="000A08A7"/>
    <w:rsid w:val="000A0F5E"/>
    <w:rsid w:val="000A1230"/>
    <w:rsid w:val="000A20B7"/>
    <w:rsid w:val="000A2974"/>
    <w:rsid w:val="000A6E77"/>
    <w:rsid w:val="000B0A7C"/>
    <w:rsid w:val="000B198E"/>
    <w:rsid w:val="000B2773"/>
    <w:rsid w:val="000B3346"/>
    <w:rsid w:val="000B40B6"/>
    <w:rsid w:val="000B561B"/>
    <w:rsid w:val="000B6348"/>
    <w:rsid w:val="000B6DFE"/>
    <w:rsid w:val="000C53B4"/>
    <w:rsid w:val="000C5D3A"/>
    <w:rsid w:val="000C6466"/>
    <w:rsid w:val="000C7770"/>
    <w:rsid w:val="000C7BC9"/>
    <w:rsid w:val="000D4F9D"/>
    <w:rsid w:val="000D59F2"/>
    <w:rsid w:val="000D7374"/>
    <w:rsid w:val="000E2942"/>
    <w:rsid w:val="000E5C9C"/>
    <w:rsid w:val="000E5D55"/>
    <w:rsid w:val="000E6BA2"/>
    <w:rsid w:val="000F2BCE"/>
    <w:rsid w:val="000F3BA6"/>
    <w:rsid w:val="001045C1"/>
    <w:rsid w:val="00105D6A"/>
    <w:rsid w:val="001067BF"/>
    <w:rsid w:val="001072CE"/>
    <w:rsid w:val="0011201C"/>
    <w:rsid w:val="00113C48"/>
    <w:rsid w:val="00113D83"/>
    <w:rsid w:val="00114554"/>
    <w:rsid w:val="001159A4"/>
    <w:rsid w:val="00122700"/>
    <w:rsid w:val="001245E7"/>
    <w:rsid w:val="00126FDB"/>
    <w:rsid w:val="00127BE1"/>
    <w:rsid w:val="001324D2"/>
    <w:rsid w:val="00134688"/>
    <w:rsid w:val="00134C14"/>
    <w:rsid w:val="00135562"/>
    <w:rsid w:val="0013754B"/>
    <w:rsid w:val="001412A9"/>
    <w:rsid w:val="0014138F"/>
    <w:rsid w:val="00142A56"/>
    <w:rsid w:val="00142C25"/>
    <w:rsid w:val="00142DDF"/>
    <w:rsid w:val="001431EC"/>
    <w:rsid w:val="0014425B"/>
    <w:rsid w:val="00146256"/>
    <w:rsid w:val="00146B4F"/>
    <w:rsid w:val="00150CF5"/>
    <w:rsid w:val="001529E4"/>
    <w:rsid w:val="00152C1F"/>
    <w:rsid w:val="0015564C"/>
    <w:rsid w:val="00155D79"/>
    <w:rsid w:val="0015633E"/>
    <w:rsid w:val="00161040"/>
    <w:rsid w:val="00164473"/>
    <w:rsid w:val="00165500"/>
    <w:rsid w:val="001673F6"/>
    <w:rsid w:val="00167C82"/>
    <w:rsid w:val="00171BE3"/>
    <w:rsid w:val="00171D2F"/>
    <w:rsid w:val="0017315F"/>
    <w:rsid w:val="00175141"/>
    <w:rsid w:val="00175970"/>
    <w:rsid w:val="00175FA9"/>
    <w:rsid w:val="00176C94"/>
    <w:rsid w:val="00177DBD"/>
    <w:rsid w:val="00181484"/>
    <w:rsid w:val="00182A44"/>
    <w:rsid w:val="00185F29"/>
    <w:rsid w:val="00185FA8"/>
    <w:rsid w:val="001869B1"/>
    <w:rsid w:val="00186D4D"/>
    <w:rsid w:val="0019154A"/>
    <w:rsid w:val="0019205F"/>
    <w:rsid w:val="0019217E"/>
    <w:rsid w:val="0019226F"/>
    <w:rsid w:val="00192839"/>
    <w:rsid w:val="00192B5F"/>
    <w:rsid w:val="001949A7"/>
    <w:rsid w:val="00195F5A"/>
    <w:rsid w:val="00196157"/>
    <w:rsid w:val="00196A03"/>
    <w:rsid w:val="001A128F"/>
    <w:rsid w:val="001A1EE4"/>
    <w:rsid w:val="001A27CF"/>
    <w:rsid w:val="001A2AC2"/>
    <w:rsid w:val="001A4D6E"/>
    <w:rsid w:val="001A521B"/>
    <w:rsid w:val="001A5AEF"/>
    <w:rsid w:val="001A69C4"/>
    <w:rsid w:val="001A6E5F"/>
    <w:rsid w:val="001A78F1"/>
    <w:rsid w:val="001A7BA3"/>
    <w:rsid w:val="001B04E9"/>
    <w:rsid w:val="001B0B97"/>
    <w:rsid w:val="001B1269"/>
    <w:rsid w:val="001B34A1"/>
    <w:rsid w:val="001B5320"/>
    <w:rsid w:val="001B59DD"/>
    <w:rsid w:val="001B78E1"/>
    <w:rsid w:val="001D25BD"/>
    <w:rsid w:val="001D6B93"/>
    <w:rsid w:val="001D735D"/>
    <w:rsid w:val="001D7C89"/>
    <w:rsid w:val="001E0816"/>
    <w:rsid w:val="001E2E9A"/>
    <w:rsid w:val="001E492A"/>
    <w:rsid w:val="001E5B7C"/>
    <w:rsid w:val="001F0862"/>
    <w:rsid w:val="001F5315"/>
    <w:rsid w:val="001F5A75"/>
    <w:rsid w:val="001F6178"/>
    <w:rsid w:val="001F66DF"/>
    <w:rsid w:val="00200DD9"/>
    <w:rsid w:val="00202760"/>
    <w:rsid w:val="00207A55"/>
    <w:rsid w:val="00210F1D"/>
    <w:rsid w:val="00213A96"/>
    <w:rsid w:val="00216AB5"/>
    <w:rsid w:val="00216C1D"/>
    <w:rsid w:val="00217DB0"/>
    <w:rsid w:val="00227C95"/>
    <w:rsid w:val="0023077E"/>
    <w:rsid w:val="00234618"/>
    <w:rsid w:val="00234C0E"/>
    <w:rsid w:val="002358B5"/>
    <w:rsid w:val="0023682F"/>
    <w:rsid w:val="0024348F"/>
    <w:rsid w:val="00244B97"/>
    <w:rsid w:val="00245CDE"/>
    <w:rsid w:val="00245E26"/>
    <w:rsid w:val="00247DE8"/>
    <w:rsid w:val="00250412"/>
    <w:rsid w:val="00254F83"/>
    <w:rsid w:val="00256468"/>
    <w:rsid w:val="0025707C"/>
    <w:rsid w:val="00263DAB"/>
    <w:rsid w:val="00266C0C"/>
    <w:rsid w:val="002671BA"/>
    <w:rsid w:val="00267C53"/>
    <w:rsid w:val="00271D4C"/>
    <w:rsid w:val="002739FD"/>
    <w:rsid w:val="00275B8F"/>
    <w:rsid w:val="00276E26"/>
    <w:rsid w:val="002772CF"/>
    <w:rsid w:val="002812B8"/>
    <w:rsid w:val="00281848"/>
    <w:rsid w:val="00283E6B"/>
    <w:rsid w:val="00285A27"/>
    <w:rsid w:val="0028732B"/>
    <w:rsid w:val="00291F02"/>
    <w:rsid w:val="0029265E"/>
    <w:rsid w:val="002939C0"/>
    <w:rsid w:val="00295F63"/>
    <w:rsid w:val="00296EFA"/>
    <w:rsid w:val="0029728D"/>
    <w:rsid w:val="00297EE2"/>
    <w:rsid w:val="002A3927"/>
    <w:rsid w:val="002A56A1"/>
    <w:rsid w:val="002A7370"/>
    <w:rsid w:val="002A7C1A"/>
    <w:rsid w:val="002B1108"/>
    <w:rsid w:val="002B15A5"/>
    <w:rsid w:val="002B2943"/>
    <w:rsid w:val="002B2D5E"/>
    <w:rsid w:val="002B3528"/>
    <w:rsid w:val="002B538E"/>
    <w:rsid w:val="002B59E4"/>
    <w:rsid w:val="002B5ECC"/>
    <w:rsid w:val="002B650C"/>
    <w:rsid w:val="002B72A0"/>
    <w:rsid w:val="002C2F92"/>
    <w:rsid w:val="002C3A9E"/>
    <w:rsid w:val="002C59F6"/>
    <w:rsid w:val="002D10A1"/>
    <w:rsid w:val="002D1B36"/>
    <w:rsid w:val="002D43DE"/>
    <w:rsid w:val="002D48DD"/>
    <w:rsid w:val="002D6057"/>
    <w:rsid w:val="002D7770"/>
    <w:rsid w:val="002D7B50"/>
    <w:rsid w:val="002D7BB8"/>
    <w:rsid w:val="002E1247"/>
    <w:rsid w:val="002E2854"/>
    <w:rsid w:val="002E4298"/>
    <w:rsid w:val="002E5D90"/>
    <w:rsid w:val="002F1053"/>
    <w:rsid w:val="002F1DB6"/>
    <w:rsid w:val="002F1EA6"/>
    <w:rsid w:val="002F21F1"/>
    <w:rsid w:val="002F5990"/>
    <w:rsid w:val="002F6A6F"/>
    <w:rsid w:val="002F7501"/>
    <w:rsid w:val="00306663"/>
    <w:rsid w:val="00306F7D"/>
    <w:rsid w:val="0030742E"/>
    <w:rsid w:val="00311A7B"/>
    <w:rsid w:val="00312598"/>
    <w:rsid w:val="0031455F"/>
    <w:rsid w:val="003146FC"/>
    <w:rsid w:val="00314749"/>
    <w:rsid w:val="00314D45"/>
    <w:rsid w:val="003178EB"/>
    <w:rsid w:val="00322204"/>
    <w:rsid w:val="00322AC3"/>
    <w:rsid w:val="00324335"/>
    <w:rsid w:val="00333E66"/>
    <w:rsid w:val="00335180"/>
    <w:rsid w:val="00335E6F"/>
    <w:rsid w:val="003365A8"/>
    <w:rsid w:val="00337F22"/>
    <w:rsid w:val="0034633E"/>
    <w:rsid w:val="00347D53"/>
    <w:rsid w:val="00350524"/>
    <w:rsid w:val="003549E8"/>
    <w:rsid w:val="00356702"/>
    <w:rsid w:val="003573A4"/>
    <w:rsid w:val="00357881"/>
    <w:rsid w:val="00360D26"/>
    <w:rsid w:val="0036100E"/>
    <w:rsid w:val="00363372"/>
    <w:rsid w:val="00363C80"/>
    <w:rsid w:val="0036493D"/>
    <w:rsid w:val="003713FC"/>
    <w:rsid w:val="0037148D"/>
    <w:rsid w:val="00372A77"/>
    <w:rsid w:val="00372E61"/>
    <w:rsid w:val="00375261"/>
    <w:rsid w:val="003760E3"/>
    <w:rsid w:val="00376C0F"/>
    <w:rsid w:val="00376EAE"/>
    <w:rsid w:val="00381974"/>
    <w:rsid w:val="003855B6"/>
    <w:rsid w:val="003863CE"/>
    <w:rsid w:val="00386B4D"/>
    <w:rsid w:val="00387AD7"/>
    <w:rsid w:val="00391FD2"/>
    <w:rsid w:val="003956A4"/>
    <w:rsid w:val="00395750"/>
    <w:rsid w:val="00395941"/>
    <w:rsid w:val="00396261"/>
    <w:rsid w:val="003A2A03"/>
    <w:rsid w:val="003A2D49"/>
    <w:rsid w:val="003A2F0A"/>
    <w:rsid w:val="003A3738"/>
    <w:rsid w:val="003A37FD"/>
    <w:rsid w:val="003A578F"/>
    <w:rsid w:val="003A7C0E"/>
    <w:rsid w:val="003B0B6F"/>
    <w:rsid w:val="003B0CCC"/>
    <w:rsid w:val="003B1165"/>
    <w:rsid w:val="003B1DD5"/>
    <w:rsid w:val="003B4774"/>
    <w:rsid w:val="003B64B4"/>
    <w:rsid w:val="003B6EBD"/>
    <w:rsid w:val="003B72C1"/>
    <w:rsid w:val="003C13FD"/>
    <w:rsid w:val="003C248A"/>
    <w:rsid w:val="003D17DD"/>
    <w:rsid w:val="003D23AE"/>
    <w:rsid w:val="003D3254"/>
    <w:rsid w:val="003D726A"/>
    <w:rsid w:val="003E0643"/>
    <w:rsid w:val="003E43E4"/>
    <w:rsid w:val="003E5322"/>
    <w:rsid w:val="003E5393"/>
    <w:rsid w:val="003E578A"/>
    <w:rsid w:val="003E648D"/>
    <w:rsid w:val="003F1068"/>
    <w:rsid w:val="003F1FC1"/>
    <w:rsid w:val="003F1FCD"/>
    <w:rsid w:val="003F3DB0"/>
    <w:rsid w:val="003F5DEE"/>
    <w:rsid w:val="003F65C9"/>
    <w:rsid w:val="003F6A95"/>
    <w:rsid w:val="003F6E78"/>
    <w:rsid w:val="003F7973"/>
    <w:rsid w:val="004013B2"/>
    <w:rsid w:val="004037F0"/>
    <w:rsid w:val="00404234"/>
    <w:rsid w:val="00404B58"/>
    <w:rsid w:val="00406932"/>
    <w:rsid w:val="004100DF"/>
    <w:rsid w:val="00411765"/>
    <w:rsid w:val="00412150"/>
    <w:rsid w:val="00413BBB"/>
    <w:rsid w:val="00414A51"/>
    <w:rsid w:val="00421F59"/>
    <w:rsid w:val="00425776"/>
    <w:rsid w:val="0042619B"/>
    <w:rsid w:val="0042787F"/>
    <w:rsid w:val="00430F60"/>
    <w:rsid w:val="0043169A"/>
    <w:rsid w:val="0043259D"/>
    <w:rsid w:val="004349B2"/>
    <w:rsid w:val="00442836"/>
    <w:rsid w:val="0044369B"/>
    <w:rsid w:val="00444E30"/>
    <w:rsid w:val="00445B34"/>
    <w:rsid w:val="00445E35"/>
    <w:rsid w:val="00450287"/>
    <w:rsid w:val="0045305D"/>
    <w:rsid w:val="00453739"/>
    <w:rsid w:val="00453E36"/>
    <w:rsid w:val="00455BA7"/>
    <w:rsid w:val="00457526"/>
    <w:rsid w:val="0046014B"/>
    <w:rsid w:val="0046103B"/>
    <w:rsid w:val="0046374B"/>
    <w:rsid w:val="00463AE5"/>
    <w:rsid w:val="0046509E"/>
    <w:rsid w:val="0046581F"/>
    <w:rsid w:val="0046592E"/>
    <w:rsid w:val="00466CA3"/>
    <w:rsid w:val="0046717C"/>
    <w:rsid w:val="004721EB"/>
    <w:rsid w:val="00473700"/>
    <w:rsid w:val="00474874"/>
    <w:rsid w:val="004759BD"/>
    <w:rsid w:val="004765FF"/>
    <w:rsid w:val="00483FA0"/>
    <w:rsid w:val="0048669B"/>
    <w:rsid w:val="004868A0"/>
    <w:rsid w:val="004944B7"/>
    <w:rsid w:val="004944F6"/>
    <w:rsid w:val="00495000"/>
    <w:rsid w:val="00495EA4"/>
    <w:rsid w:val="004A0883"/>
    <w:rsid w:val="004A2248"/>
    <w:rsid w:val="004A310D"/>
    <w:rsid w:val="004A3EF2"/>
    <w:rsid w:val="004A619F"/>
    <w:rsid w:val="004A73B4"/>
    <w:rsid w:val="004A7C8F"/>
    <w:rsid w:val="004B1308"/>
    <w:rsid w:val="004B2C11"/>
    <w:rsid w:val="004B4A0F"/>
    <w:rsid w:val="004B4ACF"/>
    <w:rsid w:val="004B4E82"/>
    <w:rsid w:val="004B77A9"/>
    <w:rsid w:val="004B7C9A"/>
    <w:rsid w:val="004C1889"/>
    <w:rsid w:val="004C4457"/>
    <w:rsid w:val="004D0AD2"/>
    <w:rsid w:val="004D0C66"/>
    <w:rsid w:val="004D1B4F"/>
    <w:rsid w:val="004D3033"/>
    <w:rsid w:val="004D31EE"/>
    <w:rsid w:val="004D350A"/>
    <w:rsid w:val="004D693E"/>
    <w:rsid w:val="004D7CD1"/>
    <w:rsid w:val="004E032F"/>
    <w:rsid w:val="004E1941"/>
    <w:rsid w:val="004E6370"/>
    <w:rsid w:val="004E7E4D"/>
    <w:rsid w:val="004F243E"/>
    <w:rsid w:val="004F278A"/>
    <w:rsid w:val="004F7037"/>
    <w:rsid w:val="00500403"/>
    <w:rsid w:val="00500CC1"/>
    <w:rsid w:val="00501259"/>
    <w:rsid w:val="0050196F"/>
    <w:rsid w:val="00501DF3"/>
    <w:rsid w:val="0050323D"/>
    <w:rsid w:val="005049C9"/>
    <w:rsid w:val="00504A5D"/>
    <w:rsid w:val="00507980"/>
    <w:rsid w:val="00512ECB"/>
    <w:rsid w:val="00513DDF"/>
    <w:rsid w:val="00514CC2"/>
    <w:rsid w:val="0052063F"/>
    <w:rsid w:val="00522BA2"/>
    <w:rsid w:val="005235D2"/>
    <w:rsid w:val="00523FC3"/>
    <w:rsid w:val="00524111"/>
    <w:rsid w:val="00525E41"/>
    <w:rsid w:val="00526EA9"/>
    <w:rsid w:val="00531AEA"/>
    <w:rsid w:val="00532051"/>
    <w:rsid w:val="005334B5"/>
    <w:rsid w:val="005337D9"/>
    <w:rsid w:val="00536EA5"/>
    <w:rsid w:val="00536F86"/>
    <w:rsid w:val="005401B7"/>
    <w:rsid w:val="00542F1D"/>
    <w:rsid w:val="00544F75"/>
    <w:rsid w:val="00545F95"/>
    <w:rsid w:val="00547DD2"/>
    <w:rsid w:val="0055060E"/>
    <w:rsid w:val="00551AE9"/>
    <w:rsid w:val="005540EE"/>
    <w:rsid w:val="005543CB"/>
    <w:rsid w:val="005600CF"/>
    <w:rsid w:val="00560C8E"/>
    <w:rsid w:val="00565108"/>
    <w:rsid w:val="0056688A"/>
    <w:rsid w:val="0057481F"/>
    <w:rsid w:val="00575690"/>
    <w:rsid w:val="005775DC"/>
    <w:rsid w:val="005814AF"/>
    <w:rsid w:val="005829B9"/>
    <w:rsid w:val="00582CFC"/>
    <w:rsid w:val="00584124"/>
    <w:rsid w:val="0058449A"/>
    <w:rsid w:val="00584630"/>
    <w:rsid w:val="005850A2"/>
    <w:rsid w:val="00586236"/>
    <w:rsid w:val="00592EA2"/>
    <w:rsid w:val="005941CD"/>
    <w:rsid w:val="00594452"/>
    <w:rsid w:val="00595036"/>
    <w:rsid w:val="005A2039"/>
    <w:rsid w:val="005A5AA0"/>
    <w:rsid w:val="005A5BEC"/>
    <w:rsid w:val="005A72F4"/>
    <w:rsid w:val="005A7ADA"/>
    <w:rsid w:val="005B0C45"/>
    <w:rsid w:val="005B3AF4"/>
    <w:rsid w:val="005C4621"/>
    <w:rsid w:val="005C6B1C"/>
    <w:rsid w:val="005C6D8D"/>
    <w:rsid w:val="005C7564"/>
    <w:rsid w:val="005C7597"/>
    <w:rsid w:val="005D2DB5"/>
    <w:rsid w:val="005D3B52"/>
    <w:rsid w:val="005D4408"/>
    <w:rsid w:val="005D656F"/>
    <w:rsid w:val="005E4C6A"/>
    <w:rsid w:val="005E6B7B"/>
    <w:rsid w:val="005F045A"/>
    <w:rsid w:val="005F05E8"/>
    <w:rsid w:val="005F11CA"/>
    <w:rsid w:val="005F7A24"/>
    <w:rsid w:val="006013C8"/>
    <w:rsid w:val="00605DD6"/>
    <w:rsid w:val="00606C98"/>
    <w:rsid w:val="00611DD3"/>
    <w:rsid w:val="006122F8"/>
    <w:rsid w:val="006128C7"/>
    <w:rsid w:val="0061648D"/>
    <w:rsid w:val="0061682B"/>
    <w:rsid w:val="00620152"/>
    <w:rsid w:val="00620CC1"/>
    <w:rsid w:val="00621661"/>
    <w:rsid w:val="00622E73"/>
    <w:rsid w:val="00624E59"/>
    <w:rsid w:val="00625AFA"/>
    <w:rsid w:val="006277E3"/>
    <w:rsid w:val="00631F71"/>
    <w:rsid w:val="00633B90"/>
    <w:rsid w:val="006347D3"/>
    <w:rsid w:val="00634A13"/>
    <w:rsid w:val="0063534B"/>
    <w:rsid w:val="0063637B"/>
    <w:rsid w:val="00636962"/>
    <w:rsid w:val="00646F11"/>
    <w:rsid w:val="00647E80"/>
    <w:rsid w:val="006508BA"/>
    <w:rsid w:val="00650982"/>
    <w:rsid w:val="006511D0"/>
    <w:rsid w:val="00651A29"/>
    <w:rsid w:val="00653D79"/>
    <w:rsid w:val="00655BC4"/>
    <w:rsid w:val="00655BF1"/>
    <w:rsid w:val="00655D7B"/>
    <w:rsid w:val="00656013"/>
    <w:rsid w:val="00657323"/>
    <w:rsid w:val="00657583"/>
    <w:rsid w:val="00662898"/>
    <w:rsid w:val="006649AE"/>
    <w:rsid w:val="00671226"/>
    <w:rsid w:val="0067193D"/>
    <w:rsid w:val="0067212B"/>
    <w:rsid w:val="006727CA"/>
    <w:rsid w:val="0067319C"/>
    <w:rsid w:val="006772DA"/>
    <w:rsid w:val="006805E3"/>
    <w:rsid w:val="00680642"/>
    <w:rsid w:val="006810A9"/>
    <w:rsid w:val="00681C53"/>
    <w:rsid w:val="00682854"/>
    <w:rsid w:val="00683401"/>
    <w:rsid w:val="00684A2C"/>
    <w:rsid w:val="00687620"/>
    <w:rsid w:val="00692833"/>
    <w:rsid w:val="00694C6D"/>
    <w:rsid w:val="00695729"/>
    <w:rsid w:val="00696266"/>
    <w:rsid w:val="006968DE"/>
    <w:rsid w:val="006973E3"/>
    <w:rsid w:val="00697550"/>
    <w:rsid w:val="006976EE"/>
    <w:rsid w:val="00697B5D"/>
    <w:rsid w:val="006A1DE4"/>
    <w:rsid w:val="006A2F9C"/>
    <w:rsid w:val="006A75C4"/>
    <w:rsid w:val="006B1DC4"/>
    <w:rsid w:val="006B2601"/>
    <w:rsid w:val="006B3240"/>
    <w:rsid w:val="006B4395"/>
    <w:rsid w:val="006B46AA"/>
    <w:rsid w:val="006B5187"/>
    <w:rsid w:val="006B5DDE"/>
    <w:rsid w:val="006B5E90"/>
    <w:rsid w:val="006B71D2"/>
    <w:rsid w:val="006B71E2"/>
    <w:rsid w:val="006B76A8"/>
    <w:rsid w:val="006C0090"/>
    <w:rsid w:val="006C4666"/>
    <w:rsid w:val="006D0303"/>
    <w:rsid w:val="006D2982"/>
    <w:rsid w:val="006D3FF7"/>
    <w:rsid w:val="006E1B80"/>
    <w:rsid w:val="006E27AA"/>
    <w:rsid w:val="006E2E4D"/>
    <w:rsid w:val="006E32BC"/>
    <w:rsid w:val="006E39D0"/>
    <w:rsid w:val="006E4213"/>
    <w:rsid w:val="006E5994"/>
    <w:rsid w:val="006E685D"/>
    <w:rsid w:val="006E737C"/>
    <w:rsid w:val="006F0EFD"/>
    <w:rsid w:val="00700804"/>
    <w:rsid w:val="00700B4A"/>
    <w:rsid w:val="0070263B"/>
    <w:rsid w:val="00703472"/>
    <w:rsid w:val="00703643"/>
    <w:rsid w:val="007072BB"/>
    <w:rsid w:val="00711AAB"/>
    <w:rsid w:val="007142DC"/>
    <w:rsid w:val="00714938"/>
    <w:rsid w:val="007159B9"/>
    <w:rsid w:val="00720224"/>
    <w:rsid w:val="00724D5C"/>
    <w:rsid w:val="00731433"/>
    <w:rsid w:val="0073255A"/>
    <w:rsid w:val="007327FC"/>
    <w:rsid w:val="00732B5A"/>
    <w:rsid w:val="00734688"/>
    <w:rsid w:val="00735735"/>
    <w:rsid w:val="00735ACA"/>
    <w:rsid w:val="00736D22"/>
    <w:rsid w:val="00741A1E"/>
    <w:rsid w:val="007428CA"/>
    <w:rsid w:val="00743FFA"/>
    <w:rsid w:val="00744C42"/>
    <w:rsid w:val="00745FDE"/>
    <w:rsid w:val="007509E6"/>
    <w:rsid w:val="0075188C"/>
    <w:rsid w:val="00751ADC"/>
    <w:rsid w:val="00752EE9"/>
    <w:rsid w:val="00754657"/>
    <w:rsid w:val="007556AB"/>
    <w:rsid w:val="00756552"/>
    <w:rsid w:val="00756E1C"/>
    <w:rsid w:val="00760917"/>
    <w:rsid w:val="00761B06"/>
    <w:rsid w:val="0076237C"/>
    <w:rsid w:val="00764369"/>
    <w:rsid w:val="007652FF"/>
    <w:rsid w:val="00766D57"/>
    <w:rsid w:val="00767647"/>
    <w:rsid w:val="00770917"/>
    <w:rsid w:val="007717B0"/>
    <w:rsid w:val="00771809"/>
    <w:rsid w:val="00771BA9"/>
    <w:rsid w:val="007748EF"/>
    <w:rsid w:val="007750D9"/>
    <w:rsid w:val="00777C29"/>
    <w:rsid w:val="0078178E"/>
    <w:rsid w:val="007818A2"/>
    <w:rsid w:val="00785FD0"/>
    <w:rsid w:val="00786FAA"/>
    <w:rsid w:val="00794798"/>
    <w:rsid w:val="007948FA"/>
    <w:rsid w:val="00797469"/>
    <w:rsid w:val="007A5BCB"/>
    <w:rsid w:val="007A745C"/>
    <w:rsid w:val="007A7726"/>
    <w:rsid w:val="007A7FD0"/>
    <w:rsid w:val="007B0610"/>
    <w:rsid w:val="007B217A"/>
    <w:rsid w:val="007B2241"/>
    <w:rsid w:val="007B3637"/>
    <w:rsid w:val="007B4B01"/>
    <w:rsid w:val="007C37D3"/>
    <w:rsid w:val="007C38AE"/>
    <w:rsid w:val="007C61B3"/>
    <w:rsid w:val="007C6CFD"/>
    <w:rsid w:val="007C7389"/>
    <w:rsid w:val="007D3CD4"/>
    <w:rsid w:val="007D6692"/>
    <w:rsid w:val="007E0140"/>
    <w:rsid w:val="007E08AA"/>
    <w:rsid w:val="007E2350"/>
    <w:rsid w:val="007E4B1A"/>
    <w:rsid w:val="007E520E"/>
    <w:rsid w:val="007E5298"/>
    <w:rsid w:val="007E5FD5"/>
    <w:rsid w:val="007E7C40"/>
    <w:rsid w:val="007E7D20"/>
    <w:rsid w:val="007F13F5"/>
    <w:rsid w:val="007F20E7"/>
    <w:rsid w:val="007F4A3E"/>
    <w:rsid w:val="00801E7A"/>
    <w:rsid w:val="00803747"/>
    <w:rsid w:val="00805425"/>
    <w:rsid w:val="00805F34"/>
    <w:rsid w:val="008127D1"/>
    <w:rsid w:val="00812FDB"/>
    <w:rsid w:val="008136D2"/>
    <w:rsid w:val="00814B91"/>
    <w:rsid w:val="008168AE"/>
    <w:rsid w:val="00816A76"/>
    <w:rsid w:val="008237B7"/>
    <w:rsid w:val="0082382F"/>
    <w:rsid w:val="00826565"/>
    <w:rsid w:val="00830DD5"/>
    <w:rsid w:val="00832D75"/>
    <w:rsid w:val="0083369F"/>
    <w:rsid w:val="00833AC0"/>
    <w:rsid w:val="00835AD3"/>
    <w:rsid w:val="008371DC"/>
    <w:rsid w:val="00837C1B"/>
    <w:rsid w:val="00840FE3"/>
    <w:rsid w:val="00844E62"/>
    <w:rsid w:val="008506C0"/>
    <w:rsid w:val="00852575"/>
    <w:rsid w:val="0085280F"/>
    <w:rsid w:val="00852E63"/>
    <w:rsid w:val="008533EF"/>
    <w:rsid w:val="00853AEE"/>
    <w:rsid w:val="00856605"/>
    <w:rsid w:val="00857169"/>
    <w:rsid w:val="00857EBA"/>
    <w:rsid w:val="00860C9C"/>
    <w:rsid w:val="0086110E"/>
    <w:rsid w:val="00862D6F"/>
    <w:rsid w:val="00864CCF"/>
    <w:rsid w:val="008654A3"/>
    <w:rsid w:val="00867956"/>
    <w:rsid w:val="00867AD4"/>
    <w:rsid w:val="00870DAB"/>
    <w:rsid w:val="008713B9"/>
    <w:rsid w:val="00871E62"/>
    <w:rsid w:val="008732FE"/>
    <w:rsid w:val="00875753"/>
    <w:rsid w:val="0087599E"/>
    <w:rsid w:val="00877133"/>
    <w:rsid w:val="0087728C"/>
    <w:rsid w:val="00883EE2"/>
    <w:rsid w:val="00884A51"/>
    <w:rsid w:val="00890711"/>
    <w:rsid w:val="008961EF"/>
    <w:rsid w:val="008976A6"/>
    <w:rsid w:val="008A0083"/>
    <w:rsid w:val="008A22BA"/>
    <w:rsid w:val="008A3ED3"/>
    <w:rsid w:val="008A4107"/>
    <w:rsid w:val="008A5868"/>
    <w:rsid w:val="008B076E"/>
    <w:rsid w:val="008B159B"/>
    <w:rsid w:val="008B588A"/>
    <w:rsid w:val="008B5902"/>
    <w:rsid w:val="008B7FA5"/>
    <w:rsid w:val="008C04BE"/>
    <w:rsid w:val="008C1C88"/>
    <w:rsid w:val="008C5E34"/>
    <w:rsid w:val="008C657F"/>
    <w:rsid w:val="008C6AB3"/>
    <w:rsid w:val="008C70D8"/>
    <w:rsid w:val="008C731C"/>
    <w:rsid w:val="008C73CB"/>
    <w:rsid w:val="008D2D38"/>
    <w:rsid w:val="008D3F68"/>
    <w:rsid w:val="008D4193"/>
    <w:rsid w:val="008D4541"/>
    <w:rsid w:val="008D7C5E"/>
    <w:rsid w:val="008E2912"/>
    <w:rsid w:val="008E4AD7"/>
    <w:rsid w:val="008E6FD1"/>
    <w:rsid w:val="008E7583"/>
    <w:rsid w:val="008E76EB"/>
    <w:rsid w:val="008F4F57"/>
    <w:rsid w:val="008F5E86"/>
    <w:rsid w:val="008F7715"/>
    <w:rsid w:val="00900F63"/>
    <w:rsid w:val="00901210"/>
    <w:rsid w:val="00901FAB"/>
    <w:rsid w:val="009037C0"/>
    <w:rsid w:val="00904565"/>
    <w:rsid w:val="009052C1"/>
    <w:rsid w:val="0090612A"/>
    <w:rsid w:val="009068EF"/>
    <w:rsid w:val="00914815"/>
    <w:rsid w:val="00916D0E"/>
    <w:rsid w:val="00920335"/>
    <w:rsid w:val="00922F60"/>
    <w:rsid w:val="00924B33"/>
    <w:rsid w:val="009251F4"/>
    <w:rsid w:val="00925F15"/>
    <w:rsid w:val="00926911"/>
    <w:rsid w:val="009279EE"/>
    <w:rsid w:val="009310B8"/>
    <w:rsid w:val="0093288B"/>
    <w:rsid w:val="00932EEC"/>
    <w:rsid w:val="00935488"/>
    <w:rsid w:val="00935924"/>
    <w:rsid w:val="00935DEF"/>
    <w:rsid w:val="00935EEC"/>
    <w:rsid w:val="00937379"/>
    <w:rsid w:val="009403AA"/>
    <w:rsid w:val="009417E9"/>
    <w:rsid w:val="00945A12"/>
    <w:rsid w:val="009465B9"/>
    <w:rsid w:val="00946F73"/>
    <w:rsid w:val="0095126A"/>
    <w:rsid w:val="0095201B"/>
    <w:rsid w:val="009542D9"/>
    <w:rsid w:val="00955882"/>
    <w:rsid w:val="00956A79"/>
    <w:rsid w:val="00960120"/>
    <w:rsid w:val="00960275"/>
    <w:rsid w:val="00963B32"/>
    <w:rsid w:val="00970037"/>
    <w:rsid w:val="009704C2"/>
    <w:rsid w:val="00974717"/>
    <w:rsid w:val="00975AA0"/>
    <w:rsid w:val="009775EF"/>
    <w:rsid w:val="009804BB"/>
    <w:rsid w:val="009817C3"/>
    <w:rsid w:val="00984715"/>
    <w:rsid w:val="00986C88"/>
    <w:rsid w:val="00990BF0"/>
    <w:rsid w:val="00992523"/>
    <w:rsid w:val="00994031"/>
    <w:rsid w:val="00995A00"/>
    <w:rsid w:val="00996EF0"/>
    <w:rsid w:val="009A0E92"/>
    <w:rsid w:val="009A3E26"/>
    <w:rsid w:val="009A5F0A"/>
    <w:rsid w:val="009B4B97"/>
    <w:rsid w:val="009B5635"/>
    <w:rsid w:val="009C1B28"/>
    <w:rsid w:val="009C409A"/>
    <w:rsid w:val="009C4347"/>
    <w:rsid w:val="009C5683"/>
    <w:rsid w:val="009C7C21"/>
    <w:rsid w:val="009D0855"/>
    <w:rsid w:val="009D0F85"/>
    <w:rsid w:val="009D1814"/>
    <w:rsid w:val="009D5B61"/>
    <w:rsid w:val="009E00BE"/>
    <w:rsid w:val="009E0917"/>
    <w:rsid w:val="009E0E51"/>
    <w:rsid w:val="009E0F5C"/>
    <w:rsid w:val="009E22D3"/>
    <w:rsid w:val="009E2B9C"/>
    <w:rsid w:val="009E47C5"/>
    <w:rsid w:val="009E4870"/>
    <w:rsid w:val="009E7083"/>
    <w:rsid w:val="009F04A2"/>
    <w:rsid w:val="009F2674"/>
    <w:rsid w:val="009F4CA6"/>
    <w:rsid w:val="009F4EA6"/>
    <w:rsid w:val="009F52DC"/>
    <w:rsid w:val="009F53F3"/>
    <w:rsid w:val="00A0372A"/>
    <w:rsid w:val="00A05BE6"/>
    <w:rsid w:val="00A060C9"/>
    <w:rsid w:val="00A07A17"/>
    <w:rsid w:val="00A11C38"/>
    <w:rsid w:val="00A12C6E"/>
    <w:rsid w:val="00A14110"/>
    <w:rsid w:val="00A1588B"/>
    <w:rsid w:val="00A17D0E"/>
    <w:rsid w:val="00A17E3A"/>
    <w:rsid w:val="00A20F32"/>
    <w:rsid w:val="00A221E7"/>
    <w:rsid w:val="00A248AA"/>
    <w:rsid w:val="00A24E98"/>
    <w:rsid w:val="00A25C66"/>
    <w:rsid w:val="00A30757"/>
    <w:rsid w:val="00A32269"/>
    <w:rsid w:val="00A331DC"/>
    <w:rsid w:val="00A3414E"/>
    <w:rsid w:val="00A35B9F"/>
    <w:rsid w:val="00A35CA3"/>
    <w:rsid w:val="00A40C1D"/>
    <w:rsid w:val="00A4137B"/>
    <w:rsid w:val="00A45782"/>
    <w:rsid w:val="00A45A92"/>
    <w:rsid w:val="00A46762"/>
    <w:rsid w:val="00A468B3"/>
    <w:rsid w:val="00A5090E"/>
    <w:rsid w:val="00A54BCF"/>
    <w:rsid w:val="00A56072"/>
    <w:rsid w:val="00A568AB"/>
    <w:rsid w:val="00A57A07"/>
    <w:rsid w:val="00A60E26"/>
    <w:rsid w:val="00A61548"/>
    <w:rsid w:val="00A629FD"/>
    <w:rsid w:val="00A63A97"/>
    <w:rsid w:val="00A64C81"/>
    <w:rsid w:val="00A67A48"/>
    <w:rsid w:val="00A67D8B"/>
    <w:rsid w:val="00A700BE"/>
    <w:rsid w:val="00A723F1"/>
    <w:rsid w:val="00A74832"/>
    <w:rsid w:val="00A74DCA"/>
    <w:rsid w:val="00A776B6"/>
    <w:rsid w:val="00A80665"/>
    <w:rsid w:val="00A82DFF"/>
    <w:rsid w:val="00A82E18"/>
    <w:rsid w:val="00A832E1"/>
    <w:rsid w:val="00A834C3"/>
    <w:rsid w:val="00A83734"/>
    <w:rsid w:val="00A859E7"/>
    <w:rsid w:val="00A85A18"/>
    <w:rsid w:val="00A9078E"/>
    <w:rsid w:val="00A90994"/>
    <w:rsid w:val="00A92936"/>
    <w:rsid w:val="00A93456"/>
    <w:rsid w:val="00A934E2"/>
    <w:rsid w:val="00A93DD3"/>
    <w:rsid w:val="00A955C9"/>
    <w:rsid w:val="00A95FA6"/>
    <w:rsid w:val="00A97609"/>
    <w:rsid w:val="00AA07A8"/>
    <w:rsid w:val="00AA0FAC"/>
    <w:rsid w:val="00AA13CD"/>
    <w:rsid w:val="00AA1C9C"/>
    <w:rsid w:val="00AA3C12"/>
    <w:rsid w:val="00AA3FB7"/>
    <w:rsid w:val="00AA6A69"/>
    <w:rsid w:val="00AA7A8D"/>
    <w:rsid w:val="00AB0F2D"/>
    <w:rsid w:val="00AB10B4"/>
    <w:rsid w:val="00AB1232"/>
    <w:rsid w:val="00AB268C"/>
    <w:rsid w:val="00AB2FED"/>
    <w:rsid w:val="00AB4246"/>
    <w:rsid w:val="00AB5C98"/>
    <w:rsid w:val="00AB6CA2"/>
    <w:rsid w:val="00AB7EAA"/>
    <w:rsid w:val="00AC0E05"/>
    <w:rsid w:val="00AC1705"/>
    <w:rsid w:val="00AC1942"/>
    <w:rsid w:val="00AC24A2"/>
    <w:rsid w:val="00AC2BCB"/>
    <w:rsid w:val="00AC3E1F"/>
    <w:rsid w:val="00AC6FD8"/>
    <w:rsid w:val="00AC74F8"/>
    <w:rsid w:val="00AD093C"/>
    <w:rsid w:val="00AD3FDB"/>
    <w:rsid w:val="00AD43CE"/>
    <w:rsid w:val="00AD6435"/>
    <w:rsid w:val="00AD6A0D"/>
    <w:rsid w:val="00AE07A6"/>
    <w:rsid w:val="00AE2564"/>
    <w:rsid w:val="00AE2E85"/>
    <w:rsid w:val="00AE5573"/>
    <w:rsid w:val="00AE687D"/>
    <w:rsid w:val="00AE74F1"/>
    <w:rsid w:val="00AE7998"/>
    <w:rsid w:val="00AF1DD6"/>
    <w:rsid w:val="00AF2B6B"/>
    <w:rsid w:val="00AF3C1B"/>
    <w:rsid w:val="00AF4780"/>
    <w:rsid w:val="00AF5B3D"/>
    <w:rsid w:val="00AF5DF5"/>
    <w:rsid w:val="00AF6D99"/>
    <w:rsid w:val="00AF7ADD"/>
    <w:rsid w:val="00B03FC1"/>
    <w:rsid w:val="00B05CB7"/>
    <w:rsid w:val="00B06001"/>
    <w:rsid w:val="00B11E22"/>
    <w:rsid w:val="00B14C75"/>
    <w:rsid w:val="00B160A2"/>
    <w:rsid w:val="00B1689D"/>
    <w:rsid w:val="00B16C82"/>
    <w:rsid w:val="00B17603"/>
    <w:rsid w:val="00B205CC"/>
    <w:rsid w:val="00B23E1D"/>
    <w:rsid w:val="00B2451B"/>
    <w:rsid w:val="00B337CC"/>
    <w:rsid w:val="00B33931"/>
    <w:rsid w:val="00B34024"/>
    <w:rsid w:val="00B34ACD"/>
    <w:rsid w:val="00B3516A"/>
    <w:rsid w:val="00B35B45"/>
    <w:rsid w:val="00B35B8A"/>
    <w:rsid w:val="00B365E5"/>
    <w:rsid w:val="00B369BD"/>
    <w:rsid w:val="00B36AA9"/>
    <w:rsid w:val="00B36B2C"/>
    <w:rsid w:val="00B36E19"/>
    <w:rsid w:val="00B4249E"/>
    <w:rsid w:val="00B42522"/>
    <w:rsid w:val="00B42DB7"/>
    <w:rsid w:val="00B44BFE"/>
    <w:rsid w:val="00B45900"/>
    <w:rsid w:val="00B503F3"/>
    <w:rsid w:val="00B5127D"/>
    <w:rsid w:val="00B5138E"/>
    <w:rsid w:val="00B54D9A"/>
    <w:rsid w:val="00B56D12"/>
    <w:rsid w:val="00B6105B"/>
    <w:rsid w:val="00B61586"/>
    <w:rsid w:val="00B630C1"/>
    <w:rsid w:val="00B63630"/>
    <w:rsid w:val="00B637A4"/>
    <w:rsid w:val="00B63CF6"/>
    <w:rsid w:val="00B811FA"/>
    <w:rsid w:val="00B822FF"/>
    <w:rsid w:val="00B8403C"/>
    <w:rsid w:val="00B901D3"/>
    <w:rsid w:val="00B907D9"/>
    <w:rsid w:val="00B936B4"/>
    <w:rsid w:val="00B953B3"/>
    <w:rsid w:val="00B96C6A"/>
    <w:rsid w:val="00B97040"/>
    <w:rsid w:val="00B9775D"/>
    <w:rsid w:val="00BA05BC"/>
    <w:rsid w:val="00BA2008"/>
    <w:rsid w:val="00BA2CB0"/>
    <w:rsid w:val="00BA7A1A"/>
    <w:rsid w:val="00BB4A16"/>
    <w:rsid w:val="00BB5D21"/>
    <w:rsid w:val="00BB638E"/>
    <w:rsid w:val="00BB7307"/>
    <w:rsid w:val="00BB7EC2"/>
    <w:rsid w:val="00BC0DEE"/>
    <w:rsid w:val="00BC212A"/>
    <w:rsid w:val="00BC6B28"/>
    <w:rsid w:val="00BD12A7"/>
    <w:rsid w:val="00BD2158"/>
    <w:rsid w:val="00BD52F2"/>
    <w:rsid w:val="00BD5551"/>
    <w:rsid w:val="00BD6B42"/>
    <w:rsid w:val="00BE149F"/>
    <w:rsid w:val="00BE17AF"/>
    <w:rsid w:val="00BE17EE"/>
    <w:rsid w:val="00BE2B72"/>
    <w:rsid w:val="00BE3FAA"/>
    <w:rsid w:val="00BE6ABB"/>
    <w:rsid w:val="00BE6B69"/>
    <w:rsid w:val="00BE7290"/>
    <w:rsid w:val="00BF581F"/>
    <w:rsid w:val="00BF5AE1"/>
    <w:rsid w:val="00BF5C73"/>
    <w:rsid w:val="00BF5DEC"/>
    <w:rsid w:val="00BF6770"/>
    <w:rsid w:val="00BF73B7"/>
    <w:rsid w:val="00BF7697"/>
    <w:rsid w:val="00C01024"/>
    <w:rsid w:val="00C0680A"/>
    <w:rsid w:val="00C076BA"/>
    <w:rsid w:val="00C0799C"/>
    <w:rsid w:val="00C12A3A"/>
    <w:rsid w:val="00C12D67"/>
    <w:rsid w:val="00C14B0D"/>
    <w:rsid w:val="00C14C5C"/>
    <w:rsid w:val="00C15348"/>
    <w:rsid w:val="00C20849"/>
    <w:rsid w:val="00C22468"/>
    <w:rsid w:val="00C2297D"/>
    <w:rsid w:val="00C23CF6"/>
    <w:rsid w:val="00C25345"/>
    <w:rsid w:val="00C25F50"/>
    <w:rsid w:val="00C266CE"/>
    <w:rsid w:val="00C27645"/>
    <w:rsid w:val="00C30257"/>
    <w:rsid w:val="00C3113B"/>
    <w:rsid w:val="00C3456D"/>
    <w:rsid w:val="00C360D6"/>
    <w:rsid w:val="00C403DD"/>
    <w:rsid w:val="00C42B04"/>
    <w:rsid w:val="00C441D8"/>
    <w:rsid w:val="00C44FC5"/>
    <w:rsid w:val="00C46BA9"/>
    <w:rsid w:val="00C507DE"/>
    <w:rsid w:val="00C518F4"/>
    <w:rsid w:val="00C5213A"/>
    <w:rsid w:val="00C52560"/>
    <w:rsid w:val="00C525E6"/>
    <w:rsid w:val="00C52C0F"/>
    <w:rsid w:val="00C556CA"/>
    <w:rsid w:val="00C60907"/>
    <w:rsid w:val="00C624F3"/>
    <w:rsid w:val="00C63662"/>
    <w:rsid w:val="00C64BE3"/>
    <w:rsid w:val="00C66D20"/>
    <w:rsid w:val="00C67B4A"/>
    <w:rsid w:val="00C7335C"/>
    <w:rsid w:val="00C73754"/>
    <w:rsid w:val="00C77AA2"/>
    <w:rsid w:val="00C8155D"/>
    <w:rsid w:val="00C8324F"/>
    <w:rsid w:val="00C838EC"/>
    <w:rsid w:val="00C845A6"/>
    <w:rsid w:val="00C8474D"/>
    <w:rsid w:val="00C874F1"/>
    <w:rsid w:val="00C917A6"/>
    <w:rsid w:val="00C91CFE"/>
    <w:rsid w:val="00C92B74"/>
    <w:rsid w:val="00C93774"/>
    <w:rsid w:val="00C94E7E"/>
    <w:rsid w:val="00C95ED6"/>
    <w:rsid w:val="00C963C9"/>
    <w:rsid w:val="00C97926"/>
    <w:rsid w:val="00CA0A55"/>
    <w:rsid w:val="00CA13E0"/>
    <w:rsid w:val="00CA3AD0"/>
    <w:rsid w:val="00CA5518"/>
    <w:rsid w:val="00CA563A"/>
    <w:rsid w:val="00CB3968"/>
    <w:rsid w:val="00CB3C74"/>
    <w:rsid w:val="00CB5420"/>
    <w:rsid w:val="00CB6C34"/>
    <w:rsid w:val="00CC1BB7"/>
    <w:rsid w:val="00CC78F6"/>
    <w:rsid w:val="00CD03F3"/>
    <w:rsid w:val="00CD0F79"/>
    <w:rsid w:val="00CD1A17"/>
    <w:rsid w:val="00CD2274"/>
    <w:rsid w:val="00CD40C0"/>
    <w:rsid w:val="00CD5914"/>
    <w:rsid w:val="00CE0EF0"/>
    <w:rsid w:val="00CE264E"/>
    <w:rsid w:val="00CE3DDE"/>
    <w:rsid w:val="00CE6789"/>
    <w:rsid w:val="00CE69C9"/>
    <w:rsid w:val="00CF130F"/>
    <w:rsid w:val="00CF1A63"/>
    <w:rsid w:val="00CF1FEE"/>
    <w:rsid w:val="00CF2948"/>
    <w:rsid w:val="00CF41EF"/>
    <w:rsid w:val="00CF6C8D"/>
    <w:rsid w:val="00CF766C"/>
    <w:rsid w:val="00D01109"/>
    <w:rsid w:val="00D018F5"/>
    <w:rsid w:val="00D01F32"/>
    <w:rsid w:val="00D029D4"/>
    <w:rsid w:val="00D057A1"/>
    <w:rsid w:val="00D0625B"/>
    <w:rsid w:val="00D0673D"/>
    <w:rsid w:val="00D067F1"/>
    <w:rsid w:val="00D10209"/>
    <w:rsid w:val="00D10FAC"/>
    <w:rsid w:val="00D1100E"/>
    <w:rsid w:val="00D11E5C"/>
    <w:rsid w:val="00D135D0"/>
    <w:rsid w:val="00D162FC"/>
    <w:rsid w:val="00D17102"/>
    <w:rsid w:val="00D17A95"/>
    <w:rsid w:val="00D222B0"/>
    <w:rsid w:val="00D22310"/>
    <w:rsid w:val="00D22BA7"/>
    <w:rsid w:val="00D260B5"/>
    <w:rsid w:val="00D266D5"/>
    <w:rsid w:val="00D26C8D"/>
    <w:rsid w:val="00D3011E"/>
    <w:rsid w:val="00D31E2B"/>
    <w:rsid w:val="00D3382E"/>
    <w:rsid w:val="00D414CA"/>
    <w:rsid w:val="00D426BA"/>
    <w:rsid w:val="00D4343A"/>
    <w:rsid w:val="00D4476B"/>
    <w:rsid w:val="00D447CD"/>
    <w:rsid w:val="00D44C4B"/>
    <w:rsid w:val="00D44F07"/>
    <w:rsid w:val="00D45E16"/>
    <w:rsid w:val="00D46007"/>
    <w:rsid w:val="00D46CF1"/>
    <w:rsid w:val="00D471AF"/>
    <w:rsid w:val="00D52336"/>
    <w:rsid w:val="00D52867"/>
    <w:rsid w:val="00D541D2"/>
    <w:rsid w:val="00D54DFE"/>
    <w:rsid w:val="00D55312"/>
    <w:rsid w:val="00D57F10"/>
    <w:rsid w:val="00D618BB"/>
    <w:rsid w:val="00D6385A"/>
    <w:rsid w:val="00D63FF3"/>
    <w:rsid w:val="00D70199"/>
    <w:rsid w:val="00D71926"/>
    <w:rsid w:val="00D71F3C"/>
    <w:rsid w:val="00D74529"/>
    <w:rsid w:val="00D756A2"/>
    <w:rsid w:val="00D76D4E"/>
    <w:rsid w:val="00D7778C"/>
    <w:rsid w:val="00D7787D"/>
    <w:rsid w:val="00D81C4A"/>
    <w:rsid w:val="00D827EA"/>
    <w:rsid w:val="00D82B83"/>
    <w:rsid w:val="00D84797"/>
    <w:rsid w:val="00D853CA"/>
    <w:rsid w:val="00D90888"/>
    <w:rsid w:val="00D9145F"/>
    <w:rsid w:val="00D9348C"/>
    <w:rsid w:val="00D94BC7"/>
    <w:rsid w:val="00D950B4"/>
    <w:rsid w:val="00DA014C"/>
    <w:rsid w:val="00DA5DB0"/>
    <w:rsid w:val="00DA6737"/>
    <w:rsid w:val="00DA6959"/>
    <w:rsid w:val="00DA6AE9"/>
    <w:rsid w:val="00DA70B1"/>
    <w:rsid w:val="00DB0378"/>
    <w:rsid w:val="00DB080E"/>
    <w:rsid w:val="00DB1460"/>
    <w:rsid w:val="00DB2149"/>
    <w:rsid w:val="00DB2A68"/>
    <w:rsid w:val="00DB3A26"/>
    <w:rsid w:val="00DB43AF"/>
    <w:rsid w:val="00DB7318"/>
    <w:rsid w:val="00DC2191"/>
    <w:rsid w:val="00DC5381"/>
    <w:rsid w:val="00DD005E"/>
    <w:rsid w:val="00DD6968"/>
    <w:rsid w:val="00DE1C3A"/>
    <w:rsid w:val="00DE4916"/>
    <w:rsid w:val="00DE58DA"/>
    <w:rsid w:val="00DE6432"/>
    <w:rsid w:val="00DE7236"/>
    <w:rsid w:val="00DF22C2"/>
    <w:rsid w:val="00DF4D91"/>
    <w:rsid w:val="00DF5541"/>
    <w:rsid w:val="00DF6312"/>
    <w:rsid w:val="00DF6A56"/>
    <w:rsid w:val="00DF7201"/>
    <w:rsid w:val="00DF793C"/>
    <w:rsid w:val="00E00A0A"/>
    <w:rsid w:val="00E04938"/>
    <w:rsid w:val="00E05096"/>
    <w:rsid w:val="00E0748D"/>
    <w:rsid w:val="00E0750F"/>
    <w:rsid w:val="00E13F75"/>
    <w:rsid w:val="00E146B5"/>
    <w:rsid w:val="00E1561F"/>
    <w:rsid w:val="00E179EC"/>
    <w:rsid w:val="00E209BF"/>
    <w:rsid w:val="00E21095"/>
    <w:rsid w:val="00E2116A"/>
    <w:rsid w:val="00E22E70"/>
    <w:rsid w:val="00E22EA6"/>
    <w:rsid w:val="00E232F0"/>
    <w:rsid w:val="00E24B05"/>
    <w:rsid w:val="00E24E9B"/>
    <w:rsid w:val="00E25FA3"/>
    <w:rsid w:val="00E319DA"/>
    <w:rsid w:val="00E3305E"/>
    <w:rsid w:val="00E3329A"/>
    <w:rsid w:val="00E404CB"/>
    <w:rsid w:val="00E40FAE"/>
    <w:rsid w:val="00E41CA6"/>
    <w:rsid w:val="00E4351F"/>
    <w:rsid w:val="00E46683"/>
    <w:rsid w:val="00E46B40"/>
    <w:rsid w:val="00E4763A"/>
    <w:rsid w:val="00E479B7"/>
    <w:rsid w:val="00E511B5"/>
    <w:rsid w:val="00E548C0"/>
    <w:rsid w:val="00E5530A"/>
    <w:rsid w:val="00E56584"/>
    <w:rsid w:val="00E60E3D"/>
    <w:rsid w:val="00E6281B"/>
    <w:rsid w:val="00E628EF"/>
    <w:rsid w:val="00E669C6"/>
    <w:rsid w:val="00E7185A"/>
    <w:rsid w:val="00E728C6"/>
    <w:rsid w:val="00E74AF1"/>
    <w:rsid w:val="00E74C60"/>
    <w:rsid w:val="00E756A7"/>
    <w:rsid w:val="00E75D8F"/>
    <w:rsid w:val="00E76CAA"/>
    <w:rsid w:val="00E76EEE"/>
    <w:rsid w:val="00E77698"/>
    <w:rsid w:val="00E81879"/>
    <w:rsid w:val="00E8286D"/>
    <w:rsid w:val="00E82A36"/>
    <w:rsid w:val="00E832B2"/>
    <w:rsid w:val="00E84404"/>
    <w:rsid w:val="00E90A93"/>
    <w:rsid w:val="00E91E63"/>
    <w:rsid w:val="00E92878"/>
    <w:rsid w:val="00E92A79"/>
    <w:rsid w:val="00E92F23"/>
    <w:rsid w:val="00E9343F"/>
    <w:rsid w:val="00E93EC0"/>
    <w:rsid w:val="00E9439D"/>
    <w:rsid w:val="00E96852"/>
    <w:rsid w:val="00E96901"/>
    <w:rsid w:val="00EA72D6"/>
    <w:rsid w:val="00EB0410"/>
    <w:rsid w:val="00EB2082"/>
    <w:rsid w:val="00EB6F23"/>
    <w:rsid w:val="00EC04F4"/>
    <w:rsid w:val="00EC082B"/>
    <w:rsid w:val="00EC20BB"/>
    <w:rsid w:val="00EC2512"/>
    <w:rsid w:val="00EC2758"/>
    <w:rsid w:val="00EC3942"/>
    <w:rsid w:val="00EC6F9E"/>
    <w:rsid w:val="00EC7B83"/>
    <w:rsid w:val="00ED048D"/>
    <w:rsid w:val="00ED12A6"/>
    <w:rsid w:val="00ED245F"/>
    <w:rsid w:val="00ED572C"/>
    <w:rsid w:val="00ED5B79"/>
    <w:rsid w:val="00ED6444"/>
    <w:rsid w:val="00ED74B8"/>
    <w:rsid w:val="00EE0518"/>
    <w:rsid w:val="00EE198F"/>
    <w:rsid w:val="00EE2BF3"/>
    <w:rsid w:val="00EE5F19"/>
    <w:rsid w:val="00EE7806"/>
    <w:rsid w:val="00EE7E92"/>
    <w:rsid w:val="00EF18CC"/>
    <w:rsid w:val="00EF20DD"/>
    <w:rsid w:val="00EF2262"/>
    <w:rsid w:val="00EF2AC4"/>
    <w:rsid w:val="00EF55E6"/>
    <w:rsid w:val="00F02A8F"/>
    <w:rsid w:val="00F06AC0"/>
    <w:rsid w:val="00F116FC"/>
    <w:rsid w:val="00F11BAF"/>
    <w:rsid w:val="00F11F9B"/>
    <w:rsid w:val="00F17084"/>
    <w:rsid w:val="00F172FC"/>
    <w:rsid w:val="00F2316D"/>
    <w:rsid w:val="00F234E3"/>
    <w:rsid w:val="00F2454E"/>
    <w:rsid w:val="00F24712"/>
    <w:rsid w:val="00F25809"/>
    <w:rsid w:val="00F260C9"/>
    <w:rsid w:val="00F26CE3"/>
    <w:rsid w:val="00F31332"/>
    <w:rsid w:val="00F33F25"/>
    <w:rsid w:val="00F35A15"/>
    <w:rsid w:val="00F35A7E"/>
    <w:rsid w:val="00F363A5"/>
    <w:rsid w:val="00F379BC"/>
    <w:rsid w:val="00F37C25"/>
    <w:rsid w:val="00F400A0"/>
    <w:rsid w:val="00F454FA"/>
    <w:rsid w:val="00F46542"/>
    <w:rsid w:val="00F46717"/>
    <w:rsid w:val="00F5012C"/>
    <w:rsid w:val="00F54DC0"/>
    <w:rsid w:val="00F563D8"/>
    <w:rsid w:val="00F5672B"/>
    <w:rsid w:val="00F567BB"/>
    <w:rsid w:val="00F60498"/>
    <w:rsid w:val="00F62222"/>
    <w:rsid w:val="00F636B7"/>
    <w:rsid w:val="00F639AD"/>
    <w:rsid w:val="00F663F0"/>
    <w:rsid w:val="00F67CED"/>
    <w:rsid w:val="00F67F41"/>
    <w:rsid w:val="00F714C7"/>
    <w:rsid w:val="00F71544"/>
    <w:rsid w:val="00F717B8"/>
    <w:rsid w:val="00F7188C"/>
    <w:rsid w:val="00F71FC3"/>
    <w:rsid w:val="00F75566"/>
    <w:rsid w:val="00F770C0"/>
    <w:rsid w:val="00F77731"/>
    <w:rsid w:val="00F82B90"/>
    <w:rsid w:val="00F8380C"/>
    <w:rsid w:val="00F85FBD"/>
    <w:rsid w:val="00F8651F"/>
    <w:rsid w:val="00F86522"/>
    <w:rsid w:val="00F9090D"/>
    <w:rsid w:val="00F9141D"/>
    <w:rsid w:val="00F91BCA"/>
    <w:rsid w:val="00F9291F"/>
    <w:rsid w:val="00F931A1"/>
    <w:rsid w:val="00F96E49"/>
    <w:rsid w:val="00F96FF8"/>
    <w:rsid w:val="00FA1096"/>
    <w:rsid w:val="00FA2763"/>
    <w:rsid w:val="00FA379E"/>
    <w:rsid w:val="00FA4076"/>
    <w:rsid w:val="00FA4E01"/>
    <w:rsid w:val="00FA5A00"/>
    <w:rsid w:val="00FB096B"/>
    <w:rsid w:val="00FB24BC"/>
    <w:rsid w:val="00FB4223"/>
    <w:rsid w:val="00FB422B"/>
    <w:rsid w:val="00FB5952"/>
    <w:rsid w:val="00FB6554"/>
    <w:rsid w:val="00FC0C28"/>
    <w:rsid w:val="00FC58BC"/>
    <w:rsid w:val="00FC5B14"/>
    <w:rsid w:val="00FC62E6"/>
    <w:rsid w:val="00FC7198"/>
    <w:rsid w:val="00FD2877"/>
    <w:rsid w:val="00FD472F"/>
    <w:rsid w:val="00FD6E84"/>
    <w:rsid w:val="00FD7DBC"/>
    <w:rsid w:val="00FE11EE"/>
    <w:rsid w:val="00FE1421"/>
    <w:rsid w:val="00FE1948"/>
    <w:rsid w:val="00FE228D"/>
    <w:rsid w:val="00FE2877"/>
    <w:rsid w:val="00FE3A42"/>
    <w:rsid w:val="00FE3EB3"/>
    <w:rsid w:val="00FE4070"/>
    <w:rsid w:val="00FE74D3"/>
    <w:rsid w:val="00FE7E7D"/>
    <w:rsid w:val="00FF2E05"/>
    <w:rsid w:val="00FF43EE"/>
    <w:rsid w:val="00FF452A"/>
    <w:rsid w:val="00FF5E7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46C51"/>
  <w15:docId w15:val="{04CB6152-2684-4112-8FC3-97237BC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4868A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C5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B14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FC5B14"/>
    <w:rPr>
      <w:vertAlign w:val="superscript"/>
    </w:rPr>
  </w:style>
  <w:style w:type="character" w:customStyle="1" w:styleId="y0nh2b">
    <w:name w:val="y0nh2b"/>
    <w:basedOn w:val="Domylnaczcionkaakapitu"/>
    <w:rsid w:val="00296EFA"/>
  </w:style>
  <w:style w:type="paragraph" w:styleId="Poprawka">
    <w:name w:val="Revision"/>
    <w:hidden/>
    <w:uiPriority w:val="99"/>
    <w:semiHidden/>
    <w:rsid w:val="002F1053"/>
    <w:rPr>
      <w:rFonts w:asciiTheme="minorHAnsi" w:hAnsiTheme="minorHAnsi"/>
      <w:sz w:val="23"/>
      <w:szCs w:val="24"/>
    </w:rPr>
  </w:style>
  <w:style w:type="table" w:styleId="Tabela-Siatka">
    <w:name w:val="Table Grid"/>
    <w:basedOn w:val="Standardowy"/>
    <w:rsid w:val="00ED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60E26"/>
    <w:rPr>
      <w:rFonts w:asciiTheme="minorHAnsi" w:hAnsiTheme="minorHAns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ik.pl/newsletter-kredytow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ik.pl/klienci-indywidualni/alerty-bik?utm_source=gazeta.pl&amp;utm_medium=artykul&amp;utm_campaign=alerty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ik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4.xml><?xml version="1.0" encoding="utf-8"?>
<ds:datastoreItem xmlns:ds="http://schemas.openxmlformats.org/officeDocument/2006/customXml" ds:itemID="{967AA43A-5326-480D-8D2A-5E3FD54D60C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A4F60F-5FBC-417C-A4FA-77321926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20</TotalTime>
  <Pages>1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10</cp:revision>
  <cp:lastPrinted>2019-04-18T08:22:00Z</cp:lastPrinted>
  <dcterms:created xsi:type="dcterms:W3CDTF">2021-02-15T12:27:00Z</dcterms:created>
  <dcterms:modified xsi:type="dcterms:W3CDTF">2021-02-16T15:05:00Z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02153c4f-7ced-4297-8fb8-253f1be7dc17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  <property fmtid="{D5CDD505-2E9C-101B-9397-08002B2CF9AE}" pid="14" name="MSIP_Label_1391a466-f120-4668-a5e5-7af4d8a99d82_Enabled">
    <vt:lpwstr>true</vt:lpwstr>
  </property>
  <property fmtid="{D5CDD505-2E9C-101B-9397-08002B2CF9AE}" pid="15" name="MSIP_Label_1391a466-f120-4668-a5e5-7af4d8a99d82_SetDate">
    <vt:lpwstr>2021-02-16T15:05:18Z</vt:lpwstr>
  </property>
  <property fmtid="{D5CDD505-2E9C-101B-9397-08002B2CF9AE}" pid="16" name="MSIP_Label_1391a466-f120-4668-a5e5-7af4d8a99d82_Method">
    <vt:lpwstr>Privileged</vt:lpwstr>
  </property>
  <property fmtid="{D5CDD505-2E9C-101B-9397-08002B2CF9AE}" pid="17" name="MSIP_Label_1391a466-f120-4668-a5e5-7af4d8a99d82_Name">
    <vt:lpwstr>Grupa BIK-Jawne</vt:lpwstr>
  </property>
  <property fmtid="{D5CDD505-2E9C-101B-9397-08002B2CF9AE}" pid="18" name="MSIP_Label_1391a466-f120-4668-a5e5-7af4d8a99d82_SiteId">
    <vt:lpwstr>f2871815-01ea-45c0-a64b-82e189df602c</vt:lpwstr>
  </property>
  <property fmtid="{D5CDD505-2E9C-101B-9397-08002B2CF9AE}" pid="19" name="MSIP_Label_1391a466-f120-4668-a5e5-7af4d8a99d82_ActionId">
    <vt:lpwstr>d6a0754e-1dd1-41c2-880d-48a716ddac18</vt:lpwstr>
  </property>
  <property fmtid="{D5CDD505-2E9C-101B-9397-08002B2CF9AE}" pid="20" name="MSIP_Label_1391a466-f120-4668-a5e5-7af4d8a99d82_ContentBits">
    <vt:lpwstr>1</vt:lpwstr>
  </property>
</Properties>
</file>