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6C383" w14:textId="52666AFD" w:rsidR="00D824D3" w:rsidRDefault="00F65CEF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603B1A">
        <w:rPr>
          <w:rFonts w:ascii="Tahoma" w:eastAsia="Tahoma" w:hAnsi="Tahoma" w:cs="Tahoma"/>
          <w:color w:val="808080"/>
          <w:sz w:val="20"/>
          <w:szCs w:val="20"/>
        </w:rPr>
        <w:t>27</w:t>
      </w:r>
      <w:r w:rsidR="00360B0E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717118">
        <w:rPr>
          <w:rFonts w:ascii="Tahoma" w:eastAsia="Tahoma" w:hAnsi="Tahoma" w:cs="Tahoma"/>
          <w:color w:val="808080"/>
          <w:sz w:val="20"/>
          <w:szCs w:val="20"/>
        </w:rPr>
        <w:t>marca</w:t>
      </w:r>
      <w:r w:rsidR="004E039F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360B0E">
        <w:rPr>
          <w:rFonts w:ascii="Tahoma" w:eastAsia="Tahoma" w:hAnsi="Tahoma" w:cs="Tahoma"/>
          <w:color w:val="808080"/>
          <w:sz w:val="20"/>
          <w:szCs w:val="20"/>
          <w:highlight w:val="white"/>
        </w:rPr>
        <w:t>2021</w:t>
      </w:r>
      <w:r w:rsidR="00B63B5B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09B71CDC" w14:textId="77777777" w:rsidR="00D824D3" w:rsidRDefault="00B63B5B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629EEB8" wp14:editId="31B7D918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51035CC" wp14:editId="09ECC946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BF24723" wp14:editId="789FF934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8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59"/>
        <w:gridCol w:w="3118"/>
      </w:tblGrid>
      <w:tr w:rsidR="00D824D3" w14:paraId="18FE4A91" w14:textId="77777777">
        <w:tc>
          <w:tcPr>
            <w:tcW w:w="7159" w:type="dxa"/>
          </w:tcPr>
          <w:p w14:paraId="50DAD41A" w14:textId="708CACE1" w:rsidR="00D824D3" w:rsidRDefault="009F768E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</w:t>
            </w:r>
            <w:r w:rsidR="00F65CEF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#</w:t>
            </w:r>
            <w:r w:rsidR="00603B1A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S3</w:t>
            </w:r>
            <w:r w:rsidR="00B51709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#</w:t>
            </w:r>
            <w:r w:rsidR="00603B1A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zachodniopomorskie</w:t>
            </w:r>
            <w:r w:rsidR="00B51709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#</w:t>
            </w:r>
            <w:r w:rsidR="00E5164D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drogi</w:t>
            </w:r>
          </w:p>
          <w:p w14:paraId="7607BB6A" w14:textId="77777777" w:rsidR="00D824D3" w:rsidRDefault="00D824D3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</w:p>
          <w:p w14:paraId="130048CD" w14:textId="45A85016" w:rsidR="00D609D1" w:rsidRPr="005B57CC" w:rsidRDefault="006913B6" w:rsidP="005B57CC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</w:pPr>
            <w:r w:rsidRPr="006913B6"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 xml:space="preserve">Budimex </w:t>
            </w:r>
            <w:r w:rsidR="007135FA"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>za</w:t>
            </w:r>
            <w:r w:rsidR="00AB7F26"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>kończy</w:t>
            </w:r>
            <w:r w:rsidR="007135FA"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>ł</w:t>
            </w:r>
            <w:r w:rsidR="00AB7F26"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 xml:space="preserve"> budowę dwóch odcinków S3 </w:t>
            </w:r>
            <w:r w:rsidR="00D3230E"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>w zachodniopomorskim</w:t>
            </w:r>
          </w:p>
          <w:p w14:paraId="4E19F8B5" w14:textId="290EE6A2" w:rsidR="00E94985" w:rsidRPr="00E94985" w:rsidRDefault="00E94985" w:rsidP="00E94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0CF5A8C8" w14:textId="17FE1899" w:rsidR="00D609D1" w:rsidRPr="000B3C9B" w:rsidRDefault="00876819" w:rsidP="00D609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Wartość </w:t>
            </w:r>
            <w:r w:rsidR="004E0E37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obu kontraktów wynosi ponad 395 mln zł netto.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</w:p>
          <w:p w14:paraId="07723E4C" w14:textId="59573FBF" w:rsidR="000B3C9B" w:rsidRPr="00724A87" w:rsidRDefault="00E94985" w:rsidP="00D609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Inwestycja zost</w:t>
            </w:r>
            <w:r w:rsidR="00724A87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ała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zrealizowana w formule „projektuj i buduj”</w:t>
            </w:r>
            <w:r w:rsidR="00FC584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.</w:t>
            </w:r>
          </w:p>
          <w:p w14:paraId="576D6524" w14:textId="033556E9" w:rsidR="00724A87" w:rsidRPr="000B3C9B" w:rsidRDefault="00724A87" w:rsidP="00D609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Nowe odcinki S3 usprawnią transport lokalny i krajowy</w:t>
            </w:r>
            <w:r w:rsidR="00FC584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.</w:t>
            </w:r>
          </w:p>
          <w:p w14:paraId="3C9D00EF" w14:textId="77777777" w:rsidR="00C32C83" w:rsidRDefault="00C32C83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49B01112" w14:textId="3B1BE18C" w:rsidR="00327F55" w:rsidRDefault="009D744F" w:rsidP="00C32C83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W dniu </w:t>
            </w:r>
            <w:r w:rsidR="00603B1A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27 kwietnia</w:t>
            </w:r>
            <w:r w:rsidR="004510B2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2021</w:t>
            </w:r>
            <w:r w:rsidR="006913B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roku </w:t>
            </w:r>
            <w:r w:rsidR="003C69D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Budimex </w:t>
            </w:r>
            <w:r w:rsidR="006E440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u</w:t>
            </w:r>
            <w:r w:rsidR="00A75CDC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kończył budowę dwóch odcinków drogi ekspresowej S3</w:t>
            </w:r>
            <w:r w:rsidR="00AB7F2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:</w:t>
            </w:r>
            <w:r w:rsidR="00AB7F26" w:rsidRPr="00A75CDC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Brzozowo – Miękowo</w:t>
            </w:r>
            <w:r w:rsidR="00AB7F2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oraz Miękowo – Rzęśnica</w:t>
            </w:r>
            <w:r w:rsidR="0083234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w województwie zachodniopomorskim</w:t>
            </w:r>
            <w:r w:rsidR="00603B1A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. </w:t>
            </w:r>
            <w:r w:rsidR="001A4AE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Ruch na nowej t</w:t>
            </w:r>
            <w:r w:rsidR="002A266C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rasie między Miękowem a Rzę</w:t>
            </w:r>
            <w:r w:rsidR="0083234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śnicą</w:t>
            </w:r>
            <w:r w:rsidR="001A4AE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trwa </w:t>
            </w:r>
            <w:r w:rsidR="00AB7F2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już od czerwca </w:t>
            </w:r>
            <w:r w:rsidR="004B1A68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ubiegłego roku </w:t>
            </w:r>
            <w:r w:rsidR="00AB7F2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– generalny wykonawca </w:t>
            </w:r>
            <w:r w:rsidR="00841B3B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sfinalizował</w:t>
            </w:r>
            <w:r w:rsidR="00AB7F2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właśnie </w:t>
            </w:r>
            <w:r w:rsidR="001A4AE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ostatnie prace wykończeniowe dostosowujące</w:t>
            </w:r>
            <w:r w:rsidR="0083234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w pełni</w:t>
            </w:r>
            <w:r w:rsidR="001A4AE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83234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ten fragment </w:t>
            </w:r>
            <w:r w:rsidR="001A4AE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do parametrów drogi ekspresowej.</w:t>
            </w:r>
          </w:p>
          <w:p w14:paraId="775DFC73" w14:textId="77777777" w:rsidR="00A75CDC" w:rsidRDefault="00A75CDC" w:rsidP="00C32C83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5353BD13" w14:textId="4324235E" w:rsidR="00E61A8B" w:rsidRDefault="00E61A8B" w:rsidP="00603B1A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S3 to jedna</w:t>
            </w:r>
            <w:r w:rsidR="0006603F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z kluczowych</w:t>
            </w:r>
            <w:r w:rsidR="00AB7F26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dla transportu całego województwa</w:t>
            </w:r>
            <w:r w:rsidR="0006603F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tras</w:t>
            </w:r>
            <w:r w:rsidR="00AB7F26">
              <w:rPr>
                <w:rFonts w:ascii="Tahoma" w:eastAsia="Tahoma" w:hAnsi="Tahoma" w:cs="Tahoma"/>
                <w:color w:val="808080"/>
                <w:sz w:val="18"/>
                <w:szCs w:val="18"/>
              </w:rPr>
              <w:t>a</w:t>
            </w:r>
            <w:r w:rsidR="0006603F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  <w:r w:rsidR="00391CA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w </w:t>
            </w:r>
            <w:r w:rsidR="0006603F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zachodniopomorskim. </w:t>
            </w:r>
            <w:r w:rsidR="002A266C">
              <w:rPr>
                <w:rFonts w:ascii="Tahoma" w:eastAsia="Tahoma" w:hAnsi="Tahoma" w:cs="Tahoma"/>
                <w:color w:val="808080"/>
                <w:sz w:val="18"/>
                <w:szCs w:val="18"/>
              </w:rPr>
              <w:t>Już na majówkę</w:t>
            </w:r>
            <w:r w:rsidR="002A266C" w:rsidRPr="002A266C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kierowcy pojadą nowym, </w:t>
            </w:r>
            <w:r w:rsidR="00096341">
              <w:rPr>
                <w:rFonts w:ascii="Tahoma" w:eastAsia="Tahoma" w:hAnsi="Tahoma" w:cs="Tahoma"/>
                <w:color w:val="808080"/>
                <w:sz w:val="18"/>
                <w:szCs w:val="18"/>
              </w:rPr>
              <w:t>ponad</w:t>
            </w:r>
            <w:r w:rsidR="002A266C" w:rsidRPr="002A266C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40 kilometrowym fragmentem </w:t>
            </w:r>
            <w:r w:rsidR="00391CA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tej </w:t>
            </w:r>
            <w:r w:rsidR="002A266C" w:rsidRPr="002A266C">
              <w:rPr>
                <w:rFonts w:ascii="Tahoma" w:eastAsia="Tahoma" w:hAnsi="Tahoma" w:cs="Tahoma"/>
                <w:color w:val="808080"/>
                <w:sz w:val="18"/>
                <w:szCs w:val="18"/>
              </w:rPr>
              <w:t>dwujezdniowej drogi ekspresowej na trasie Szczecin</w:t>
            </w:r>
            <w:r w:rsidR="002A266C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– Świnouj</w:t>
            </w:r>
            <w:r w:rsidR="004A6F2D">
              <w:rPr>
                <w:rFonts w:ascii="Tahoma" w:eastAsia="Tahoma" w:hAnsi="Tahoma" w:cs="Tahoma"/>
                <w:color w:val="808080"/>
                <w:sz w:val="18"/>
                <w:szCs w:val="18"/>
              </w:rPr>
              <w:t>śc</w:t>
            </w:r>
            <w:r w:rsidR="002A266C">
              <w:rPr>
                <w:rFonts w:ascii="Tahoma" w:eastAsia="Tahoma" w:hAnsi="Tahoma" w:cs="Tahoma"/>
                <w:color w:val="808080"/>
                <w:sz w:val="18"/>
                <w:szCs w:val="18"/>
              </w:rPr>
              <w:t>ie.</w:t>
            </w:r>
            <w:r w:rsidR="002A266C" w:rsidRPr="002A266C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Odpowiedzialny za realizację dwóch odcinków </w:t>
            </w:r>
            <w:r w:rsidR="004A6F2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S3 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Budimex oddaje właśnie do użytkowania </w:t>
            </w:r>
            <w:r w:rsidR="0083234D">
              <w:rPr>
                <w:rFonts w:ascii="Tahoma" w:eastAsia="Tahoma" w:hAnsi="Tahoma" w:cs="Tahoma"/>
                <w:color w:val="808080"/>
                <w:sz w:val="18"/>
                <w:szCs w:val="18"/>
              </w:rPr>
              <w:t>pon</w:t>
            </w:r>
            <w:r w:rsidR="002A266C">
              <w:rPr>
                <w:rFonts w:ascii="Tahoma" w:eastAsia="Tahoma" w:hAnsi="Tahoma" w:cs="Tahoma"/>
                <w:color w:val="808080"/>
                <w:sz w:val="18"/>
                <w:szCs w:val="18"/>
              </w:rPr>
              <w:t>a</w:t>
            </w:r>
            <w:r w:rsidR="0083234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d 22 kilometrowy odcinek między Brzozowem,  </w:t>
            </w:r>
            <w:r w:rsidR="00391CA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a </w:t>
            </w:r>
            <w:r w:rsidR="0083234D">
              <w:rPr>
                <w:rFonts w:ascii="Tahoma" w:eastAsia="Tahoma" w:hAnsi="Tahoma" w:cs="Tahoma"/>
                <w:color w:val="808080"/>
                <w:sz w:val="18"/>
                <w:szCs w:val="18"/>
              </w:rPr>
              <w:t>Miękowem i kończy prace wykończeniowe na udostępnionej już do r</w:t>
            </w:r>
            <w:r w:rsidR="004A6F2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uchu części S3 między Miękowem, </w:t>
            </w:r>
            <w:r w:rsidR="0083234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a Rzęśnicą. </w:t>
            </w:r>
          </w:p>
          <w:p w14:paraId="7B5681AD" w14:textId="48D4FB6B" w:rsidR="0083234D" w:rsidRDefault="0083234D" w:rsidP="00603B1A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746768AF" w14:textId="2484E12B" w:rsidR="002A266C" w:rsidRDefault="0083234D" w:rsidP="00603B1A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- </w:t>
            </w:r>
            <w:r w:rsidRPr="002A266C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>Jako generalny wykonawca posiadamy ogromn</w:t>
            </w:r>
            <w:r w:rsidR="002A266C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>e doświadczenie w realizacji infrastruktury</w:t>
            </w:r>
            <w:r w:rsidRPr="002A266C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 drogowej w Polsce. Cieszymy się, że właśnie oddajemy do użytku kolejne kilometry strategicznej dla ruchu lokalnego i </w:t>
            </w:r>
            <w:r w:rsidR="002A266C" w:rsidRPr="002A266C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krajowego drogi ekspresowej S3. </w:t>
            </w:r>
            <w:r w:rsidR="002A266C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Docelowo trasa ta będzie liczyć około 520 km i połączy Świnoujście z granicą z Czechami w miejscowości Lubawka – </w:t>
            </w:r>
            <w:r w:rsidR="002A266C" w:rsidRPr="002A266C">
              <w:rPr>
                <w:rFonts w:ascii="Tahoma" w:eastAsia="Tahoma" w:hAnsi="Tahoma" w:cs="Tahoma"/>
                <w:color w:val="808080"/>
                <w:sz w:val="18"/>
                <w:szCs w:val="18"/>
              </w:rPr>
              <w:t>komentuje Artur Popko,</w:t>
            </w:r>
            <w:r w:rsidR="002A266C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 </w:t>
            </w:r>
            <w:r w:rsidR="00003E1A" w:rsidRPr="00003E1A">
              <w:rPr>
                <w:rFonts w:ascii="Tahoma" w:eastAsia="Tahoma" w:hAnsi="Tahoma" w:cs="Tahoma"/>
                <w:color w:val="808080"/>
                <w:sz w:val="18"/>
                <w:szCs w:val="18"/>
              </w:rPr>
              <w:t>Wiceprezes Zarządu Budimex SA, Dyrektor Operacyjny</w:t>
            </w:r>
            <w:r w:rsidR="00003E1A">
              <w:rPr>
                <w:rFonts w:ascii="Tahoma" w:eastAsia="Tahoma" w:hAnsi="Tahoma" w:cs="Tahoma"/>
                <w:color w:val="808080"/>
                <w:sz w:val="18"/>
                <w:szCs w:val="18"/>
              </w:rPr>
              <w:t>.</w:t>
            </w:r>
          </w:p>
          <w:p w14:paraId="18BEF368" w14:textId="77777777" w:rsidR="00003E1A" w:rsidRDefault="00003E1A" w:rsidP="00603B1A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53B30B62" w14:textId="4EC7B6A7" w:rsidR="007135FA" w:rsidRDefault="004A6F2D" w:rsidP="00332F8A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Realizując kontrakt na zlecenie </w:t>
            </w:r>
            <w:r w:rsidR="00FC584D">
              <w:rPr>
                <w:rFonts w:ascii="Tahoma" w:eastAsia="Tahoma" w:hAnsi="Tahoma" w:cs="Tahoma"/>
                <w:color w:val="808080"/>
                <w:sz w:val="18"/>
                <w:szCs w:val="18"/>
              </w:rPr>
              <w:t>GDDKiA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Budimex </w:t>
            </w:r>
            <w:r w:rsidR="00332F8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w ramach pierwszego zadania </w:t>
            </w:r>
            <w:r w:rsidR="00C032B8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wybudował </w:t>
            </w:r>
            <w:r w:rsidR="00332F8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22,14 kilometrowy odcinek S3 w nowym śladzie drogi na odcinku 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Brzozowo – Miękowo</w:t>
            </w:r>
            <w:r w:rsidR="00332F8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wraz z trzema węzłami drogowymi </w:t>
            </w:r>
            <w:r w:rsidR="00332F8A" w:rsidRPr="00332F8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„Brzozowo”, „P</w:t>
            </w:r>
            <w:r w:rsidR="00F23B7B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rzybiernów” i </w:t>
            </w:r>
            <w:r w:rsidR="00332F8A">
              <w:rPr>
                <w:rFonts w:ascii="Tahoma" w:eastAsia="Tahoma" w:hAnsi="Tahoma" w:cs="Tahoma"/>
                <w:color w:val="808080"/>
                <w:sz w:val="18"/>
                <w:szCs w:val="18"/>
              </w:rPr>
              <w:t>„Babigoszcz” oraz dwoma</w:t>
            </w:r>
            <w:r w:rsidR="00332F8A" w:rsidRPr="00332F8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MOP</w:t>
            </w:r>
            <w:r w:rsidR="00332F8A">
              <w:rPr>
                <w:rFonts w:ascii="Tahoma" w:eastAsia="Tahoma" w:hAnsi="Tahoma" w:cs="Tahoma"/>
                <w:color w:val="808080"/>
                <w:sz w:val="18"/>
                <w:szCs w:val="18"/>
              </w:rPr>
              <w:t>-mi</w:t>
            </w:r>
            <w:r w:rsidR="00332F8A" w:rsidRPr="00332F8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 „Przybiernów” wschód i z</w:t>
            </w:r>
            <w:r w:rsidR="00332F8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achód. Generalny wykonawca był odpowiedzialny także </w:t>
            </w:r>
            <w:r w:rsidR="00870B0E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m.in. </w:t>
            </w:r>
            <w:r w:rsidR="00332F8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za </w:t>
            </w:r>
            <w:r w:rsidR="00332F8A" w:rsidRPr="00332F8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budowę 14 obiektów inżynierskich w ciągu drogi ekspresowej i w ciągu dróg krzyżujących się z drogą ekspresową oraz </w:t>
            </w:r>
            <w:r w:rsidR="00332F8A" w:rsidRPr="00332F8A">
              <w:rPr>
                <w:rFonts w:ascii="Tahoma" w:eastAsia="Tahoma" w:hAnsi="Tahoma" w:cs="Tahoma"/>
                <w:color w:val="808080"/>
                <w:sz w:val="18"/>
                <w:szCs w:val="18"/>
              </w:rPr>
              <w:lastRenderedPageBreak/>
              <w:t>drogami obsługującymi przyległy teren</w:t>
            </w:r>
            <w:r w:rsidR="007135FA">
              <w:rPr>
                <w:rFonts w:ascii="Tahoma" w:eastAsia="Tahoma" w:hAnsi="Tahoma" w:cs="Tahoma"/>
                <w:color w:val="808080"/>
                <w:sz w:val="18"/>
                <w:szCs w:val="18"/>
              </w:rPr>
              <w:t>,</w:t>
            </w:r>
            <w:r w:rsidR="00332F8A" w:rsidRPr="00332F8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w tym 4 p</w:t>
            </w:r>
            <w:r w:rsidR="00332F8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rzejścia dla zwierząt i płazów. </w:t>
            </w:r>
            <w:r w:rsidR="007135F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Budimex zajął się także przebudową </w:t>
            </w:r>
            <w:r w:rsidR="00332F8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istniejących dróg, </w:t>
            </w:r>
            <w:r w:rsidR="00332F8A" w:rsidRPr="00332F8A">
              <w:rPr>
                <w:rFonts w:ascii="Tahoma" w:eastAsia="Tahoma" w:hAnsi="Tahoma" w:cs="Tahoma"/>
                <w:color w:val="808080"/>
                <w:sz w:val="18"/>
                <w:szCs w:val="18"/>
              </w:rPr>
              <w:t>zapewnienie</w:t>
            </w:r>
            <w:r w:rsidR="007135FA">
              <w:rPr>
                <w:rFonts w:ascii="Tahoma" w:eastAsia="Tahoma" w:hAnsi="Tahoma" w:cs="Tahoma"/>
                <w:color w:val="808080"/>
                <w:sz w:val="18"/>
                <w:szCs w:val="18"/>
              </w:rPr>
              <w:t>m</w:t>
            </w:r>
            <w:r w:rsidR="00332F8A" w:rsidRPr="00332F8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ciągłości istniejącej DK3 oraz dró</w:t>
            </w:r>
            <w:r w:rsidR="00332F8A">
              <w:rPr>
                <w:rFonts w:ascii="Tahoma" w:eastAsia="Tahoma" w:hAnsi="Tahoma" w:cs="Tahoma"/>
                <w:color w:val="808080"/>
                <w:sz w:val="18"/>
                <w:szCs w:val="18"/>
              </w:rPr>
              <w:t>g obsługujących przyległy teren</w:t>
            </w:r>
            <w:r w:rsidR="00870B0E">
              <w:rPr>
                <w:rFonts w:ascii="Tahoma" w:eastAsia="Tahoma" w:hAnsi="Tahoma" w:cs="Tahoma"/>
                <w:color w:val="808080"/>
                <w:sz w:val="18"/>
                <w:szCs w:val="18"/>
              </w:rPr>
              <w:t>,</w:t>
            </w:r>
            <w:r w:rsidR="00332F8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a także </w:t>
            </w:r>
            <w:r w:rsidR="007135FA">
              <w:rPr>
                <w:rFonts w:ascii="Tahoma" w:eastAsia="Tahoma" w:hAnsi="Tahoma" w:cs="Tahoma"/>
                <w:color w:val="808080"/>
                <w:sz w:val="18"/>
                <w:szCs w:val="18"/>
              </w:rPr>
              <w:t>budową</w:t>
            </w:r>
            <w:r w:rsidR="00332F8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oraz </w:t>
            </w:r>
            <w:r w:rsidR="007135FA">
              <w:rPr>
                <w:rFonts w:ascii="Tahoma" w:eastAsia="Tahoma" w:hAnsi="Tahoma" w:cs="Tahoma"/>
                <w:color w:val="808080"/>
                <w:sz w:val="18"/>
                <w:szCs w:val="18"/>
              </w:rPr>
              <w:t>przebudową</w:t>
            </w:r>
            <w:r w:rsidR="00332F8A" w:rsidRPr="00332F8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infrastruktury dla pieszych i rowerzystów</w:t>
            </w:r>
            <w:r w:rsidR="00332F8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. </w:t>
            </w:r>
          </w:p>
          <w:p w14:paraId="03D73241" w14:textId="77777777" w:rsidR="00480B6A" w:rsidRDefault="00480B6A" w:rsidP="00332F8A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59F9AEC6" w14:textId="3CBF6639" w:rsidR="004A6F2D" w:rsidRDefault="00B50774" w:rsidP="004A6F2D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– </w:t>
            </w:r>
            <w:r w:rsidRPr="007135FA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Duża część kluczowych prac przy </w:t>
            </w:r>
            <w:r w:rsidR="007135FA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>tej budowie</w:t>
            </w:r>
            <w:r w:rsidRPr="007135FA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 była realizowana w trudnych i nieprzewidywalnych warunkach pandemii. Wyzwaniem był lockdown, absencje pracowników i niezależne od nas przerwy w łańcuchach dostaw. Jednak dzięk</w:t>
            </w:r>
            <w:r w:rsidR="00003E1A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i niesamowitemu </w:t>
            </w:r>
            <w:r w:rsidRPr="007135FA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profesjonalizmowi wszystkich zaangażowanych w ten kontrakt udało nam się zakończyć budowę zgodnie z harmonogramem, za co serdecznie dziękuję całemu zespołowi i współpracownikom 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– komentuje Maciej Kańkowski, Dyrektor Kontraktu Budimex. </w:t>
            </w:r>
            <w:r w:rsidR="004A6F2D" w:rsidRPr="004A6F2D">
              <w:rPr>
                <w:rFonts w:ascii="Tahoma" w:eastAsia="Tahoma" w:hAnsi="Tahoma" w:cs="Tahoma"/>
                <w:color w:val="808080"/>
                <w:sz w:val="18"/>
                <w:szCs w:val="18"/>
              </w:rPr>
              <w:t>Wartość umowy na budowę o</w:t>
            </w:r>
            <w:r w:rsidR="004A6F2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dcinka Brzozowo – Miękowo </w:t>
            </w:r>
            <w:r w:rsidR="00870B0E">
              <w:rPr>
                <w:rFonts w:ascii="Tahoma" w:eastAsia="Tahoma" w:hAnsi="Tahoma" w:cs="Tahoma"/>
                <w:color w:val="808080"/>
                <w:sz w:val="18"/>
                <w:szCs w:val="18"/>
              </w:rPr>
              <w:t>to</w:t>
            </w:r>
            <w:r w:rsidR="004A6F2D" w:rsidRPr="004A6F2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293,13 mln zł netto.</w:t>
            </w:r>
          </w:p>
          <w:p w14:paraId="2B32E14A" w14:textId="77777777" w:rsidR="004A6F2D" w:rsidRDefault="004A6F2D" w:rsidP="004A6F2D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372B75CF" w14:textId="72AB9C1D" w:rsidR="00464C20" w:rsidRDefault="007135FA" w:rsidP="001F2BB9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Budimex realizował także drugi odcinek S3 </w:t>
            </w:r>
            <w:r w:rsidR="00480B6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między </w:t>
            </w:r>
            <w:r w:rsidR="004A6F2D">
              <w:rPr>
                <w:rFonts w:ascii="Tahoma" w:eastAsia="Tahoma" w:hAnsi="Tahoma" w:cs="Tahoma"/>
                <w:color w:val="808080"/>
                <w:sz w:val="18"/>
                <w:szCs w:val="18"/>
              </w:rPr>
              <w:t>Miękowem a Rzęś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nicą, który </w:t>
            </w:r>
            <w:r w:rsidR="004A6F2D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został </w:t>
            </w:r>
            <w:r w:rsidR="004F0C30">
              <w:rPr>
                <w:rFonts w:ascii="Tahoma" w:eastAsia="Tahoma" w:hAnsi="Tahoma" w:cs="Tahoma"/>
                <w:color w:val="808080"/>
                <w:sz w:val="18"/>
                <w:szCs w:val="18"/>
              </w:rPr>
              <w:t>już udostępniony kierowcom</w:t>
            </w:r>
            <w:r w:rsidR="00967B1E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. Generalny wykonawca,  </w:t>
            </w:r>
            <w:r w:rsidR="004A6F2D">
              <w:rPr>
                <w:rFonts w:ascii="Tahoma" w:eastAsia="Tahoma" w:hAnsi="Tahoma" w:cs="Tahoma"/>
                <w:color w:val="808080"/>
                <w:sz w:val="18"/>
                <w:szCs w:val="18"/>
              </w:rPr>
              <w:t>w ciągu 14</w:t>
            </w:r>
            <w:r w:rsidR="001F2BB9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miesięcy od rozpoczęcia robót, a więc 9 miesię</w:t>
            </w:r>
            <w:r w:rsidR="00967B1E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cy przed planowanym terminem </w:t>
            </w:r>
            <w:r w:rsidR="001F2BB9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wykonał </w:t>
            </w:r>
            <w:r w:rsidR="0025552B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m.in. </w:t>
            </w:r>
            <w:r w:rsidR="001F2BB9" w:rsidRPr="00603B1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4 km trasy głównej w standardzie drogi ekspresowej, 2 węzły drogowe (Kliniska i Rzęśnica), </w:t>
            </w:r>
            <w:r w:rsidR="00967B1E">
              <w:rPr>
                <w:rFonts w:ascii="Tahoma" w:eastAsia="Tahoma" w:hAnsi="Tahoma" w:cs="Tahoma"/>
                <w:color w:val="808080"/>
                <w:sz w:val="18"/>
                <w:szCs w:val="18"/>
              </w:rPr>
              <w:t>zrealizował</w:t>
            </w:r>
            <w:r w:rsidR="001F2BB9" w:rsidRPr="00603B1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pełne odwodnienie projektowanego układu drogowego wraz ze zbiornikami retencyjnymi, zainstalował oświetlenie węzłów oraz oznakowanie poziome, pio</w:t>
            </w:r>
            <w:r w:rsidR="0025552B">
              <w:rPr>
                <w:rFonts w:ascii="Tahoma" w:eastAsia="Tahoma" w:hAnsi="Tahoma" w:cs="Tahoma"/>
                <w:color w:val="808080"/>
                <w:sz w:val="18"/>
                <w:szCs w:val="18"/>
              </w:rPr>
              <w:t>nowe wraz z elementami BRD. Firma</w:t>
            </w:r>
            <w:r w:rsidR="001F2BB9" w:rsidRPr="00603B1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wybudował</w:t>
            </w:r>
            <w:r w:rsidR="0025552B">
              <w:rPr>
                <w:rFonts w:ascii="Tahoma" w:eastAsia="Tahoma" w:hAnsi="Tahoma" w:cs="Tahoma"/>
                <w:color w:val="808080"/>
                <w:sz w:val="18"/>
                <w:szCs w:val="18"/>
              </w:rPr>
              <w:t>a</w:t>
            </w:r>
            <w:r w:rsidR="001F2BB9" w:rsidRPr="00603B1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  <w:r w:rsidR="0025552B">
              <w:rPr>
                <w:rFonts w:ascii="Tahoma" w:eastAsia="Tahoma" w:hAnsi="Tahoma" w:cs="Tahoma"/>
                <w:color w:val="808080"/>
                <w:sz w:val="18"/>
                <w:szCs w:val="18"/>
              </w:rPr>
              <w:t>także</w:t>
            </w:r>
            <w:r w:rsidR="001F2BB9" w:rsidRPr="00603B1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  <w:r w:rsidR="0025552B">
              <w:rPr>
                <w:rFonts w:ascii="Tahoma" w:eastAsia="Tahoma" w:hAnsi="Tahoma" w:cs="Tahoma"/>
                <w:color w:val="808080"/>
                <w:sz w:val="18"/>
                <w:szCs w:val="18"/>
              </w:rPr>
              <w:t>trzy obiekty</w:t>
            </w:r>
            <w:r w:rsidR="001F2BB9" w:rsidRPr="00603B1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mostow</w:t>
            </w:r>
            <w:r w:rsidR="0025552B">
              <w:rPr>
                <w:rFonts w:ascii="Tahoma" w:eastAsia="Tahoma" w:hAnsi="Tahoma" w:cs="Tahoma"/>
                <w:color w:val="808080"/>
                <w:sz w:val="18"/>
                <w:szCs w:val="18"/>
              </w:rPr>
              <w:t>e</w:t>
            </w:r>
            <w:r w:rsidR="001F2BB9" w:rsidRPr="00603B1A">
              <w:rPr>
                <w:rFonts w:ascii="Tahoma" w:eastAsia="Tahoma" w:hAnsi="Tahoma" w:cs="Tahoma"/>
                <w:color w:val="808080"/>
                <w:sz w:val="18"/>
                <w:szCs w:val="18"/>
              </w:rPr>
              <w:t>, w tym dw</w:t>
            </w:r>
            <w:r w:rsidR="0025552B">
              <w:rPr>
                <w:rFonts w:ascii="Tahoma" w:eastAsia="Tahoma" w:hAnsi="Tahoma" w:cs="Tahoma"/>
                <w:color w:val="808080"/>
                <w:sz w:val="18"/>
                <w:szCs w:val="18"/>
              </w:rPr>
              <w:t>a</w:t>
            </w:r>
            <w:r w:rsidR="001F2BB9" w:rsidRPr="00603B1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wiadukt</w:t>
            </w:r>
            <w:r w:rsidR="0025552B">
              <w:rPr>
                <w:rFonts w:ascii="Tahoma" w:eastAsia="Tahoma" w:hAnsi="Tahoma" w:cs="Tahoma"/>
                <w:color w:val="808080"/>
                <w:sz w:val="18"/>
                <w:szCs w:val="18"/>
              </w:rPr>
              <w:t>y</w:t>
            </w:r>
            <w:r w:rsidR="001F2BB9" w:rsidRPr="00603B1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drogow</w:t>
            </w:r>
            <w:r w:rsidR="0025552B">
              <w:rPr>
                <w:rFonts w:ascii="Tahoma" w:eastAsia="Tahoma" w:hAnsi="Tahoma" w:cs="Tahoma"/>
                <w:color w:val="808080"/>
                <w:sz w:val="18"/>
                <w:szCs w:val="18"/>
              </w:rPr>
              <w:t>e</w:t>
            </w:r>
            <w:r w:rsidR="001F2BB9" w:rsidRPr="00603B1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zlokalizow</w:t>
            </w:r>
            <w:r w:rsidR="00967B1E">
              <w:rPr>
                <w:rFonts w:ascii="Tahoma" w:eastAsia="Tahoma" w:hAnsi="Tahoma" w:cs="Tahoma"/>
                <w:color w:val="808080"/>
                <w:sz w:val="18"/>
                <w:szCs w:val="18"/>
              </w:rPr>
              <w:t>an</w:t>
            </w:r>
            <w:r w:rsidR="0025552B">
              <w:rPr>
                <w:rFonts w:ascii="Tahoma" w:eastAsia="Tahoma" w:hAnsi="Tahoma" w:cs="Tahoma"/>
                <w:color w:val="808080"/>
                <w:sz w:val="18"/>
                <w:szCs w:val="18"/>
              </w:rPr>
              <w:t>e</w:t>
            </w:r>
            <w:r w:rsidR="00967B1E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  <w:r w:rsidR="001F2BB9" w:rsidRPr="00603B1A">
              <w:rPr>
                <w:rFonts w:ascii="Tahoma" w:eastAsia="Tahoma" w:hAnsi="Tahoma" w:cs="Tahoma"/>
                <w:color w:val="808080"/>
                <w:sz w:val="18"/>
                <w:szCs w:val="18"/>
              </w:rPr>
              <w:t>w zakresie węzła Kliniska (</w:t>
            </w:r>
            <w:r w:rsidR="0025552B">
              <w:rPr>
                <w:rFonts w:ascii="Tahoma" w:eastAsia="Tahoma" w:hAnsi="Tahoma" w:cs="Tahoma"/>
                <w:color w:val="808080"/>
                <w:sz w:val="18"/>
                <w:szCs w:val="18"/>
              </w:rPr>
              <w:t>WD3) i Rzęśnica (WD5) oraz most</w:t>
            </w:r>
            <w:r w:rsidR="001F2BB9" w:rsidRPr="00603B1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nad rzeką Iną w ciągu S3 (ME29).</w:t>
            </w:r>
            <w:r w:rsidR="001F2BB9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W ostatnic</w:t>
            </w:r>
            <w:r w:rsidR="00870B0E">
              <w:rPr>
                <w:rFonts w:ascii="Tahoma" w:eastAsia="Tahoma" w:hAnsi="Tahoma" w:cs="Tahoma"/>
                <w:color w:val="808080"/>
                <w:sz w:val="18"/>
                <w:szCs w:val="18"/>
              </w:rPr>
              <w:t>h tygodniach trwały</w:t>
            </w:r>
            <w:r w:rsidR="001F2BB9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prace wykończeniowe na tym fragmencie drogi S3, które właśnie w całości dobiegły końca. </w:t>
            </w:r>
          </w:p>
          <w:p w14:paraId="2B53B6F1" w14:textId="77777777" w:rsidR="00464C20" w:rsidRDefault="00464C20" w:rsidP="001F2BB9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684276DA" w14:textId="756761EB" w:rsidR="00DC1848" w:rsidRDefault="00464C20" w:rsidP="001F2BB9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– </w:t>
            </w:r>
            <w:r w:rsidR="00B611D8" w:rsidRPr="00464C20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Realizując odcinek Miękowo – Rzęśnica wykorzystaliśmy m.in. </w:t>
            </w:r>
            <w:r w:rsidR="00B611D8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>ok. 90 tys. ton warstw bitumicznych, około 76 tys. ton mieszanki kruszyw do podbudowy i wykonaliśmy ponad 294</w:t>
            </w:r>
            <w:r w:rsidR="00DC1848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 tys. </w:t>
            </w:r>
            <w:r w:rsidR="00B611D8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m3 nasypów. Na budowie korzystaliśmy także m.in. z ułatwiających roboty </w:t>
            </w:r>
            <w:r w:rsidR="00B611D8" w:rsidRPr="00464C20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>sprzętów pracujących na systemach lokalizacji 3D</w:t>
            </w:r>
            <w:r w:rsidR="00B611D8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. </w:t>
            </w:r>
            <w:r w:rsidRPr="00464C20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>Jednym z największych wyzwań przy realizacji tego odcinka S3 było prowadzenie robót etapami na czynnej drodze szybkiego ruchu z za</w:t>
            </w:r>
            <w:r w:rsidR="00870B0E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chowaniem kontraktowych wymagań, mowa o </w:t>
            </w:r>
            <w:r w:rsidRPr="00464C20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konieczności udostępnienia </w:t>
            </w:r>
            <w:r w:rsidR="00870B0E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>kierowcom</w:t>
            </w:r>
            <w:r w:rsidRPr="00464C20">
              <w:rPr>
                <w:rFonts w:ascii="Tahoma" w:eastAsia="Tahoma" w:hAnsi="Tahoma" w:cs="Tahoma"/>
                <w:i/>
                <w:color w:val="808080"/>
                <w:sz w:val="18"/>
                <w:szCs w:val="18"/>
              </w:rPr>
              <w:t xml:space="preserve"> dwóch jezdni po dwa pasy ruchu w okresie wakacyjnym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–</w:t>
            </w:r>
            <w:r w:rsidR="00870B0E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  <w:r w:rsidR="00B611D8">
              <w:rPr>
                <w:rFonts w:ascii="Tahoma" w:eastAsia="Tahoma" w:hAnsi="Tahoma" w:cs="Tahoma"/>
                <w:color w:val="808080"/>
                <w:sz w:val="18"/>
                <w:szCs w:val="18"/>
              </w:rPr>
              <w:t>komentuje Robert Jastrzębski</w:t>
            </w:r>
            <w:r w:rsidR="005B38EA">
              <w:rPr>
                <w:rFonts w:ascii="Tahoma" w:eastAsia="Tahoma" w:hAnsi="Tahoma" w:cs="Tahoma"/>
                <w:color w:val="808080"/>
                <w:sz w:val="18"/>
                <w:szCs w:val="18"/>
              </w:rPr>
              <w:t>,</w:t>
            </w:r>
            <w:bookmarkStart w:id="0" w:name="_GoBack"/>
            <w:bookmarkEnd w:id="0"/>
            <w:r w:rsidR="00B611D8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Dyrektor Kontraktu Budimex.</w:t>
            </w:r>
            <w:r w:rsidR="00003E1A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  <w:r w:rsidR="00DC1848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Wartość </w:t>
            </w:r>
            <w:r w:rsidR="00DC1848" w:rsidRPr="00DC1848">
              <w:rPr>
                <w:rFonts w:ascii="Tahoma" w:eastAsia="Tahoma" w:hAnsi="Tahoma" w:cs="Tahoma"/>
                <w:color w:val="808080"/>
                <w:sz w:val="18"/>
                <w:szCs w:val="18"/>
              </w:rPr>
              <w:t>umowy na budowę odcinka Miękowo – Rzęśnica wyn</w:t>
            </w:r>
            <w:r w:rsidR="00DC1848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iosła </w:t>
            </w:r>
            <w:r w:rsidR="00DC1848" w:rsidRPr="00DC1848">
              <w:rPr>
                <w:rFonts w:ascii="Tahoma" w:eastAsia="Tahoma" w:hAnsi="Tahoma" w:cs="Tahoma"/>
                <w:color w:val="808080"/>
                <w:sz w:val="18"/>
                <w:szCs w:val="18"/>
              </w:rPr>
              <w:t>102,66 mln zł netto.</w:t>
            </w:r>
          </w:p>
          <w:p w14:paraId="2A8C6D1B" w14:textId="77777777" w:rsidR="00DC1848" w:rsidRDefault="00DC1848" w:rsidP="001F2BB9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584F5261" w14:textId="1352B96D" w:rsidR="00464C20" w:rsidRDefault="00464C20" w:rsidP="00464C20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S3 w zachodniopomorskim to kolejna inwestycja infrastrukturalna w portfolio Budimeksu. Generalny wykonawca jest odpowiedzialny także m.in. za budowę odcinka A1 Tuszyn-Piotrków, </w:t>
            </w:r>
            <w:r w:rsidRPr="005E5A0E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drogi ekspresowej S61 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(</w:t>
            </w:r>
            <w:r w:rsidRPr="005E5A0E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na 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odcinkach:</w:t>
            </w:r>
            <w:r w:rsidRPr="005E5A0E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Suwałk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i – Budzisko </w:t>
            </w:r>
            <w:r w:rsidRPr="00AA627D">
              <w:rPr>
                <w:rFonts w:ascii="Tahoma" w:eastAsia="Tahoma" w:hAnsi="Tahoma" w:cs="Tahoma"/>
                <w:color w:val="808080"/>
                <w:sz w:val="18"/>
                <w:szCs w:val="18"/>
              </w:rPr>
              <w:t>z obwodnicą Szypliszek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, </w:t>
            </w:r>
            <w:r w:rsidRPr="00605521">
              <w:rPr>
                <w:rFonts w:ascii="Tahoma" w:eastAsia="Tahoma" w:hAnsi="Tahoma" w:cs="Tahoma"/>
                <w:color w:val="808080"/>
                <w:sz w:val="18"/>
                <w:szCs w:val="18"/>
              </w:rPr>
              <w:t>Stawiski-Szczuczyn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, Wysokie – Raczki) oraz </w:t>
            </w:r>
            <w:r w:rsidRPr="005E5A0E">
              <w:rPr>
                <w:rFonts w:ascii="Tahoma" w:eastAsia="Tahoma" w:hAnsi="Tahoma" w:cs="Tahoma"/>
                <w:color w:val="808080"/>
                <w:sz w:val="18"/>
                <w:szCs w:val="18"/>
              </w:rPr>
              <w:t>trasy ekspresowej S19 na odcinku od węzła Białystok Zachód (bez węzła) do węzła Białystok Księżyno (z węzłem)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oraz na odcinku </w:t>
            </w:r>
            <w:r w:rsidRPr="00C86F28">
              <w:rPr>
                <w:rFonts w:ascii="Tahoma" w:eastAsia="Tahoma" w:hAnsi="Tahoma" w:cs="Tahoma"/>
                <w:color w:val="808080"/>
                <w:sz w:val="18"/>
                <w:szCs w:val="18"/>
              </w:rPr>
              <w:t>pomiędzy węzłami Kamień i Sokołów Małopolski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Północ.</w:t>
            </w:r>
          </w:p>
          <w:p w14:paraId="67A03BE6" w14:textId="77777777" w:rsidR="00464C20" w:rsidRDefault="00464C20" w:rsidP="00464C20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3238BB96" w14:textId="77777777" w:rsidR="00EF7327" w:rsidRDefault="00EF7327" w:rsidP="00C32C83">
            <w:pPr>
              <w:spacing w:line="360" w:lineRule="auto"/>
              <w:jc w:val="both"/>
            </w:pPr>
          </w:p>
          <w:p w14:paraId="2EC01106" w14:textId="77777777" w:rsidR="00D824D3" w:rsidRDefault="00B63B5B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bookmarkStart w:id="1" w:name="_heading=h.e0i1r2bc3d01" w:colFirst="0" w:colLast="0"/>
            <w:bookmarkEnd w:id="1"/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–––––––</w:t>
            </w:r>
          </w:p>
          <w:p w14:paraId="1959DF03" w14:textId="636CA790" w:rsidR="00D824D3" w:rsidRDefault="00B63B5B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808080"/>
                <w:sz w:val="16"/>
                <w:szCs w:val="16"/>
              </w:rPr>
              <w:t>BUDIMEX SA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jest spółką z pięćdziesięcioletnią tradycją, która ma znaczący udział 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br/>
              <w:t xml:space="preserve">w rozwoju gospodarczym Polski. Naszą pracą podnosimy jakość życia milionów Polaków. 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br/>
              <w:t xml:space="preserve">W okresie 50 lat istnienia firmy zrealizowaliśmy tysiące nowoczesnych inwestycji infrastrukturalnych, kubaturowych i przemysłowych. Kultura innowacyjności, doskonalenie 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br/>
              <w:t>i kierowanie się zasadami zrównoważonego rozwoju pozwoliły nam zdobyć pozycję lidera polskiego rynku budowlanego. Jesteśmy obecni nie tylko na rynku polskim, ale też zagranicznym. Stopniowo zwiększamy swoje zaangażowanie w sektorze facility management (obsługa nieruchomości i obiektów infrastruktury) oraz gospodarki odpadami. Od 1995 roku nasza spółka notowana jest na warszawskiej GPW, a od roku 2011 wchodzi w skład indeksu</w:t>
            </w:r>
            <w:r w:rsidR="003B2692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WIG ESG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– najbardziej odpowiedzialnych spółek giełdowych. 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br/>
              <w:t xml:space="preserve">Jej inwestorem strategicznym jest hiszpańska firma o globalnym zasięgu – Ferrovial. 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br/>
              <w:t xml:space="preserve">W skład grupy wchodzą: Budimex Nieruchomości i Mostostal Kraków. Jesteśmy jednym 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br/>
              <w:t>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27CD22AD" w14:textId="77777777" w:rsidR="00D824D3" w:rsidRDefault="00953126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hyperlink r:id="rId13">
              <w:r w:rsidR="00B63B5B">
                <w:rPr>
                  <w:rFonts w:ascii="Tahoma" w:eastAsia="Tahoma" w:hAnsi="Tahoma" w:cs="Tahoma"/>
                  <w:i/>
                  <w:color w:val="00007F"/>
                  <w:sz w:val="16"/>
                  <w:szCs w:val="16"/>
                  <w:u w:val="single"/>
                </w:rPr>
                <w:t>www.media.budimex.pl</w:t>
              </w:r>
            </w:hyperlink>
          </w:p>
          <w:p w14:paraId="03B7FD40" w14:textId="77777777" w:rsidR="00D824D3" w:rsidRDefault="00D824D3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447B2EC8" w14:textId="77777777" w:rsidR="00D824D3" w:rsidRDefault="00D824D3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44BE80C7" w14:textId="77777777" w:rsidR="00D824D3" w:rsidRDefault="00D824D3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FFC000"/>
              </w:rPr>
            </w:pPr>
          </w:p>
        </w:tc>
        <w:tc>
          <w:tcPr>
            <w:tcW w:w="3118" w:type="dxa"/>
          </w:tcPr>
          <w:p w14:paraId="5B5F2F21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D9FE0D9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981D933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5763072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522D8B16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83DA6A1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02E4DF3" w14:textId="77777777" w:rsidR="00D824D3" w:rsidRDefault="00D824D3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7B71267C" w14:textId="77777777" w:rsidR="00D824D3" w:rsidRDefault="00B63B5B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3EDE60A1" w14:textId="77777777" w:rsidR="00D824D3" w:rsidRDefault="00B63B5B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742DC472" w14:textId="77777777" w:rsidR="00D824D3" w:rsidRDefault="00B63B5B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1AD63FF4" w14:textId="77777777" w:rsidR="00D824D3" w:rsidRDefault="00953126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4">
              <w:r w:rsidR="00B63B5B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86034E8" w14:textId="77777777" w:rsidR="00D824D3" w:rsidRDefault="00953126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5">
              <w:r w:rsidR="00B63B5B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0DDA63C7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0E328550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4331147F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4CEC1C16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</w:tbl>
    <w:p w14:paraId="6E7F5698" w14:textId="77777777" w:rsidR="00D824D3" w:rsidRDefault="00D824D3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D824D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56C927" w15:done="0"/>
  <w15:commentEx w15:paraId="45523494" w15:done="0"/>
  <w15:commentEx w15:paraId="0707E96F" w15:done="0"/>
  <w15:commentEx w15:paraId="346F3F64" w15:done="0"/>
  <w15:commentEx w15:paraId="75EB1ED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56C927" w16cid:durableId="23F068D2"/>
  <w16cid:commentId w16cid:paraId="45523494" w16cid:durableId="23F06839"/>
  <w16cid:commentId w16cid:paraId="0707E96F" w16cid:durableId="23F06870"/>
  <w16cid:commentId w16cid:paraId="346F3F64" w16cid:durableId="23F066BC"/>
  <w16cid:commentId w16cid:paraId="75EB1EDB" w16cid:durableId="23F066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FF69E" w14:textId="77777777" w:rsidR="00953126" w:rsidRDefault="00953126">
      <w:pPr>
        <w:spacing w:after="0" w:line="240" w:lineRule="auto"/>
      </w:pPr>
      <w:r>
        <w:separator/>
      </w:r>
    </w:p>
  </w:endnote>
  <w:endnote w:type="continuationSeparator" w:id="0">
    <w:p w14:paraId="6A3AB09A" w14:textId="77777777" w:rsidR="00953126" w:rsidRDefault="0095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B00D7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15B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8BC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79A19" w14:textId="77777777" w:rsidR="00953126" w:rsidRDefault="00953126">
      <w:pPr>
        <w:spacing w:after="0" w:line="240" w:lineRule="auto"/>
      </w:pPr>
      <w:r>
        <w:separator/>
      </w:r>
    </w:p>
  </w:footnote>
  <w:footnote w:type="continuationSeparator" w:id="0">
    <w:p w14:paraId="43D74D36" w14:textId="77777777" w:rsidR="00953126" w:rsidRDefault="0095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AD38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DF148" w14:textId="77777777" w:rsidR="00D824D3" w:rsidRDefault="00B63B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26564C0" wp14:editId="56D6C67B">
          <wp:simplePos x="0" y="0"/>
          <wp:positionH relativeFrom="column">
            <wp:posOffset>764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3E2250" w14:textId="77777777" w:rsidR="00D824D3" w:rsidRDefault="00B63B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0BB711A9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E3E24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0672"/>
    <w:multiLevelType w:val="multilevel"/>
    <w:tmpl w:val="CC9AE5D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E6C0F3B"/>
    <w:multiLevelType w:val="hybridMultilevel"/>
    <w:tmpl w:val="049630C4"/>
    <w:lvl w:ilvl="0" w:tplc="18606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46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9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E8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28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0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85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EB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09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6E6820"/>
    <w:multiLevelType w:val="hybridMultilevel"/>
    <w:tmpl w:val="C59CA3F4"/>
    <w:lvl w:ilvl="0" w:tplc="4D483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25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C9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2A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0F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D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E4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3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AE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8743D3"/>
    <w:multiLevelType w:val="hybridMultilevel"/>
    <w:tmpl w:val="83F836C8"/>
    <w:lvl w:ilvl="0" w:tplc="6C50A41A">
      <w:start w:val="1"/>
      <w:numFmt w:val="bullet"/>
      <w:lvlText w:val="­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9660AA0"/>
    <w:multiLevelType w:val="multilevel"/>
    <w:tmpl w:val="77F471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rzosek, Michał">
    <w15:presenceInfo w15:providerId="AD" w15:userId="S::WM040367@corp.budimex.net::dee8bab9-0191-46c2-9822-40940f99e4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24D3"/>
    <w:rsid w:val="00003E1A"/>
    <w:rsid w:val="000602EE"/>
    <w:rsid w:val="0006603F"/>
    <w:rsid w:val="0008411D"/>
    <w:rsid w:val="00084D2C"/>
    <w:rsid w:val="00096341"/>
    <w:rsid w:val="000A0D19"/>
    <w:rsid w:val="000B3C9B"/>
    <w:rsid w:val="000F3571"/>
    <w:rsid w:val="00106347"/>
    <w:rsid w:val="00120F42"/>
    <w:rsid w:val="001237D0"/>
    <w:rsid w:val="00131EA2"/>
    <w:rsid w:val="00137D4D"/>
    <w:rsid w:val="0015239C"/>
    <w:rsid w:val="0016660D"/>
    <w:rsid w:val="0017023E"/>
    <w:rsid w:val="00171E71"/>
    <w:rsid w:val="00176B23"/>
    <w:rsid w:val="00180DCA"/>
    <w:rsid w:val="00187556"/>
    <w:rsid w:val="001906A3"/>
    <w:rsid w:val="001A4AE6"/>
    <w:rsid w:val="001A5E03"/>
    <w:rsid w:val="001B53AC"/>
    <w:rsid w:val="001C78CD"/>
    <w:rsid w:val="001E5F16"/>
    <w:rsid w:val="001E6465"/>
    <w:rsid w:val="001F1554"/>
    <w:rsid w:val="001F2BB9"/>
    <w:rsid w:val="001F540C"/>
    <w:rsid w:val="0021267C"/>
    <w:rsid w:val="00241059"/>
    <w:rsid w:val="0025552B"/>
    <w:rsid w:val="00256B9C"/>
    <w:rsid w:val="00276417"/>
    <w:rsid w:val="002831E6"/>
    <w:rsid w:val="00287756"/>
    <w:rsid w:val="002A04C6"/>
    <w:rsid w:val="002A266C"/>
    <w:rsid w:val="002A6E36"/>
    <w:rsid w:val="002F2A15"/>
    <w:rsid w:val="002F5175"/>
    <w:rsid w:val="00312C4B"/>
    <w:rsid w:val="00315BFE"/>
    <w:rsid w:val="0031612E"/>
    <w:rsid w:val="00327F55"/>
    <w:rsid w:val="003325E0"/>
    <w:rsid w:val="00332F8A"/>
    <w:rsid w:val="00335E0E"/>
    <w:rsid w:val="003371CB"/>
    <w:rsid w:val="00346172"/>
    <w:rsid w:val="00360B0E"/>
    <w:rsid w:val="00377098"/>
    <w:rsid w:val="0038504E"/>
    <w:rsid w:val="003858D5"/>
    <w:rsid w:val="00391CAD"/>
    <w:rsid w:val="003B2692"/>
    <w:rsid w:val="003C2CDF"/>
    <w:rsid w:val="003C348E"/>
    <w:rsid w:val="003C69DD"/>
    <w:rsid w:val="003D4B50"/>
    <w:rsid w:val="003F0366"/>
    <w:rsid w:val="003F5252"/>
    <w:rsid w:val="0040444B"/>
    <w:rsid w:val="0040784F"/>
    <w:rsid w:val="0042081D"/>
    <w:rsid w:val="00423508"/>
    <w:rsid w:val="004510B2"/>
    <w:rsid w:val="004609BE"/>
    <w:rsid w:val="00464C20"/>
    <w:rsid w:val="00467362"/>
    <w:rsid w:val="00480B6A"/>
    <w:rsid w:val="004A002F"/>
    <w:rsid w:val="004A25A7"/>
    <w:rsid w:val="004A4455"/>
    <w:rsid w:val="004A6F2D"/>
    <w:rsid w:val="004B1A68"/>
    <w:rsid w:val="004B26EE"/>
    <w:rsid w:val="004D5A7C"/>
    <w:rsid w:val="004E039F"/>
    <w:rsid w:val="004E053D"/>
    <w:rsid w:val="004E0E37"/>
    <w:rsid w:val="004E664B"/>
    <w:rsid w:val="004F0C30"/>
    <w:rsid w:val="0050014C"/>
    <w:rsid w:val="00523279"/>
    <w:rsid w:val="005403F2"/>
    <w:rsid w:val="00543269"/>
    <w:rsid w:val="00563A0B"/>
    <w:rsid w:val="005717E9"/>
    <w:rsid w:val="00572C71"/>
    <w:rsid w:val="005B38EA"/>
    <w:rsid w:val="005B3CF6"/>
    <w:rsid w:val="005B5026"/>
    <w:rsid w:val="005B57CC"/>
    <w:rsid w:val="005C58F7"/>
    <w:rsid w:val="005C60A9"/>
    <w:rsid w:val="005C7276"/>
    <w:rsid w:val="005E3E35"/>
    <w:rsid w:val="005E5A0E"/>
    <w:rsid w:val="005F4BD2"/>
    <w:rsid w:val="005F6D3C"/>
    <w:rsid w:val="005F75ED"/>
    <w:rsid w:val="00603B1A"/>
    <w:rsid w:val="00605521"/>
    <w:rsid w:val="00624E80"/>
    <w:rsid w:val="006335D0"/>
    <w:rsid w:val="00636F6F"/>
    <w:rsid w:val="00660A27"/>
    <w:rsid w:val="0067655C"/>
    <w:rsid w:val="00685FB2"/>
    <w:rsid w:val="00691304"/>
    <w:rsid w:val="006913B6"/>
    <w:rsid w:val="006B7429"/>
    <w:rsid w:val="006D5288"/>
    <w:rsid w:val="006D640A"/>
    <w:rsid w:val="006E4406"/>
    <w:rsid w:val="0071028C"/>
    <w:rsid w:val="00710E33"/>
    <w:rsid w:val="007135FA"/>
    <w:rsid w:val="00717118"/>
    <w:rsid w:val="00723522"/>
    <w:rsid w:val="00724A87"/>
    <w:rsid w:val="00726BDF"/>
    <w:rsid w:val="00762BB9"/>
    <w:rsid w:val="007724D1"/>
    <w:rsid w:val="007B4EE7"/>
    <w:rsid w:val="007E19BC"/>
    <w:rsid w:val="007F4369"/>
    <w:rsid w:val="00806625"/>
    <w:rsid w:val="00811901"/>
    <w:rsid w:val="0081471E"/>
    <w:rsid w:val="00830391"/>
    <w:rsid w:val="00830AE2"/>
    <w:rsid w:val="0083234D"/>
    <w:rsid w:val="00841B3B"/>
    <w:rsid w:val="00850757"/>
    <w:rsid w:val="0086463D"/>
    <w:rsid w:val="00870B0E"/>
    <w:rsid w:val="00876819"/>
    <w:rsid w:val="00890BCD"/>
    <w:rsid w:val="00895F6D"/>
    <w:rsid w:val="008C3396"/>
    <w:rsid w:val="008C5D29"/>
    <w:rsid w:val="009060CB"/>
    <w:rsid w:val="00906466"/>
    <w:rsid w:val="00934E3C"/>
    <w:rsid w:val="00950989"/>
    <w:rsid w:val="00953126"/>
    <w:rsid w:val="00967B1E"/>
    <w:rsid w:val="009C7EB1"/>
    <w:rsid w:val="009D744F"/>
    <w:rsid w:val="009F768E"/>
    <w:rsid w:val="00A13CA8"/>
    <w:rsid w:val="00A27483"/>
    <w:rsid w:val="00A427E8"/>
    <w:rsid w:val="00A66652"/>
    <w:rsid w:val="00A75CDC"/>
    <w:rsid w:val="00A95921"/>
    <w:rsid w:val="00AA627D"/>
    <w:rsid w:val="00AB2DD9"/>
    <w:rsid w:val="00AB7F26"/>
    <w:rsid w:val="00AE43FD"/>
    <w:rsid w:val="00AE4646"/>
    <w:rsid w:val="00AE7510"/>
    <w:rsid w:val="00AF39D4"/>
    <w:rsid w:val="00B011E4"/>
    <w:rsid w:val="00B133ED"/>
    <w:rsid w:val="00B45602"/>
    <w:rsid w:val="00B50606"/>
    <w:rsid w:val="00B50774"/>
    <w:rsid w:val="00B51709"/>
    <w:rsid w:val="00B611D8"/>
    <w:rsid w:val="00B63B5B"/>
    <w:rsid w:val="00B669D5"/>
    <w:rsid w:val="00B72AF4"/>
    <w:rsid w:val="00B7585E"/>
    <w:rsid w:val="00B76DEA"/>
    <w:rsid w:val="00B83EAA"/>
    <w:rsid w:val="00B86EAB"/>
    <w:rsid w:val="00B92246"/>
    <w:rsid w:val="00BA5711"/>
    <w:rsid w:val="00BB20C3"/>
    <w:rsid w:val="00BB37BF"/>
    <w:rsid w:val="00BB5EFD"/>
    <w:rsid w:val="00BB6BF7"/>
    <w:rsid w:val="00BF55EE"/>
    <w:rsid w:val="00C032B8"/>
    <w:rsid w:val="00C1161C"/>
    <w:rsid w:val="00C11B8B"/>
    <w:rsid w:val="00C1552F"/>
    <w:rsid w:val="00C220E3"/>
    <w:rsid w:val="00C23DCD"/>
    <w:rsid w:val="00C2719B"/>
    <w:rsid w:val="00C32C83"/>
    <w:rsid w:val="00C35FD7"/>
    <w:rsid w:val="00C45404"/>
    <w:rsid w:val="00C51318"/>
    <w:rsid w:val="00C5676E"/>
    <w:rsid w:val="00C6574F"/>
    <w:rsid w:val="00C81D11"/>
    <w:rsid w:val="00C81E1B"/>
    <w:rsid w:val="00C86F28"/>
    <w:rsid w:val="00C874E5"/>
    <w:rsid w:val="00CA680C"/>
    <w:rsid w:val="00CB6929"/>
    <w:rsid w:val="00CC52EC"/>
    <w:rsid w:val="00D31DC8"/>
    <w:rsid w:val="00D3230E"/>
    <w:rsid w:val="00D47FF3"/>
    <w:rsid w:val="00D5155E"/>
    <w:rsid w:val="00D603CB"/>
    <w:rsid w:val="00D609D1"/>
    <w:rsid w:val="00D63EA5"/>
    <w:rsid w:val="00D67FAC"/>
    <w:rsid w:val="00D72565"/>
    <w:rsid w:val="00D75533"/>
    <w:rsid w:val="00D824D3"/>
    <w:rsid w:val="00D93F38"/>
    <w:rsid w:val="00D942B1"/>
    <w:rsid w:val="00DC08D2"/>
    <w:rsid w:val="00DC1848"/>
    <w:rsid w:val="00DD2632"/>
    <w:rsid w:val="00DE0B69"/>
    <w:rsid w:val="00DE3C90"/>
    <w:rsid w:val="00DF6B7E"/>
    <w:rsid w:val="00E201A3"/>
    <w:rsid w:val="00E33BD7"/>
    <w:rsid w:val="00E5164D"/>
    <w:rsid w:val="00E53999"/>
    <w:rsid w:val="00E61A8B"/>
    <w:rsid w:val="00E7157F"/>
    <w:rsid w:val="00E762B6"/>
    <w:rsid w:val="00E76E8F"/>
    <w:rsid w:val="00E92562"/>
    <w:rsid w:val="00E94985"/>
    <w:rsid w:val="00EB40E2"/>
    <w:rsid w:val="00EE53F4"/>
    <w:rsid w:val="00EF7327"/>
    <w:rsid w:val="00F04AEE"/>
    <w:rsid w:val="00F11899"/>
    <w:rsid w:val="00F23B7B"/>
    <w:rsid w:val="00F41795"/>
    <w:rsid w:val="00F50280"/>
    <w:rsid w:val="00F56A92"/>
    <w:rsid w:val="00F57658"/>
    <w:rsid w:val="00F64BAE"/>
    <w:rsid w:val="00F65CEF"/>
    <w:rsid w:val="00FA2F9E"/>
    <w:rsid w:val="00FB0F22"/>
    <w:rsid w:val="00FC1BEE"/>
    <w:rsid w:val="00FC584D"/>
    <w:rsid w:val="00FC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44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5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A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5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A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0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edia.budimex.pl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microsoft.com/office/2016/09/relationships/commentsIds" Target="commentsIds.xml"/><Relationship Id="rId5" Type="http://schemas.microsoft.com/office/2007/relationships/stylesWithEffects" Target="stylesWithEffects.xml"/><Relationship Id="rId15" Type="http://schemas.openxmlformats.org/officeDocument/2006/relationships/hyperlink" Target="http://www.media.budimex.p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michal.wrzosek@budimex.p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o23bhZiq9gIJc2H6Ifib6JsTyw==">AMUW2mUxnMf2l6g7cEe03YceFHGW7RsJmkmY4cBNkhj7hAmSFzS6Wj4IC0z4guUoq5kFp31sT6fnmUdqVOmx+z9fhSaoZCbggrsr/yX+1ow2mQww0y5B8+pelFlr/b6OreRGoMprXVru3gV4FUDPM7N0q9217hTYGA==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D8DE5F-989B-41FF-BA8D-05CCBDFF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Wójcik</dc:creator>
  <cp:lastModifiedBy>Katarzyna Matolicz</cp:lastModifiedBy>
  <cp:revision>31</cp:revision>
  <dcterms:created xsi:type="dcterms:W3CDTF">2021-04-26T08:23:00Z</dcterms:created>
  <dcterms:modified xsi:type="dcterms:W3CDTF">2021-04-26T12:08:00Z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02f611-ee7c-4b0a-a4d4-1063a229fa8e_Enabled">
    <vt:lpwstr>true</vt:lpwstr>
  </property>
  <property fmtid="{D5CDD505-2E9C-101B-9397-08002B2CF9AE}" pid="3" name="MSIP_Label_c402f611-ee7c-4b0a-a4d4-1063a229fa8e_SetDate">
    <vt:lpwstr>2020-11-27T10:54:32Z</vt:lpwstr>
  </property>
  <property fmtid="{D5CDD505-2E9C-101B-9397-08002B2CF9AE}" pid="4" name="MSIP_Label_c402f611-ee7c-4b0a-a4d4-1063a229fa8e_Method">
    <vt:lpwstr>Standard</vt:lpwstr>
  </property>
  <property fmtid="{D5CDD505-2E9C-101B-9397-08002B2CF9AE}" pid="5" name="MSIP_Label_c402f611-ee7c-4b0a-a4d4-1063a229fa8e_Name">
    <vt:lpwstr>Do użytku wew.</vt:lpwstr>
  </property>
  <property fmtid="{D5CDD505-2E9C-101B-9397-08002B2CF9AE}" pid="6" name="MSIP_Label_c402f611-ee7c-4b0a-a4d4-1063a229fa8e_SiteId">
    <vt:lpwstr>66a13ed4-5c17-4ee8-ba28-778da8cdd7d4</vt:lpwstr>
  </property>
  <property fmtid="{D5CDD505-2E9C-101B-9397-08002B2CF9AE}" pid="7" name="MSIP_Label_c402f611-ee7c-4b0a-a4d4-1063a229fa8e_ActionId">
    <vt:lpwstr>b2c994b9-c573-4f5c-a2d1-22c051bac723</vt:lpwstr>
  </property>
  <property fmtid="{D5CDD505-2E9C-101B-9397-08002B2CF9AE}" pid="8" name="MSIP_Label_c402f611-ee7c-4b0a-a4d4-1063a229fa8e_ContentBits">
    <vt:lpwstr>0</vt:lpwstr>
  </property>
</Properties>
</file>