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61EE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  <w:b/>
          <w:bCs/>
          <w:caps/>
          <w:sz w:val="30"/>
          <w:szCs w:val="30"/>
        </w:rPr>
      </w:pPr>
      <w:r w:rsidRPr="004A0914">
        <w:rPr>
          <w:rFonts w:ascii="Lato" w:hAnsi="Lato" w:cs="Lato"/>
          <w:b/>
          <w:bCs/>
          <w:caps/>
          <w:sz w:val="30"/>
          <w:szCs w:val="30"/>
        </w:rPr>
        <w:t xml:space="preserve">BRAWA DLA MISTRZA Heweliusza </w:t>
      </w:r>
    </w:p>
    <w:p w14:paraId="3178BC0E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4A0914">
        <w:rPr>
          <w:rFonts w:ascii="Lato" w:hAnsi="Lato" w:cs="Lato"/>
          <w:b/>
          <w:bCs/>
        </w:rPr>
        <w:t>Pięć dzieł Jana Heweliusza zostało wpisanych na „Polską listę krajową programu UNESCO »Pamięć Świata«”. Wśród nich są unikatowe egzemplarze dzieł z dedykacją autora i ryciny kolorowane przez samego Heweliusza. PAN Biblioteka Gdańska jest jedyną na świecie, która ma komplet drukowanych dzieł gdańskiego astronoma.</w:t>
      </w:r>
    </w:p>
    <w:p w14:paraId="7FD341B2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  <w:b/>
          <w:bCs/>
        </w:rPr>
      </w:pPr>
    </w:p>
    <w:p w14:paraId="668C36FB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  <w:r w:rsidRPr="004A0914">
        <w:rPr>
          <w:rFonts w:ascii="Lato" w:hAnsi="Lato" w:cs="Lato"/>
        </w:rPr>
        <w:t>„Hevelianami” nazywa się kolekcję 19 dzieł autorstwa Heweliusza, wydanych w latach 1674–1690 w Gdańsku, a także liczne druki zawierające sprawozdania z obserwacji nieba. Niektóre z nich do biblioteki przekazał sam Heweliusz, jak „</w:t>
      </w:r>
      <w:r w:rsidRPr="004A0914">
        <w:rPr>
          <w:rFonts w:ascii="Lato" w:hAnsi="Lato" w:cs="Lato"/>
          <w:iCs/>
        </w:rPr>
        <w:t>Selenographia” i „Machina coelestis”</w:t>
      </w:r>
      <w:r w:rsidRPr="004A0914">
        <w:rPr>
          <w:rFonts w:ascii="Lato" w:hAnsi="Lato" w:cs="Lato"/>
        </w:rPr>
        <w:t xml:space="preserve">, o czym świadczą jego odręczne dedykacje, a inne trafiły na przykład w formie donacji poczynionych przez gdańskich uczonych i patrycjuszy. </w:t>
      </w:r>
    </w:p>
    <w:p w14:paraId="2C263BFD" w14:textId="77777777" w:rsidR="004A0914" w:rsidRPr="004A0914" w:rsidRDefault="004A0914" w:rsidP="004A0914">
      <w:pPr>
        <w:spacing w:after="0" w:line="276" w:lineRule="auto"/>
        <w:jc w:val="both"/>
        <w:rPr>
          <w:rStyle w:val="Pogrubienie"/>
          <w:rFonts w:ascii="Lato" w:hAnsi="Lato" w:cs="Lato"/>
          <w:b w:val="0"/>
          <w:bCs/>
        </w:rPr>
      </w:pPr>
      <w:r w:rsidRPr="004A0914">
        <w:rPr>
          <w:rFonts w:ascii="Lato" w:hAnsi="Lato" w:cs="Lato"/>
        </w:rPr>
        <w:t xml:space="preserve">Prawdziwą ozdobą i uzupełnieniem kolekcji hevelianów jest obraz olejny namalowany w 1677 roku przez Daniela Schultza, uchodzącego w XVII wieku za jednego z najwybitniejszych artystów aktywnych w Rzeczypospolitej Obojga Narodów. To portret astronoma </w:t>
      </w:r>
      <w:r w:rsidRPr="004A0914">
        <w:rPr>
          <w:rStyle w:val="Pogrubienie"/>
          <w:rFonts w:ascii="Lato" w:hAnsi="Lato" w:cs="Lato"/>
          <w:b w:val="0"/>
          <w:bCs/>
        </w:rPr>
        <w:t xml:space="preserve">na tle jego własnej biblioteki w trakcie spisywania wyników badań. </w:t>
      </w:r>
    </w:p>
    <w:p w14:paraId="51D8159A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  <w:r w:rsidRPr="004A0914">
        <w:rPr>
          <w:rFonts w:ascii="Lato" w:hAnsi="Lato" w:cs="Lato"/>
        </w:rPr>
        <w:t xml:space="preserve">– Kolekcja hevelianów ma charakter monograficzny i umożliwia kompleksowe prace nad wkładem Heweliusza w historię astronomii – mówi dr Zofia Tylewska-Ostrowska, kierownik Działu Zbiorów Specjalnych. </w:t>
      </w:r>
    </w:p>
    <w:p w14:paraId="69C193BA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  <w:r w:rsidRPr="004A0914">
        <w:rPr>
          <w:rFonts w:ascii="Lato" w:hAnsi="Lato" w:cs="Lato"/>
        </w:rPr>
        <w:t>Co ciekawe, sam Heweliusz w pracy posiłkował się księgami ze zbiorów Biblioteki Gdańskiej.</w:t>
      </w:r>
    </w:p>
    <w:p w14:paraId="424D3E28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</w:p>
    <w:p w14:paraId="28565A7A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  <w:r w:rsidRPr="004A0914">
        <w:rPr>
          <w:rFonts w:ascii="Lato" w:hAnsi="Lato" w:cs="Lato"/>
        </w:rPr>
        <w:t>– Wpisanie dzieł Jana Heweliusza na „Polską listę krajową programu UNESCO »Pamięć Świata«” to dla nas, kustoszów tych dzieł, powód do wielkiej radości i dumy – mówi dr Anna Walczak, dyrektor PAN Biblioteki Gdańskiej. – Nie ukrywamy, że naszym marzeniem jest, aby kolekcja znalazła się na międzynarodowej liście „Pamięć Świata” UNESCO, na co bez wątpienia zasługuje.</w:t>
      </w:r>
    </w:p>
    <w:p w14:paraId="13D9BAE9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</w:p>
    <w:p w14:paraId="22E44627" w14:textId="5E137096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  <w:r w:rsidRPr="004A0914">
        <w:rPr>
          <w:rFonts w:ascii="Lato" w:hAnsi="Lato" w:cs="Lato"/>
        </w:rPr>
        <w:t>Jan Heweliusz (1611–1687) to jeden z najwybitniejszych ludzi nauki XVII wieku, co poświadcza fakt, że został pierwszym w historii zagranicznym członkiem brytyjskiej akademii nauk Royal Society. Pasjonowała go przede wszystkim astronomia, ale na potrzeby obserwacji konstruował również instrumenty badawcze i zegary, szlifował szkła do teleskopów, wynalazł wreszcie śrubę mikrometryczną. Nie sposób odmówić mu zdolności artystycznych – własnoręcznie wykonywał rysunki zaobserwowanych przez siebie ciał niebieskich, a później w postaci rycin umieszczał</w:t>
      </w:r>
      <w:r>
        <w:rPr>
          <w:rFonts w:ascii="Lato" w:hAnsi="Lato" w:cs="Lato"/>
        </w:rPr>
        <w:br/>
      </w:r>
      <w:r w:rsidRPr="004A0914">
        <w:rPr>
          <w:rFonts w:ascii="Lato" w:hAnsi="Lato" w:cs="Lato"/>
        </w:rPr>
        <w:t>w swoich dziełach, które wydawał we własnej drukarni.</w:t>
      </w:r>
    </w:p>
    <w:p w14:paraId="2A6400EA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  <w:r w:rsidRPr="004A0914">
        <w:rPr>
          <w:rFonts w:ascii="Lato" w:hAnsi="Lato" w:cs="Lato"/>
        </w:rPr>
        <w:t xml:space="preserve">– Publikowanie Heweliusz rozpoczął od wydania map Księżyca. Zajmował się również ruchem planet oraz rozważał naturę komet. Pośmiertnie ukazał się katalog gwiazd i atlas nieba – opowiada dr Zofia Tylewska-Ostrowska. </w:t>
      </w:r>
    </w:p>
    <w:p w14:paraId="5983D411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</w:p>
    <w:p w14:paraId="316B7FD2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  <w:r w:rsidRPr="004A0914">
        <w:rPr>
          <w:rFonts w:ascii="Lato" w:hAnsi="Lato" w:cs="Lato"/>
        </w:rPr>
        <w:lastRenderedPageBreak/>
        <w:t>U boku astronoma stała – Elżbieta Koopman Heweliusz, druga żona. Ta córka bogatego gdańskiego kupca, pochodzącego z Holandii, zdobyła solidne wykształcenie, władała kilkoma językami, miała szerokie zainteresowania naukowe. Wspólnie z mężem prowadziła obserwacje i badania astronomiczne. Sporządziła edycję dzieła „Prodromus astronomiae” („Zwiastun astronomii”) – katalogu niemal dwóch tysięcy gwiazd stałych i ich pozycji, a po śmierci męża dokończyła pracę nad tą publikacją, wprowadzając liczne korekty, i opublikowała ją drukiem.</w:t>
      </w:r>
    </w:p>
    <w:p w14:paraId="0413677F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</w:p>
    <w:p w14:paraId="77761C32" w14:textId="77777777" w:rsidR="004A0914" w:rsidRPr="004A0914" w:rsidRDefault="004A0914" w:rsidP="004A0914">
      <w:pPr>
        <w:spacing w:after="0" w:line="276" w:lineRule="auto"/>
        <w:jc w:val="both"/>
        <w:rPr>
          <w:rStyle w:val="Pogrubienie"/>
          <w:rFonts w:ascii="Lato" w:hAnsi="Lato" w:cs="Lato"/>
          <w:b w:val="0"/>
          <w:bCs/>
        </w:rPr>
      </w:pPr>
      <w:r w:rsidRPr="004A0914">
        <w:rPr>
          <w:rFonts w:ascii="Lato" w:hAnsi="Lato" w:cs="Lato"/>
        </w:rPr>
        <w:t>Na „Polskiej liście krajowej programu UNESCO »Pamięć Świata«” znajdują się m.in.:</w:t>
      </w:r>
      <w:r w:rsidRPr="004A0914">
        <w:rPr>
          <w:rFonts w:ascii="Lato" w:hAnsi="Lato" w:cs="Lato"/>
          <w:b/>
          <w:bCs/>
        </w:rPr>
        <w:t xml:space="preserve"> </w:t>
      </w:r>
      <w:r w:rsidRPr="004A0914">
        <w:rPr>
          <w:rStyle w:val="Pogrubienie"/>
          <w:rFonts w:ascii="Lato" w:hAnsi="Lato" w:cs="Lato"/>
          <w:b w:val="0"/>
          <w:bCs/>
        </w:rPr>
        <w:t xml:space="preserve">Konstytucja 3 maja 1791, kronika Galla Anonima z XII w. – najstarsza kronika polska, autograf „Pana Tadeusza” Adama Mickiewicza i dokumenty związane z budową portu w Gdyni (1921–1927). Jest tam także jeden obiekt ze zbiorów PAN Biblioteki Gdańskiej – rękopis „Missale secundum notulam dominorum Teutonicorum”, średniowieczny mszał </w:t>
      </w:r>
      <w:r w:rsidRPr="004A0914">
        <w:rPr>
          <w:rFonts w:ascii="Lato" w:hAnsi="Lato" w:cs="Lato"/>
        </w:rPr>
        <w:t xml:space="preserve">z kolekcji Biblioteki Mariackiej przy kościele Najświętszej Marii Panny w Gdańsku, </w:t>
      </w:r>
      <w:r w:rsidRPr="004A0914">
        <w:rPr>
          <w:rStyle w:val="Pogrubienie"/>
          <w:rFonts w:ascii="Lato" w:hAnsi="Lato" w:cs="Lato"/>
          <w:b w:val="0"/>
          <w:bCs/>
        </w:rPr>
        <w:t>wpisany na listę 4 listopada 2016 roku.</w:t>
      </w:r>
    </w:p>
    <w:p w14:paraId="092498B0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</w:p>
    <w:p w14:paraId="5C02486A" w14:textId="77777777" w:rsidR="004A0914" w:rsidRPr="004A0914" w:rsidRDefault="004A0914" w:rsidP="004A0914">
      <w:pPr>
        <w:tabs>
          <w:tab w:val="left" w:pos="6153"/>
        </w:tabs>
        <w:spacing w:after="0" w:line="276" w:lineRule="auto"/>
        <w:jc w:val="both"/>
        <w:rPr>
          <w:rFonts w:ascii="Lato" w:hAnsi="Lato" w:cs="Lato"/>
        </w:rPr>
      </w:pPr>
      <w:r w:rsidRPr="004A0914">
        <w:rPr>
          <w:rFonts w:ascii="Lato" w:hAnsi="Lato" w:cs="Lato"/>
        </w:rPr>
        <w:t>→ Dzieła Jana Heweliusza na platformie Pomorskiej Biblioteki Cyfrowej</w:t>
      </w:r>
    </w:p>
    <w:p w14:paraId="5EA0F85A" w14:textId="77777777" w:rsidR="004A0914" w:rsidRPr="004A0914" w:rsidRDefault="004A0914" w:rsidP="004A0914">
      <w:pPr>
        <w:tabs>
          <w:tab w:val="left" w:pos="6153"/>
        </w:tabs>
        <w:spacing w:after="0" w:line="276" w:lineRule="auto"/>
        <w:jc w:val="both"/>
        <w:rPr>
          <w:rFonts w:ascii="Lato" w:hAnsi="Lato" w:cs="Lato"/>
        </w:rPr>
      </w:pPr>
      <w:hyperlink r:id="rId6" w:history="1">
        <w:r w:rsidRPr="004A0914">
          <w:rPr>
            <w:rStyle w:val="Hipercze"/>
            <w:rFonts w:ascii="Lato" w:hAnsi="Lato" w:cs="Lato"/>
          </w:rPr>
          <w:t>https://pbc.gda.pl/dlibra/results?q=Jan+Heweliusz&amp;action=SimpleSearchAction&amp;type=-6&amp;p=0</w:t>
        </w:r>
      </w:hyperlink>
      <w:r w:rsidRPr="004A0914">
        <w:rPr>
          <w:rStyle w:val="Pogrubienie"/>
          <w:rFonts w:ascii="Lato" w:hAnsi="Lato" w:cs="Lato"/>
          <w:b w:val="0"/>
          <w:bCs/>
        </w:rPr>
        <w:t>.</w:t>
      </w:r>
    </w:p>
    <w:p w14:paraId="60647979" w14:textId="77777777" w:rsidR="004A0914" w:rsidRPr="004A0914" w:rsidRDefault="004A0914" w:rsidP="004A0914">
      <w:pPr>
        <w:tabs>
          <w:tab w:val="left" w:pos="6153"/>
        </w:tabs>
        <w:spacing w:after="0" w:line="276" w:lineRule="auto"/>
        <w:jc w:val="both"/>
        <w:rPr>
          <w:rFonts w:ascii="Lato" w:hAnsi="Lato" w:cs="Lato"/>
        </w:rPr>
      </w:pPr>
    </w:p>
    <w:p w14:paraId="0994FC90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</w:p>
    <w:p w14:paraId="33A9DF7A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  <w:vertAlign w:val="subscript"/>
        </w:rPr>
      </w:pPr>
    </w:p>
    <w:p w14:paraId="16EF29E2" w14:textId="77777777" w:rsidR="004A0914" w:rsidRPr="004A0914" w:rsidRDefault="004A0914" w:rsidP="004A0914">
      <w:pPr>
        <w:spacing w:after="0" w:line="276" w:lineRule="auto"/>
        <w:jc w:val="both"/>
        <w:rPr>
          <w:rFonts w:ascii="Lato" w:hAnsi="Lato" w:cs="Lato"/>
        </w:rPr>
      </w:pPr>
    </w:p>
    <w:p w14:paraId="1F444A97" w14:textId="2922C442" w:rsidR="008C0BCE" w:rsidRPr="004A0914" w:rsidRDefault="008C0BCE" w:rsidP="004A0914">
      <w:pPr>
        <w:spacing w:after="0" w:line="276" w:lineRule="auto"/>
        <w:rPr>
          <w:rFonts w:ascii="Lato" w:hAnsi="Lato" w:cs="Lato"/>
        </w:rPr>
      </w:pPr>
    </w:p>
    <w:p w14:paraId="35CFEE25" w14:textId="2F3A9840" w:rsidR="004010CD" w:rsidRPr="004A0914" w:rsidRDefault="004010CD" w:rsidP="004A0914">
      <w:pPr>
        <w:spacing w:after="0" w:line="276" w:lineRule="auto"/>
        <w:rPr>
          <w:rFonts w:ascii="Lato" w:hAnsi="Lato" w:cs="Lato"/>
        </w:rPr>
      </w:pPr>
    </w:p>
    <w:p w14:paraId="75EF8EB6" w14:textId="0242D68E" w:rsidR="004010CD" w:rsidRPr="004A0914" w:rsidRDefault="004010CD" w:rsidP="004A0914">
      <w:pPr>
        <w:spacing w:after="0" w:line="276" w:lineRule="auto"/>
        <w:rPr>
          <w:rFonts w:ascii="Lato" w:hAnsi="Lato" w:cs="Lato"/>
        </w:rPr>
      </w:pPr>
    </w:p>
    <w:p w14:paraId="6DD336B3" w14:textId="5AE6579A" w:rsidR="004010CD" w:rsidRPr="004A0914" w:rsidRDefault="004010CD" w:rsidP="004A0914">
      <w:pPr>
        <w:spacing w:after="0" w:line="276" w:lineRule="auto"/>
        <w:rPr>
          <w:rFonts w:ascii="Lato" w:hAnsi="Lato" w:cs="Lato"/>
        </w:rPr>
      </w:pPr>
    </w:p>
    <w:p w14:paraId="51BBA269" w14:textId="26526C77" w:rsidR="004010CD" w:rsidRPr="004A0914" w:rsidRDefault="004010CD" w:rsidP="004A0914">
      <w:pPr>
        <w:spacing w:after="0" w:line="276" w:lineRule="auto"/>
        <w:rPr>
          <w:rFonts w:ascii="Lato" w:hAnsi="Lato" w:cs="Lato"/>
        </w:rPr>
      </w:pPr>
    </w:p>
    <w:p w14:paraId="4317CE4C" w14:textId="77777777" w:rsidR="004010CD" w:rsidRPr="004A0914" w:rsidRDefault="004010CD" w:rsidP="004A0914">
      <w:pPr>
        <w:spacing w:after="0" w:line="276" w:lineRule="auto"/>
        <w:rPr>
          <w:rFonts w:ascii="Lato" w:hAnsi="Lato" w:cs="Lato"/>
        </w:rPr>
      </w:pPr>
    </w:p>
    <w:sectPr w:rsidR="004010CD" w:rsidRPr="004A0914" w:rsidSect="00401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F4C2" w14:textId="77777777" w:rsidR="005B1C16" w:rsidRDefault="005B1C16" w:rsidP="004010CD">
      <w:pPr>
        <w:spacing w:after="0" w:line="240" w:lineRule="auto"/>
      </w:pPr>
      <w:r>
        <w:separator/>
      </w:r>
    </w:p>
  </w:endnote>
  <w:endnote w:type="continuationSeparator" w:id="0">
    <w:p w14:paraId="00AB0F3F" w14:textId="77777777" w:rsidR="005B1C16" w:rsidRDefault="005B1C16" w:rsidP="004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6E43" w14:textId="77777777" w:rsidR="004A0914" w:rsidRDefault="004A09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9CA2" w14:textId="14AD004A" w:rsidR="004A0914" w:rsidRDefault="004A09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366052" wp14:editId="6D556172">
              <wp:simplePos x="0" y="0"/>
              <wp:positionH relativeFrom="page">
                <wp:align>right</wp:align>
              </wp:positionH>
              <wp:positionV relativeFrom="margin">
                <wp:align>bottom</wp:align>
              </wp:positionV>
              <wp:extent cx="819150" cy="433705"/>
              <wp:effectExtent l="0" t="0" r="8890" b="381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A04E7" w14:textId="0AD4FC0B" w:rsidR="004A0914" w:rsidRDefault="004A0914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366052" id="Prostokąt 3" o:spid="_x0000_s1026" style="position:absolute;margin-left:13.3pt;margin-top:0;width:64.5pt;height:34.15pt;z-index:251661312;visibility:visible;mso-wrap-style:square;mso-width-percent:900;mso-height-percent:0;mso-wrap-distance-left:9pt;mso-wrap-distance-top:0;mso-wrap-distance-right:9pt;mso-wrap-distance-bottom:0;mso-position-horizontal:right;mso-position-horizontal-relative:page;mso-position-vertical:bottom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v/BAIAAN4DAAAOAAAAZHJzL2Uyb0RvYy54bWysU0Fu2zAQvBfoHwjea1l23KS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" o:allowincell="f" stroked="f">
              <v:textbox style="mso-fit-shape-to-text:t" inset="0,,0">
                <w:txbxContent>
                  <w:p w14:paraId="3A1A04E7" w14:textId="0AD4FC0B" w:rsidR="004A0914" w:rsidRDefault="004A0914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363" w14:textId="77777777" w:rsidR="004A0914" w:rsidRDefault="004A0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D302" w14:textId="77777777" w:rsidR="005B1C16" w:rsidRDefault="005B1C16" w:rsidP="004010CD">
      <w:pPr>
        <w:spacing w:after="0" w:line="240" w:lineRule="auto"/>
      </w:pPr>
      <w:r>
        <w:separator/>
      </w:r>
    </w:p>
  </w:footnote>
  <w:footnote w:type="continuationSeparator" w:id="0">
    <w:p w14:paraId="125A7B77" w14:textId="77777777" w:rsidR="005B1C16" w:rsidRDefault="005B1C16" w:rsidP="0040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33CA" w14:textId="77777777" w:rsidR="004A0914" w:rsidRDefault="004A09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0F94" w14:textId="40263431" w:rsidR="004010CD" w:rsidRDefault="004A0914">
    <w:pPr>
      <w:pStyle w:val="Nagwek"/>
    </w:pPr>
    <w:sdt>
      <w:sdtPr>
        <w:id w:val="426397129"/>
        <w:docPartObj>
          <w:docPartGallery w:val="Page Numbers (Margins)"/>
          <w:docPartUnique/>
        </w:docPartObj>
      </w:sdtPr>
      <w:sdtContent/>
    </w:sdt>
    <w:r w:rsidR="004010CD">
      <w:rPr>
        <w:noProof/>
      </w:rPr>
      <w:drawing>
        <wp:anchor distT="0" distB="0" distL="114300" distR="114300" simplePos="0" relativeHeight="251659264" behindDoc="0" locked="0" layoutInCell="1" allowOverlap="1" wp14:anchorId="3D9D2E78" wp14:editId="5D372F69">
          <wp:simplePos x="0" y="0"/>
          <wp:positionH relativeFrom="page">
            <wp:align>left</wp:align>
          </wp:positionH>
          <wp:positionV relativeFrom="paragraph">
            <wp:posOffset>4569460</wp:posOffset>
          </wp:positionV>
          <wp:extent cx="7560000" cy="565874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658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0CD">
      <w:rPr>
        <w:noProof/>
      </w:rPr>
      <w:drawing>
        <wp:anchor distT="0" distB="0" distL="114300" distR="114300" simplePos="0" relativeHeight="251658240" behindDoc="1" locked="0" layoutInCell="1" allowOverlap="1" wp14:anchorId="0B4324EB" wp14:editId="2EAE576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205916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5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DC96" w14:textId="77777777" w:rsidR="004A0914" w:rsidRDefault="004A09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CD"/>
    <w:rsid w:val="00007334"/>
    <w:rsid w:val="004010CD"/>
    <w:rsid w:val="004A0914"/>
    <w:rsid w:val="005B1C16"/>
    <w:rsid w:val="008C0BCE"/>
    <w:rsid w:val="008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19C92"/>
  <w15:chartTrackingRefBased/>
  <w15:docId w15:val="{2294C0DA-CF64-4061-A384-CD1DA0C3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0CD"/>
  </w:style>
  <w:style w:type="paragraph" w:styleId="Stopka">
    <w:name w:val="footer"/>
    <w:basedOn w:val="Normalny"/>
    <w:link w:val="StopkaZnak"/>
    <w:uiPriority w:val="99"/>
    <w:unhideWhenUsed/>
    <w:rsid w:val="0040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0CD"/>
  </w:style>
  <w:style w:type="character" w:styleId="Hipercze">
    <w:name w:val="Hyperlink"/>
    <w:basedOn w:val="Domylnaczcionkaakapitu"/>
    <w:uiPriority w:val="99"/>
    <w:semiHidden/>
    <w:unhideWhenUsed/>
    <w:rsid w:val="004A091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A0914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c.gda.pl/dlibra/results?q=Jan+Heweliusz&amp;action=SimpleSearchAction&amp;type=-6&amp;p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Katarzyna Żelazek</cp:lastModifiedBy>
  <cp:revision>3</cp:revision>
  <dcterms:created xsi:type="dcterms:W3CDTF">2021-06-21T07:36:00Z</dcterms:created>
  <dcterms:modified xsi:type="dcterms:W3CDTF">2021-06-21T07:37:00Z</dcterms:modified>
</cp:coreProperties>
</file>