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0A4C7" w14:textId="77777777" w:rsidR="00FB4128" w:rsidRPr="00D25301" w:rsidRDefault="00FB4128" w:rsidP="00FB4128">
      <w:pPr>
        <w:spacing w:line="276" w:lineRule="auto"/>
        <w:rPr>
          <w:rFonts w:ascii="Calibri" w:hAnsi="Calibri" w:cs="Calibri"/>
          <w:sz w:val="20"/>
          <w:szCs w:val="22"/>
        </w:rPr>
      </w:pPr>
      <w:r w:rsidRPr="00D25301">
        <w:rPr>
          <w:rFonts w:ascii="Calibri" w:hAnsi="Calibri" w:cs="Calibri"/>
          <w:sz w:val="20"/>
          <w:szCs w:val="22"/>
        </w:rPr>
        <w:t>Informacja prasowa</w:t>
      </w:r>
    </w:p>
    <w:p w14:paraId="001E636D" w14:textId="308FA4B2" w:rsidR="00FB4128" w:rsidRPr="00D25301" w:rsidRDefault="00FB4128" w:rsidP="00FB4128">
      <w:pPr>
        <w:spacing w:after="120" w:line="276" w:lineRule="auto"/>
        <w:rPr>
          <w:rFonts w:ascii="Calibri" w:hAnsi="Calibri" w:cs="Calibri"/>
          <w:sz w:val="20"/>
          <w:szCs w:val="22"/>
        </w:rPr>
      </w:pPr>
      <w:r w:rsidRPr="00D25301">
        <w:rPr>
          <w:rFonts w:ascii="Calibri" w:hAnsi="Calibri" w:cs="Calibri"/>
          <w:sz w:val="20"/>
          <w:szCs w:val="22"/>
        </w:rPr>
        <w:t xml:space="preserve">Wrocław, </w:t>
      </w:r>
      <w:r w:rsidR="009520AD">
        <w:rPr>
          <w:rFonts w:ascii="Calibri" w:hAnsi="Calibri" w:cs="Calibri"/>
          <w:sz w:val="20"/>
          <w:szCs w:val="22"/>
        </w:rPr>
        <w:t>14</w:t>
      </w:r>
      <w:bookmarkStart w:id="0" w:name="_GoBack"/>
      <w:bookmarkEnd w:id="0"/>
      <w:r w:rsidR="00740AC9" w:rsidRPr="00D25301">
        <w:rPr>
          <w:rFonts w:ascii="Calibri" w:hAnsi="Calibri" w:cs="Calibri"/>
          <w:sz w:val="20"/>
          <w:szCs w:val="22"/>
        </w:rPr>
        <w:t xml:space="preserve"> lipca</w:t>
      </w:r>
      <w:r w:rsidR="009B2C16" w:rsidRPr="00D25301">
        <w:rPr>
          <w:rFonts w:ascii="Calibri" w:hAnsi="Calibri" w:cs="Calibri"/>
          <w:sz w:val="20"/>
          <w:szCs w:val="22"/>
        </w:rPr>
        <w:t xml:space="preserve"> 20</w:t>
      </w:r>
      <w:r w:rsidR="00462841" w:rsidRPr="00D25301">
        <w:rPr>
          <w:rFonts w:ascii="Calibri" w:hAnsi="Calibri" w:cs="Calibri"/>
          <w:sz w:val="20"/>
          <w:szCs w:val="22"/>
        </w:rPr>
        <w:t>2</w:t>
      </w:r>
      <w:r w:rsidR="00F65CD9" w:rsidRPr="00D25301">
        <w:rPr>
          <w:rFonts w:ascii="Calibri" w:hAnsi="Calibri" w:cs="Calibri"/>
          <w:sz w:val="20"/>
          <w:szCs w:val="22"/>
        </w:rPr>
        <w:t>1</w:t>
      </w:r>
    </w:p>
    <w:p w14:paraId="7069EF31" w14:textId="2B7E29F9" w:rsidR="00195C3D" w:rsidRPr="00D25301" w:rsidRDefault="0073610C" w:rsidP="008D41E8">
      <w:pPr>
        <w:spacing w:before="360" w:after="120" w:line="276" w:lineRule="auto"/>
        <w:rPr>
          <w:rFonts w:ascii="Calibri" w:hAnsi="Calibri" w:cs="Calibri"/>
          <w:b/>
          <w:bCs/>
          <w:color w:val="26744D"/>
          <w:sz w:val="32"/>
          <w:szCs w:val="22"/>
        </w:rPr>
      </w:pPr>
      <w:r w:rsidRPr="00D25301">
        <w:rPr>
          <w:rFonts w:ascii="Calibri" w:hAnsi="Calibri" w:cs="Calibri"/>
          <w:b/>
          <w:bCs/>
          <w:color w:val="26744D"/>
          <w:sz w:val="32"/>
          <w:szCs w:val="22"/>
        </w:rPr>
        <w:t>Barometr</w:t>
      </w:r>
      <w:r w:rsidR="00F560A3" w:rsidRPr="00D25301">
        <w:rPr>
          <w:rFonts w:ascii="Calibri" w:hAnsi="Calibri" w:cs="Calibri"/>
          <w:b/>
          <w:bCs/>
          <w:color w:val="26744D"/>
          <w:sz w:val="32"/>
          <w:szCs w:val="22"/>
        </w:rPr>
        <w:t xml:space="preserve"> EFL</w:t>
      </w:r>
      <w:r w:rsidR="00395F6C" w:rsidRPr="00D25301">
        <w:rPr>
          <w:rFonts w:ascii="Calibri" w:hAnsi="Calibri" w:cs="Calibri"/>
          <w:b/>
          <w:bCs/>
          <w:color w:val="26744D"/>
          <w:sz w:val="32"/>
          <w:szCs w:val="22"/>
        </w:rPr>
        <w:t xml:space="preserve"> na I</w:t>
      </w:r>
      <w:r w:rsidR="0045190B" w:rsidRPr="00D25301">
        <w:rPr>
          <w:rFonts w:ascii="Calibri" w:hAnsi="Calibri" w:cs="Calibri"/>
          <w:b/>
          <w:bCs/>
          <w:color w:val="26744D"/>
          <w:sz w:val="32"/>
          <w:szCs w:val="22"/>
        </w:rPr>
        <w:t>I</w:t>
      </w:r>
      <w:r w:rsidR="00740AC9" w:rsidRPr="00D25301">
        <w:rPr>
          <w:rFonts w:ascii="Calibri" w:hAnsi="Calibri" w:cs="Calibri"/>
          <w:b/>
          <w:bCs/>
          <w:color w:val="26744D"/>
          <w:sz w:val="32"/>
          <w:szCs w:val="22"/>
        </w:rPr>
        <w:t>I</w:t>
      </w:r>
      <w:r w:rsidR="00395F6C" w:rsidRPr="00D25301">
        <w:rPr>
          <w:rFonts w:ascii="Calibri" w:hAnsi="Calibri" w:cs="Calibri"/>
          <w:b/>
          <w:bCs/>
          <w:color w:val="26744D"/>
          <w:sz w:val="32"/>
          <w:szCs w:val="22"/>
        </w:rPr>
        <w:t xml:space="preserve"> kwartał</w:t>
      </w:r>
      <w:r w:rsidR="000B664A" w:rsidRPr="00D25301">
        <w:rPr>
          <w:rFonts w:ascii="Calibri" w:hAnsi="Calibri" w:cs="Calibri"/>
          <w:b/>
          <w:bCs/>
          <w:color w:val="26744D"/>
          <w:sz w:val="32"/>
          <w:szCs w:val="22"/>
        </w:rPr>
        <w:t xml:space="preserve">: </w:t>
      </w:r>
      <w:r w:rsidR="00F235C6" w:rsidRPr="00D25301">
        <w:rPr>
          <w:rFonts w:ascii="Calibri" w:hAnsi="Calibri" w:cs="Calibri"/>
          <w:b/>
          <w:bCs/>
          <w:color w:val="26744D"/>
          <w:sz w:val="32"/>
          <w:szCs w:val="22"/>
        </w:rPr>
        <w:t>wartość</w:t>
      </w:r>
      <w:r w:rsidR="000B664A" w:rsidRPr="00D25301">
        <w:rPr>
          <w:rFonts w:ascii="Calibri" w:hAnsi="Calibri" w:cs="Calibri"/>
          <w:b/>
          <w:bCs/>
          <w:color w:val="26744D"/>
          <w:sz w:val="32"/>
          <w:szCs w:val="22"/>
        </w:rPr>
        <w:t xml:space="preserve"> indeksu </w:t>
      </w:r>
      <w:r w:rsidR="00F235C6" w:rsidRPr="00D25301">
        <w:rPr>
          <w:rFonts w:ascii="Calibri" w:hAnsi="Calibri" w:cs="Calibri"/>
          <w:b/>
          <w:bCs/>
          <w:color w:val="26744D"/>
          <w:sz w:val="32"/>
          <w:szCs w:val="22"/>
        </w:rPr>
        <w:t>najwyższa od ponad 2 lat</w:t>
      </w:r>
    </w:p>
    <w:p w14:paraId="6BD4AAC8" w14:textId="3040CB9F" w:rsidR="000B664A" w:rsidRPr="00D25301" w:rsidRDefault="000B664A" w:rsidP="000B664A">
      <w:pPr>
        <w:spacing w:after="120" w:line="276" w:lineRule="auto"/>
        <w:jc w:val="both"/>
        <w:rPr>
          <w:rFonts w:ascii="Calibri" w:hAnsi="Calibri" w:cs="Calibri"/>
          <w:b/>
          <w:color w:val="26744D"/>
        </w:rPr>
      </w:pPr>
      <w:r w:rsidRPr="00D25301">
        <w:rPr>
          <w:rFonts w:ascii="Calibri" w:hAnsi="Calibri" w:cs="Calibri"/>
          <w:b/>
          <w:color w:val="26744D"/>
        </w:rPr>
        <w:t xml:space="preserve">Barometr EFL </w:t>
      </w:r>
      <w:r w:rsidR="00F235C6" w:rsidRPr="00D25301">
        <w:rPr>
          <w:rFonts w:ascii="Calibri" w:hAnsi="Calibri" w:cs="Calibri"/>
          <w:b/>
          <w:color w:val="26744D"/>
        </w:rPr>
        <w:t xml:space="preserve">rośnie trzeci kwartał z rzędu, co </w:t>
      </w:r>
      <w:r w:rsidRPr="00D25301">
        <w:rPr>
          <w:rFonts w:ascii="Calibri" w:hAnsi="Calibri" w:cs="Calibri"/>
          <w:b/>
          <w:color w:val="26744D"/>
        </w:rPr>
        <w:t xml:space="preserve">wskazuje na wyraźną </w:t>
      </w:r>
      <w:r w:rsidR="00B37812" w:rsidRPr="00D25301">
        <w:rPr>
          <w:rFonts w:ascii="Calibri" w:hAnsi="Calibri" w:cs="Calibri"/>
          <w:b/>
          <w:color w:val="26744D"/>
        </w:rPr>
        <w:t xml:space="preserve">i stabilną </w:t>
      </w:r>
      <w:r w:rsidRPr="00D25301">
        <w:rPr>
          <w:rFonts w:ascii="Calibri" w:hAnsi="Calibri" w:cs="Calibri"/>
          <w:b/>
          <w:color w:val="26744D"/>
        </w:rPr>
        <w:t xml:space="preserve">poprawę nastrojów wśród przedstawicieli sektora MŚP. </w:t>
      </w:r>
      <w:r w:rsidR="00F235C6" w:rsidRPr="00D25301">
        <w:rPr>
          <w:rFonts w:ascii="Calibri" w:hAnsi="Calibri" w:cs="Calibri"/>
          <w:b/>
          <w:color w:val="26744D"/>
        </w:rPr>
        <w:t>W III kwartale br. g</w:t>
      </w:r>
      <w:r w:rsidRPr="00D25301">
        <w:rPr>
          <w:rFonts w:ascii="Calibri" w:hAnsi="Calibri" w:cs="Calibri"/>
          <w:b/>
          <w:color w:val="26744D"/>
        </w:rPr>
        <w:t>łówny indeks wyniósł 5</w:t>
      </w:r>
      <w:r w:rsidR="00F235C6" w:rsidRPr="00D25301">
        <w:rPr>
          <w:rFonts w:ascii="Calibri" w:hAnsi="Calibri" w:cs="Calibri"/>
          <w:b/>
          <w:color w:val="26744D"/>
        </w:rPr>
        <w:t>3,5</w:t>
      </w:r>
      <w:r w:rsidRPr="00D25301">
        <w:rPr>
          <w:rFonts w:ascii="Calibri" w:hAnsi="Calibri" w:cs="Calibri"/>
          <w:b/>
          <w:color w:val="26744D"/>
        </w:rPr>
        <w:t xml:space="preserve"> pkt., o </w:t>
      </w:r>
      <w:r w:rsidR="00F235C6" w:rsidRPr="00D25301">
        <w:rPr>
          <w:rFonts w:ascii="Calibri" w:hAnsi="Calibri" w:cs="Calibri"/>
          <w:b/>
          <w:color w:val="26744D"/>
        </w:rPr>
        <w:t>0,7</w:t>
      </w:r>
      <w:r w:rsidRPr="00D25301">
        <w:rPr>
          <w:rFonts w:ascii="Calibri" w:hAnsi="Calibri" w:cs="Calibri"/>
          <w:b/>
          <w:color w:val="26744D"/>
        </w:rPr>
        <w:t xml:space="preserve"> pkt. więcej niż </w:t>
      </w:r>
      <w:r w:rsidR="00F235C6" w:rsidRPr="00D25301">
        <w:rPr>
          <w:rFonts w:ascii="Calibri" w:hAnsi="Calibri" w:cs="Calibri"/>
          <w:b/>
          <w:color w:val="26744D"/>
        </w:rPr>
        <w:t>kwartał wcześniej</w:t>
      </w:r>
      <w:r w:rsidRPr="00D25301">
        <w:rPr>
          <w:rFonts w:ascii="Calibri" w:hAnsi="Calibri" w:cs="Calibri"/>
          <w:b/>
          <w:color w:val="26744D"/>
        </w:rPr>
        <w:t>.</w:t>
      </w:r>
      <w:r w:rsidR="00F235C6" w:rsidRPr="00D25301">
        <w:rPr>
          <w:rFonts w:ascii="Calibri" w:hAnsi="Calibri" w:cs="Calibri"/>
          <w:b/>
          <w:color w:val="26744D"/>
        </w:rPr>
        <w:t xml:space="preserve"> Wyższy wynik został odnotowany ponad 2 lata temu – w II kwartale 2019 roku (54,5 pkt.). W porównaniu do poprzedniego kwartału, ponad dwa razy więcej przedsiębiorców z sektora MŚP prognozuje większą sprzedaż w najbliższych miesiącach (47 proc. vs. 21 proc.). Eksperci EFL </w:t>
      </w:r>
      <w:r w:rsidR="001625BA" w:rsidRPr="00D25301">
        <w:rPr>
          <w:rFonts w:ascii="Calibri" w:hAnsi="Calibri" w:cs="Calibri"/>
          <w:b/>
          <w:color w:val="26744D"/>
        </w:rPr>
        <w:t>podkreślają</w:t>
      </w:r>
      <w:r w:rsidR="00F235C6" w:rsidRPr="00D25301">
        <w:rPr>
          <w:rFonts w:ascii="Calibri" w:hAnsi="Calibri" w:cs="Calibri"/>
          <w:b/>
          <w:color w:val="26744D"/>
        </w:rPr>
        <w:t xml:space="preserve">, że więcej zamówień to lepsza płynność finansowa, na </w:t>
      </w:r>
      <w:r w:rsidR="001625BA" w:rsidRPr="00D25301">
        <w:rPr>
          <w:rFonts w:ascii="Calibri" w:hAnsi="Calibri" w:cs="Calibri"/>
          <w:b/>
          <w:color w:val="26744D"/>
        </w:rPr>
        <w:t>którą</w:t>
      </w:r>
      <w:r w:rsidR="00F235C6" w:rsidRPr="00D25301">
        <w:rPr>
          <w:rFonts w:ascii="Calibri" w:hAnsi="Calibri" w:cs="Calibri"/>
          <w:b/>
          <w:color w:val="26744D"/>
        </w:rPr>
        <w:t xml:space="preserve"> liczy 42 proc. firm.</w:t>
      </w:r>
    </w:p>
    <w:p w14:paraId="05291444" w14:textId="0F15F4E3" w:rsidR="00973315" w:rsidRPr="00D25301" w:rsidRDefault="00AA473D" w:rsidP="00C94F9B">
      <w:pPr>
        <w:spacing w:after="120" w:line="276" w:lineRule="auto"/>
        <w:jc w:val="both"/>
        <w:rPr>
          <w:rFonts w:ascii="Calibri" w:hAnsi="Calibri" w:cs="Calibri"/>
          <w:i/>
          <w:sz w:val="22"/>
          <w:szCs w:val="22"/>
        </w:rPr>
      </w:pPr>
      <w:r w:rsidRPr="00D25301">
        <w:rPr>
          <w:rFonts w:ascii="Calibri" w:hAnsi="Calibri" w:cs="Calibri"/>
          <w:i/>
          <w:sz w:val="22"/>
          <w:szCs w:val="22"/>
        </w:rPr>
        <w:t>- W</w:t>
      </w:r>
      <w:r w:rsidR="00740977" w:rsidRPr="00D25301">
        <w:rPr>
          <w:rFonts w:ascii="Calibri" w:hAnsi="Calibri" w:cs="Calibri"/>
          <w:i/>
          <w:sz w:val="22"/>
          <w:szCs w:val="22"/>
        </w:rPr>
        <w:t xml:space="preserve"> pomiarach </w:t>
      </w:r>
      <w:proofErr w:type="spellStart"/>
      <w:r w:rsidR="00740977" w:rsidRPr="00D25301">
        <w:rPr>
          <w:rFonts w:ascii="Calibri" w:hAnsi="Calibri" w:cs="Calibri"/>
          <w:i/>
          <w:sz w:val="22"/>
          <w:szCs w:val="22"/>
        </w:rPr>
        <w:t>przedpandemicznych</w:t>
      </w:r>
      <w:proofErr w:type="spellEnd"/>
      <w:r w:rsidR="00740977" w:rsidRPr="00D25301">
        <w:rPr>
          <w:rFonts w:ascii="Calibri" w:hAnsi="Calibri" w:cs="Calibri"/>
          <w:i/>
          <w:sz w:val="22"/>
          <w:szCs w:val="22"/>
        </w:rPr>
        <w:t xml:space="preserve"> można było doszukiwać się trendów, podobnych zmian w analogicznych okresach kolejnych lat. Kryzys wywołany koronawirusem to wszystko zaburzył. I tak,</w:t>
      </w:r>
      <w:r w:rsidRPr="00D25301">
        <w:rPr>
          <w:rFonts w:ascii="Calibri" w:hAnsi="Calibri" w:cs="Calibri"/>
          <w:i/>
          <w:sz w:val="22"/>
          <w:szCs w:val="22"/>
        </w:rPr>
        <w:t xml:space="preserve"> w „normalnym czasie” pomiędzy I</w:t>
      </w:r>
      <w:r w:rsidR="00740977" w:rsidRPr="00D25301">
        <w:rPr>
          <w:rFonts w:ascii="Calibri" w:hAnsi="Calibri" w:cs="Calibri"/>
          <w:i/>
          <w:sz w:val="22"/>
          <w:szCs w:val="22"/>
        </w:rPr>
        <w:t>I</w:t>
      </w:r>
      <w:r w:rsidRPr="00D25301">
        <w:rPr>
          <w:rFonts w:ascii="Calibri" w:hAnsi="Calibri" w:cs="Calibri"/>
          <w:i/>
          <w:sz w:val="22"/>
          <w:szCs w:val="22"/>
        </w:rPr>
        <w:t xml:space="preserve"> a </w:t>
      </w:r>
      <w:r w:rsidR="00740977" w:rsidRPr="00D25301">
        <w:rPr>
          <w:rFonts w:ascii="Calibri" w:hAnsi="Calibri" w:cs="Calibri"/>
          <w:i/>
          <w:sz w:val="22"/>
          <w:szCs w:val="22"/>
        </w:rPr>
        <w:t>I</w:t>
      </w:r>
      <w:r w:rsidRPr="00D25301">
        <w:rPr>
          <w:rFonts w:ascii="Calibri" w:hAnsi="Calibri" w:cs="Calibri"/>
          <w:i/>
          <w:sz w:val="22"/>
          <w:szCs w:val="22"/>
        </w:rPr>
        <w:t xml:space="preserve">II kwartałem nastroje </w:t>
      </w:r>
      <w:r w:rsidR="00740977" w:rsidRPr="00D25301">
        <w:rPr>
          <w:rFonts w:ascii="Calibri" w:hAnsi="Calibri" w:cs="Calibri"/>
          <w:i/>
          <w:sz w:val="22"/>
          <w:szCs w:val="22"/>
        </w:rPr>
        <w:t xml:space="preserve">mikro, małych i średnich przedsiębiorców pogarszały się, podczas gdy w najnowszym Barometrze mamy do czynienia z sytuacją odwrotną. Taki obrót spraw nas bardzo cieszy, tym bardziej, że </w:t>
      </w:r>
      <w:r w:rsidR="00A20A52" w:rsidRPr="00D25301">
        <w:rPr>
          <w:rFonts w:ascii="Calibri" w:hAnsi="Calibri" w:cs="Calibri"/>
          <w:i/>
          <w:sz w:val="22"/>
          <w:szCs w:val="22"/>
        </w:rPr>
        <w:t>słupki wynikowe rosną już trzeci kwartał z rzędu, a drugi raz został przekroczony próg ograniczonego rozwoju</w:t>
      </w:r>
      <w:r w:rsidR="00F156E8" w:rsidRPr="00D25301">
        <w:rPr>
          <w:rFonts w:ascii="Calibri" w:hAnsi="Calibri" w:cs="Calibri"/>
          <w:i/>
          <w:sz w:val="22"/>
          <w:szCs w:val="22"/>
        </w:rPr>
        <w:t>. W szczególności, najnowszy pomiar wskazuje na mocne odbicie sprzedaży. Zarówno firmy jak i klienci indywidualni po długim okresie lockdownu i najtrudniejszych miesiącach pandemii otworzyli szerzej swoje portfele i ruszyli na zakupy.</w:t>
      </w:r>
      <w:r w:rsidR="00B37812" w:rsidRPr="00D25301">
        <w:rPr>
          <w:rFonts w:ascii="Calibri" w:hAnsi="Calibri" w:cs="Calibri"/>
          <w:i/>
          <w:sz w:val="22"/>
          <w:szCs w:val="22"/>
        </w:rPr>
        <w:t xml:space="preserve"> W </w:t>
      </w:r>
      <w:r w:rsidR="00F156E8" w:rsidRPr="00D25301">
        <w:rPr>
          <w:rFonts w:ascii="Calibri" w:hAnsi="Calibri" w:cs="Calibri"/>
          <w:i/>
          <w:sz w:val="22"/>
          <w:szCs w:val="22"/>
        </w:rPr>
        <w:t>wielu segmentach, mikro, małe i średnie firmy często nie nadążają z odpowiedzią na</w:t>
      </w:r>
      <w:r w:rsidR="00B37812" w:rsidRPr="00D25301">
        <w:rPr>
          <w:rFonts w:ascii="Calibri" w:hAnsi="Calibri" w:cs="Calibri"/>
          <w:i/>
          <w:sz w:val="22"/>
          <w:szCs w:val="22"/>
        </w:rPr>
        <w:t xml:space="preserve"> ten</w:t>
      </w:r>
      <w:r w:rsidR="00F156E8" w:rsidRPr="00D25301">
        <w:rPr>
          <w:rFonts w:ascii="Calibri" w:hAnsi="Calibri" w:cs="Calibri"/>
          <w:i/>
          <w:sz w:val="22"/>
          <w:szCs w:val="22"/>
        </w:rPr>
        <w:t xml:space="preserve"> popyt</w:t>
      </w:r>
      <w:r w:rsidR="00A20A52" w:rsidRPr="00D25301">
        <w:rPr>
          <w:rFonts w:ascii="Calibri" w:hAnsi="Calibri" w:cs="Calibri"/>
          <w:i/>
          <w:sz w:val="22"/>
          <w:szCs w:val="22"/>
        </w:rPr>
        <w:t xml:space="preserve"> </w:t>
      </w:r>
      <w:r w:rsidR="007F739D" w:rsidRPr="00D25301">
        <w:rPr>
          <w:rFonts w:ascii="Calibri" w:hAnsi="Calibri" w:cs="Calibri"/>
          <w:sz w:val="22"/>
          <w:szCs w:val="22"/>
        </w:rPr>
        <w:t>– mówi</w:t>
      </w:r>
      <w:r w:rsidR="007F739D" w:rsidRPr="00D25301">
        <w:rPr>
          <w:rFonts w:ascii="Calibri" w:hAnsi="Calibri" w:cs="Calibri"/>
          <w:i/>
          <w:sz w:val="22"/>
          <w:szCs w:val="22"/>
        </w:rPr>
        <w:t xml:space="preserve"> </w:t>
      </w:r>
      <w:r w:rsidR="007F739D" w:rsidRPr="00D25301">
        <w:rPr>
          <w:rFonts w:ascii="Calibri" w:hAnsi="Calibri" w:cs="Calibri"/>
          <w:b/>
          <w:color w:val="26744D"/>
          <w:sz w:val="22"/>
          <w:szCs w:val="22"/>
        </w:rPr>
        <w:t xml:space="preserve">Radosław </w:t>
      </w:r>
      <w:r w:rsidR="002075AC" w:rsidRPr="00D25301">
        <w:rPr>
          <w:rFonts w:ascii="Calibri" w:hAnsi="Calibri" w:cs="Calibri"/>
          <w:b/>
          <w:color w:val="26744D"/>
          <w:sz w:val="22"/>
          <w:szCs w:val="22"/>
        </w:rPr>
        <w:t>Woźniak</w:t>
      </w:r>
      <w:r w:rsidR="007F739D" w:rsidRPr="00D25301">
        <w:rPr>
          <w:rFonts w:ascii="Calibri" w:hAnsi="Calibri" w:cs="Calibri"/>
          <w:b/>
          <w:color w:val="26744D"/>
          <w:sz w:val="22"/>
          <w:szCs w:val="22"/>
        </w:rPr>
        <w:t xml:space="preserve">, prezes </w:t>
      </w:r>
      <w:r w:rsidR="00A232F3" w:rsidRPr="00D25301">
        <w:rPr>
          <w:rFonts w:ascii="Calibri" w:hAnsi="Calibri" w:cs="Calibri"/>
          <w:b/>
          <w:color w:val="26744D"/>
          <w:sz w:val="22"/>
          <w:szCs w:val="22"/>
        </w:rPr>
        <w:t xml:space="preserve">zarządu </w:t>
      </w:r>
      <w:r w:rsidR="007F739D" w:rsidRPr="00D25301">
        <w:rPr>
          <w:rFonts w:ascii="Calibri" w:hAnsi="Calibri" w:cs="Calibri"/>
          <w:b/>
          <w:color w:val="26744D"/>
          <w:sz w:val="22"/>
          <w:szCs w:val="22"/>
        </w:rPr>
        <w:t xml:space="preserve">EFL. </w:t>
      </w:r>
    </w:p>
    <w:p w14:paraId="2BEB174E" w14:textId="01EE5C09" w:rsidR="00281BB2" w:rsidRPr="00D25301" w:rsidRDefault="008A39BA" w:rsidP="00C94F9B">
      <w:pPr>
        <w:spacing w:after="120" w:line="276" w:lineRule="auto"/>
        <w:jc w:val="both"/>
        <w:rPr>
          <w:rFonts w:ascii="Calibri" w:hAnsi="Calibri" w:cs="Calibri"/>
          <w:b/>
          <w:color w:val="26744D"/>
          <w:sz w:val="22"/>
          <w:szCs w:val="22"/>
        </w:rPr>
      </w:pPr>
      <w:r w:rsidRPr="00D25301">
        <w:rPr>
          <w:rFonts w:ascii="Calibri" w:hAnsi="Calibri" w:cs="Calibri"/>
          <w:b/>
          <w:color w:val="26744D"/>
          <w:sz w:val="22"/>
          <w:szCs w:val="22"/>
        </w:rPr>
        <w:t>Bezpiecznie za granicą</w:t>
      </w:r>
    </w:p>
    <w:p w14:paraId="74E9E0D4" w14:textId="380AE31E" w:rsidR="00281BB2" w:rsidRPr="00D25301" w:rsidRDefault="00281BB2" w:rsidP="00C94F9B">
      <w:pPr>
        <w:spacing w:after="120" w:line="276" w:lineRule="auto"/>
        <w:jc w:val="both"/>
        <w:rPr>
          <w:rFonts w:ascii="Calibri" w:hAnsi="Calibri" w:cs="Calibri"/>
          <w:sz w:val="22"/>
          <w:szCs w:val="22"/>
        </w:rPr>
      </w:pPr>
      <w:r w:rsidRPr="00D25301">
        <w:rPr>
          <w:rFonts w:ascii="Calibri" w:hAnsi="Calibri" w:cs="Calibri"/>
          <w:sz w:val="22"/>
          <w:szCs w:val="22"/>
        </w:rPr>
        <w:t xml:space="preserve">Próg OR to poziom ograniczonego rozwoju firm z sektora MŚP, który wynosi co najmniej 50 pkt. w Barometrze EFL. </w:t>
      </w:r>
      <w:r w:rsidR="00A300E2" w:rsidRPr="00D25301">
        <w:rPr>
          <w:rFonts w:ascii="Calibri" w:hAnsi="Calibri" w:cs="Calibri"/>
          <w:sz w:val="22"/>
          <w:szCs w:val="22"/>
        </w:rPr>
        <w:t>S</w:t>
      </w:r>
      <w:r w:rsidRPr="00D25301">
        <w:rPr>
          <w:rFonts w:ascii="Calibri" w:hAnsi="Calibri" w:cs="Calibri"/>
          <w:sz w:val="22"/>
          <w:szCs w:val="22"/>
        </w:rPr>
        <w:t xml:space="preserve">tanowi algorytm stworzony na podstawie danych zgromadzonych w trakcie badania przedsiębiorców dotyczących 4 sfer: poziomu sprzedaży, planowanych inwestycji w środki trwałe, płynności finansowej i zapotrzebowania na zewnętrzne finansowanie. </w:t>
      </w:r>
      <w:r w:rsidR="00A300E2" w:rsidRPr="00D25301">
        <w:rPr>
          <w:rFonts w:ascii="Calibri" w:hAnsi="Calibri" w:cs="Calibri"/>
          <w:sz w:val="22"/>
          <w:szCs w:val="22"/>
        </w:rPr>
        <w:t xml:space="preserve">Przyjmuje </w:t>
      </w:r>
      <w:r w:rsidRPr="00D25301">
        <w:rPr>
          <w:rFonts w:ascii="Calibri" w:hAnsi="Calibri" w:cs="Calibri"/>
          <w:sz w:val="22"/>
          <w:szCs w:val="22"/>
        </w:rPr>
        <w:t xml:space="preserve">wartości od 0 do 100, przy czym zagregowany wynik powyżej 50 pkt. oznacza, że występują sprzyjające warunki do rozwoju sektora MŚP, natomiast wynik niższy oznacza, że warunki te są niekorzystne. </w:t>
      </w:r>
      <w:r w:rsidR="00355157" w:rsidRPr="00D25301">
        <w:rPr>
          <w:rFonts w:ascii="Calibri" w:hAnsi="Calibri" w:cs="Calibri"/>
          <w:sz w:val="22"/>
          <w:szCs w:val="22"/>
        </w:rPr>
        <w:t>P</w:t>
      </w:r>
      <w:r w:rsidRPr="00D25301">
        <w:rPr>
          <w:rFonts w:ascii="Calibri" w:hAnsi="Calibri" w:cs="Calibri"/>
          <w:sz w:val="22"/>
          <w:szCs w:val="22"/>
        </w:rPr>
        <w:t xml:space="preserve">oziom </w:t>
      </w:r>
      <w:r w:rsidR="0074011B" w:rsidRPr="00D25301">
        <w:rPr>
          <w:rFonts w:ascii="Calibri" w:hAnsi="Calibri" w:cs="Calibri"/>
          <w:sz w:val="22"/>
          <w:szCs w:val="22"/>
        </w:rPr>
        <w:t>5</w:t>
      </w:r>
      <w:r w:rsidR="00A232F3" w:rsidRPr="00D25301">
        <w:rPr>
          <w:rFonts w:ascii="Calibri" w:hAnsi="Calibri" w:cs="Calibri"/>
          <w:sz w:val="22"/>
          <w:szCs w:val="22"/>
        </w:rPr>
        <w:t>3,5</w:t>
      </w:r>
      <w:r w:rsidRPr="00D25301">
        <w:rPr>
          <w:rFonts w:ascii="Calibri" w:hAnsi="Calibri" w:cs="Calibri"/>
          <w:sz w:val="22"/>
          <w:szCs w:val="22"/>
        </w:rPr>
        <w:t xml:space="preserve"> pkt. osiągnięty </w:t>
      </w:r>
      <w:r w:rsidR="0074011B" w:rsidRPr="00D25301">
        <w:rPr>
          <w:rFonts w:ascii="Calibri" w:hAnsi="Calibri" w:cs="Calibri"/>
          <w:sz w:val="22"/>
          <w:szCs w:val="22"/>
        </w:rPr>
        <w:t>w I</w:t>
      </w:r>
      <w:r w:rsidR="00A232F3" w:rsidRPr="00D25301">
        <w:rPr>
          <w:rFonts w:ascii="Calibri" w:hAnsi="Calibri" w:cs="Calibri"/>
          <w:sz w:val="22"/>
          <w:szCs w:val="22"/>
        </w:rPr>
        <w:t>I</w:t>
      </w:r>
      <w:r w:rsidR="0074011B" w:rsidRPr="00D25301">
        <w:rPr>
          <w:rFonts w:ascii="Calibri" w:hAnsi="Calibri" w:cs="Calibri"/>
          <w:sz w:val="22"/>
          <w:szCs w:val="22"/>
        </w:rPr>
        <w:t>I kwartale 2020 roku</w:t>
      </w:r>
      <w:r w:rsidRPr="00D25301">
        <w:rPr>
          <w:rFonts w:ascii="Calibri" w:hAnsi="Calibri" w:cs="Calibri"/>
          <w:sz w:val="22"/>
          <w:szCs w:val="22"/>
        </w:rPr>
        <w:t xml:space="preserve"> przekroczył pr</w:t>
      </w:r>
      <w:r w:rsidR="0074011B" w:rsidRPr="00D25301">
        <w:rPr>
          <w:rFonts w:ascii="Calibri" w:hAnsi="Calibri" w:cs="Calibri"/>
          <w:sz w:val="22"/>
          <w:szCs w:val="22"/>
        </w:rPr>
        <w:t>óg</w:t>
      </w:r>
      <w:r w:rsidRPr="00D25301">
        <w:rPr>
          <w:rFonts w:ascii="Calibri" w:hAnsi="Calibri" w:cs="Calibri"/>
          <w:sz w:val="22"/>
          <w:szCs w:val="22"/>
        </w:rPr>
        <w:t xml:space="preserve"> OR, co oznacza, że mikro, małe i średnie przedsiębiorstwa widzą szanse na rozwój w najbliższych miesiącach.</w:t>
      </w:r>
      <w:r w:rsidR="00355157" w:rsidRPr="00D25301">
        <w:rPr>
          <w:rFonts w:ascii="Calibri" w:hAnsi="Calibri" w:cs="Calibri"/>
          <w:sz w:val="22"/>
          <w:szCs w:val="22"/>
        </w:rPr>
        <w:t xml:space="preserve"> </w:t>
      </w:r>
    </w:p>
    <w:p w14:paraId="14B7C4A7" w14:textId="7C9A1461" w:rsidR="00037E48" w:rsidRPr="00D25301" w:rsidRDefault="00037E48" w:rsidP="00C94F9B">
      <w:pPr>
        <w:spacing w:after="120" w:line="276" w:lineRule="auto"/>
        <w:jc w:val="both"/>
        <w:rPr>
          <w:rFonts w:ascii="Calibri" w:hAnsi="Calibri" w:cs="Calibri"/>
          <w:b/>
          <w:color w:val="26744D"/>
          <w:sz w:val="22"/>
          <w:szCs w:val="22"/>
        </w:rPr>
      </w:pPr>
      <w:r w:rsidRPr="00D25301">
        <w:rPr>
          <w:rFonts w:ascii="Calibri" w:hAnsi="Calibri" w:cs="Calibri"/>
          <w:b/>
          <w:color w:val="26744D"/>
          <w:sz w:val="22"/>
          <w:szCs w:val="22"/>
        </w:rPr>
        <w:t>Wielkość bez znaczenia</w:t>
      </w:r>
    </w:p>
    <w:p w14:paraId="2B9CAA0C" w14:textId="4E5E50A0" w:rsidR="001E5347" w:rsidRPr="00D25301" w:rsidRDefault="00037E48" w:rsidP="00C94F9B">
      <w:pPr>
        <w:spacing w:after="120" w:line="276" w:lineRule="auto"/>
        <w:jc w:val="both"/>
        <w:rPr>
          <w:rFonts w:ascii="Calibri" w:hAnsi="Calibri" w:cs="Calibri"/>
          <w:sz w:val="22"/>
          <w:szCs w:val="22"/>
        </w:rPr>
      </w:pPr>
      <w:r w:rsidRPr="00D25301">
        <w:rPr>
          <w:rFonts w:ascii="Calibri" w:hAnsi="Calibri" w:cs="Calibri"/>
          <w:bCs/>
          <w:sz w:val="22"/>
          <w:szCs w:val="22"/>
        </w:rPr>
        <w:t xml:space="preserve">Jeszcze nigdy dotąd wskaźnik dla przedsiębiorstw nie był tak zbliżony do siebie niezależnie od wielkości firmy. </w:t>
      </w:r>
      <w:r w:rsidR="001E5347" w:rsidRPr="00D25301">
        <w:rPr>
          <w:rFonts w:ascii="Calibri" w:hAnsi="Calibri" w:cs="Calibri"/>
          <w:sz w:val="22"/>
          <w:szCs w:val="22"/>
        </w:rPr>
        <w:t xml:space="preserve">Zarówno firmy mikro, małe oraz średnie uzyskały </w:t>
      </w:r>
      <w:r w:rsidR="001E5347" w:rsidRPr="00D25301">
        <w:rPr>
          <w:rFonts w:ascii="Calibri" w:hAnsi="Calibri" w:cs="Calibri"/>
          <w:bCs/>
          <w:sz w:val="22"/>
          <w:szCs w:val="22"/>
        </w:rPr>
        <w:t xml:space="preserve">zbliżony wskaźnik oscylujący w okolicach 53 pkt. </w:t>
      </w:r>
      <w:r w:rsidR="001E5347" w:rsidRPr="00D25301">
        <w:rPr>
          <w:rFonts w:ascii="Calibri" w:hAnsi="Calibri" w:cs="Calibri"/>
          <w:sz w:val="22"/>
          <w:szCs w:val="22"/>
        </w:rPr>
        <w:t xml:space="preserve">W przypadku </w:t>
      </w:r>
      <w:r w:rsidR="001E5347" w:rsidRPr="00D25301">
        <w:rPr>
          <w:rFonts w:ascii="Calibri" w:hAnsi="Calibri" w:cs="Calibri"/>
          <w:bCs/>
          <w:sz w:val="22"/>
          <w:szCs w:val="22"/>
        </w:rPr>
        <w:t xml:space="preserve">mikroprzedsiębiorstw można mówić o widocznym wzroście nastrojów (z 45,9 proc. w II kwartale br. do 53,1 proc. w III kwartale br.), </w:t>
      </w:r>
      <w:r w:rsidR="001E5347" w:rsidRPr="00D25301">
        <w:rPr>
          <w:rFonts w:ascii="Calibri" w:hAnsi="Calibri" w:cs="Calibri"/>
          <w:sz w:val="22"/>
          <w:szCs w:val="22"/>
        </w:rPr>
        <w:t>zaś w przypadku małych i średnich przedsiębiorstw o nieznacznym spadku o ok. 1 punkt procentowy kwartał do kwartału.</w:t>
      </w:r>
    </w:p>
    <w:p w14:paraId="1347D85A" w14:textId="5E24778A" w:rsidR="00037E48" w:rsidRPr="00D25301" w:rsidRDefault="00037E48" w:rsidP="00C94F9B">
      <w:pPr>
        <w:spacing w:after="120" w:line="276" w:lineRule="auto"/>
        <w:jc w:val="both"/>
        <w:rPr>
          <w:rFonts w:ascii="Calibri" w:hAnsi="Calibri" w:cs="Calibri"/>
          <w:sz w:val="22"/>
          <w:szCs w:val="22"/>
        </w:rPr>
      </w:pPr>
      <w:r w:rsidRPr="00D25301">
        <w:rPr>
          <w:rFonts w:ascii="Calibri" w:hAnsi="Calibri" w:cs="Calibri"/>
          <w:sz w:val="22"/>
          <w:szCs w:val="22"/>
        </w:rPr>
        <w:t xml:space="preserve">Istotnych różnic pomiędzy podmiotami różnej wielkości nie widać także w poszczególnych obszarach, za wyjątkiem inwestycji. Wśród najmniejszych firm zatrudniających do 9 pracowników zaledwie 4,5 proc. prognozuje więcej inwestować, podczas gdy w małych – 7,5 proc., a w średnich – 11 proc. </w:t>
      </w:r>
    </w:p>
    <w:p w14:paraId="11269709" w14:textId="54B9E774" w:rsidR="00281BB2" w:rsidRPr="00D25301" w:rsidRDefault="008A39BA" w:rsidP="00C94F9B">
      <w:pPr>
        <w:spacing w:after="120" w:line="276" w:lineRule="auto"/>
        <w:jc w:val="both"/>
        <w:rPr>
          <w:rFonts w:ascii="Calibri" w:hAnsi="Calibri" w:cs="Calibri"/>
          <w:b/>
          <w:color w:val="26744D"/>
          <w:sz w:val="22"/>
          <w:szCs w:val="22"/>
        </w:rPr>
      </w:pPr>
      <w:r w:rsidRPr="00D25301">
        <w:rPr>
          <w:rFonts w:ascii="Calibri" w:hAnsi="Calibri" w:cs="Calibri"/>
          <w:b/>
          <w:color w:val="26744D"/>
          <w:sz w:val="22"/>
          <w:szCs w:val="22"/>
        </w:rPr>
        <w:t>Coraz grubsze portfele firm</w:t>
      </w:r>
    </w:p>
    <w:p w14:paraId="340BC349" w14:textId="3BA465D9" w:rsidR="008A39BA" w:rsidRPr="00D25301" w:rsidRDefault="008A39BA" w:rsidP="008A39BA">
      <w:pPr>
        <w:spacing w:after="120" w:line="276" w:lineRule="auto"/>
        <w:jc w:val="both"/>
        <w:rPr>
          <w:rFonts w:ascii="Calibri" w:hAnsi="Calibri" w:cs="Calibri"/>
          <w:sz w:val="22"/>
          <w:szCs w:val="22"/>
        </w:rPr>
      </w:pPr>
      <w:r w:rsidRPr="00D25301">
        <w:rPr>
          <w:rFonts w:ascii="Calibri" w:hAnsi="Calibri" w:cs="Calibri"/>
          <w:sz w:val="22"/>
          <w:szCs w:val="22"/>
        </w:rPr>
        <w:lastRenderedPageBreak/>
        <w:t xml:space="preserve">W III kwartale br. „ruszyła” sprzedaż. Niemal połowa przedstawicieli sektora MŚP (47 proc.) prognozuje większe zamówienia w kolejnych miesiącach. To najlepszy wynik od kilku kwartałów, w których poziom planowanej sprzedaży utrzymywał się w </w:t>
      </w:r>
      <w:proofErr w:type="spellStart"/>
      <w:r w:rsidRPr="00D25301">
        <w:rPr>
          <w:rFonts w:ascii="Calibri" w:hAnsi="Calibri" w:cs="Calibri"/>
          <w:sz w:val="22"/>
          <w:szCs w:val="22"/>
        </w:rPr>
        <w:t>w</w:t>
      </w:r>
      <w:proofErr w:type="spellEnd"/>
      <w:r w:rsidRPr="00D25301">
        <w:rPr>
          <w:rFonts w:ascii="Calibri" w:hAnsi="Calibri" w:cs="Calibri"/>
          <w:sz w:val="22"/>
          <w:szCs w:val="22"/>
        </w:rPr>
        <w:t xml:space="preserve"> okolicach 21 proc. </w:t>
      </w:r>
      <w:r w:rsidRPr="00D25301">
        <w:rPr>
          <w:rFonts w:ascii="Calibri" w:hAnsi="Calibri" w:cs="Calibri"/>
          <w:bCs/>
          <w:sz w:val="22"/>
          <w:szCs w:val="22"/>
        </w:rPr>
        <w:t>W związku z większymi zamówieniami, na zdecydowanie lepszy obraz liczą przedsiębiorcy w obszarze płynności finansowej. 42 proc. firm MŚP liczy na jej poprawę. To</w:t>
      </w:r>
      <w:r w:rsidRPr="00D25301">
        <w:rPr>
          <w:rFonts w:ascii="Calibri" w:hAnsi="Calibri" w:cs="Calibri"/>
          <w:sz w:val="22"/>
          <w:szCs w:val="22"/>
        </w:rPr>
        <w:t xml:space="preserve"> dwukrotny wzrost względem poprzedniego kwartału (21 proc.).</w:t>
      </w:r>
    </w:p>
    <w:p w14:paraId="666AF5D2" w14:textId="6E33D429" w:rsidR="008A39BA" w:rsidRPr="00D25301" w:rsidRDefault="008A39BA" w:rsidP="00C94F9B">
      <w:pPr>
        <w:spacing w:after="120" w:line="276" w:lineRule="auto"/>
        <w:jc w:val="both"/>
        <w:rPr>
          <w:rFonts w:ascii="Calibri" w:hAnsi="Calibri" w:cs="Calibri"/>
          <w:sz w:val="22"/>
          <w:szCs w:val="22"/>
        </w:rPr>
      </w:pPr>
      <w:r w:rsidRPr="00D25301">
        <w:rPr>
          <w:rFonts w:ascii="Calibri" w:hAnsi="Calibri" w:cs="Calibri"/>
          <w:sz w:val="22"/>
          <w:szCs w:val="22"/>
        </w:rPr>
        <w:t xml:space="preserve">W porównaniu do pomiaru z II kwartału br. widać jednak stagnację w inwestycjach. Tylko 7 proc. prognozuje ich wzrost, podczas gdy kwartał wcześniej 25 proc. </w:t>
      </w:r>
      <w:r w:rsidRPr="00D25301">
        <w:rPr>
          <w:rFonts w:ascii="Calibri" w:hAnsi="Calibri" w:cs="Calibri"/>
          <w:bCs/>
          <w:sz w:val="22"/>
          <w:szCs w:val="22"/>
        </w:rPr>
        <w:t xml:space="preserve">Zmalał także odsetek firm przewidujących wzrost zapotrzebowania na finansowanie zewnętrzne (z 26 proc. w II </w:t>
      </w:r>
      <w:proofErr w:type="spellStart"/>
      <w:r w:rsidRPr="00D25301">
        <w:rPr>
          <w:rFonts w:ascii="Calibri" w:hAnsi="Calibri" w:cs="Calibri"/>
          <w:bCs/>
          <w:sz w:val="22"/>
          <w:szCs w:val="22"/>
        </w:rPr>
        <w:t>kwrtale</w:t>
      </w:r>
      <w:proofErr w:type="spellEnd"/>
      <w:r w:rsidRPr="00D25301">
        <w:rPr>
          <w:rFonts w:ascii="Calibri" w:hAnsi="Calibri" w:cs="Calibri"/>
          <w:bCs/>
          <w:sz w:val="22"/>
          <w:szCs w:val="22"/>
        </w:rPr>
        <w:t xml:space="preserve"> br. do 11 proc. w III kwartale br.), co może być powiązane ze spadkiem planowanych inwestycji.</w:t>
      </w:r>
    </w:p>
    <w:p w14:paraId="6B04AB89" w14:textId="77777777" w:rsidR="00AB761F" w:rsidRPr="00D25301" w:rsidRDefault="00AB761F" w:rsidP="00C94F9B">
      <w:pPr>
        <w:spacing w:after="120" w:line="276" w:lineRule="auto"/>
        <w:jc w:val="both"/>
        <w:rPr>
          <w:rFonts w:ascii="Calibri" w:hAnsi="Calibri" w:cs="Calibri"/>
          <w:b/>
          <w:color w:val="26744D"/>
          <w:sz w:val="20"/>
          <w:szCs w:val="22"/>
        </w:rPr>
      </w:pPr>
      <w:r w:rsidRPr="00D25301">
        <w:rPr>
          <w:rFonts w:ascii="Calibri" w:hAnsi="Calibri" w:cs="Calibri"/>
          <w:b/>
          <w:color w:val="26744D"/>
          <w:sz w:val="20"/>
          <w:szCs w:val="22"/>
        </w:rPr>
        <w:t>***</w:t>
      </w:r>
    </w:p>
    <w:p w14:paraId="2D359AAF" w14:textId="79119ED3" w:rsidR="00AB761F" w:rsidRPr="00D25301" w:rsidRDefault="00AB761F" w:rsidP="00C94F9B">
      <w:pPr>
        <w:spacing w:after="120" w:line="276" w:lineRule="auto"/>
        <w:jc w:val="both"/>
        <w:rPr>
          <w:rFonts w:ascii="Calibri" w:hAnsi="Calibri" w:cs="Calibri"/>
          <w:sz w:val="18"/>
        </w:rPr>
      </w:pPr>
      <w:r w:rsidRPr="00D25301">
        <w:rPr>
          <w:rFonts w:ascii="Calibri" w:hAnsi="Calibri" w:cs="Calibri"/>
          <w:b/>
          <w:sz w:val="18"/>
        </w:rPr>
        <w:t>Barometr EFL</w:t>
      </w:r>
      <w:r w:rsidRPr="00D25301">
        <w:rPr>
          <w:rFonts w:ascii="Calibri" w:hAnsi="Calibri" w:cs="Calibri"/>
          <w:sz w:val="18"/>
        </w:rPr>
        <w:t xml:space="preserve"> jest syntetycznym wskaźnikiem informującym o skłonności firm z sektora MŚP do wzrostu (tj. rozwoju rozumianego, jako stawianie sobie przez przedsiębiorstwa celów związanych ze wzrostem sprzedaży i produkcji, ekspansją na nowe rynki i maksymalizacją zysków, co jest związane z inwestycjami w środki trwałe). Prognozowana na dany kwartał kondycja finansowa firm MŚP daje punkt odniesienia do wnioskowania o zakładanym kierunku zmian, które sprzyjają wzrostowi lub działają hamująco na rozwój firm. Badanie przygotowywane jest przez Ecorys na zlecenie Europejskiego Funduszu Leasingowego SA., a jego wyniki są publikowane co kwartał. Jego uczestnicy to mikro, małe i średnie firmy terenu całej Polski. W badaniu wzięła udział reprezentatywna grupa 600 mikro, małych i średnich firm. Aktualna edycja badania odbyła się </w:t>
      </w:r>
      <w:r w:rsidR="004C0092" w:rsidRPr="00D25301">
        <w:rPr>
          <w:rFonts w:ascii="Calibri" w:hAnsi="Calibri" w:cs="Calibri"/>
          <w:sz w:val="18"/>
        </w:rPr>
        <w:t xml:space="preserve">od </w:t>
      </w:r>
      <w:r w:rsidR="00F235C6" w:rsidRPr="00D25301">
        <w:rPr>
          <w:rFonts w:ascii="Calibri" w:hAnsi="Calibri" w:cs="Calibri"/>
          <w:sz w:val="18"/>
        </w:rPr>
        <w:t>18 czerwca</w:t>
      </w:r>
      <w:r w:rsidR="004C0092" w:rsidRPr="00D25301">
        <w:rPr>
          <w:rFonts w:ascii="Calibri" w:hAnsi="Calibri" w:cs="Calibri"/>
          <w:sz w:val="18"/>
        </w:rPr>
        <w:t xml:space="preserve"> do </w:t>
      </w:r>
      <w:r w:rsidR="00F235C6" w:rsidRPr="00D25301">
        <w:rPr>
          <w:rFonts w:ascii="Calibri" w:hAnsi="Calibri" w:cs="Calibri"/>
          <w:sz w:val="18"/>
        </w:rPr>
        <w:t>2 lipca</w:t>
      </w:r>
      <w:r w:rsidR="004C0092" w:rsidRPr="00D25301">
        <w:rPr>
          <w:rFonts w:ascii="Calibri" w:hAnsi="Calibri" w:cs="Calibri"/>
          <w:sz w:val="18"/>
        </w:rPr>
        <w:t xml:space="preserve"> 2021</w:t>
      </w:r>
      <w:r w:rsidR="00F65CD9" w:rsidRPr="00D25301">
        <w:rPr>
          <w:rFonts w:ascii="Calibri" w:hAnsi="Calibri" w:cs="Calibri"/>
          <w:sz w:val="18"/>
        </w:rPr>
        <w:t xml:space="preserve"> roku.</w:t>
      </w:r>
    </w:p>
    <w:p w14:paraId="4921F8E8" w14:textId="36757A2D" w:rsidR="007732DD" w:rsidRPr="00D25301" w:rsidRDefault="007732DD" w:rsidP="00C94F9B">
      <w:pPr>
        <w:spacing w:after="120" w:line="276" w:lineRule="auto"/>
        <w:jc w:val="both"/>
        <w:rPr>
          <w:rFonts w:ascii="Calibri" w:hAnsi="Calibri" w:cs="Calibri"/>
          <w:sz w:val="21"/>
        </w:rPr>
      </w:pPr>
      <w:r w:rsidRPr="00D25301">
        <w:rPr>
          <w:rFonts w:ascii="Calibri" w:eastAsia="Times New Roman" w:hAnsi="Calibri" w:cs="Calibri"/>
          <w:b/>
          <w:iCs/>
          <w:color w:val="0A0A0A"/>
          <w:sz w:val="18"/>
          <w:szCs w:val="22"/>
          <w:shd w:val="clear" w:color="auto" w:fill="FEFEFE"/>
          <w:lang w:eastAsia="pl-PL"/>
        </w:rPr>
        <w:t>OR</w:t>
      </w:r>
      <w:r w:rsidRPr="00D25301">
        <w:rPr>
          <w:rFonts w:ascii="Calibri" w:eastAsia="Times New Roman" w:hAnsi="Calibri" w:cs="Calibri"/>
          <w:iCs/>
          <w:color w:val="0A0A0A"/>
          <w:sz w:val="18"/>
          <w:szCs w:val="22"/>
          <w:shd w:val="clear" w:color="auto" w:fill="FEFEFE"/>
          <w:lang w:eastAsia="pl-PL"/>
        </w:rPr>
        <w:t>, czyli próg ograniczonego rozwoju, to algorytm stworzony na podstawie danych zgromadzonych w trakcie badania przedsiębiorców. Przyjmuje on wartości od 0 do 100, przy czym zagregowany wynik powyżej 50 pkt. oznacza, że występują sprzyjające warunki do rozwoju sektora MŚP, natomiast wynik niższy oznacza, że warunki te są niekorzystne. Zatem poziom 50 pkt. stanowi próg OR, czyli poziom ograniczonego rozwoju.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7BBB0"/>
        <w:tblLook w:val="04A0" w:firstRow="1" w:lastRow="0" w:firstColumn="1" w:lastColumn="0" w:noHBand="0" w:noVBand="1"/>
      </w:tblPr>
      <w:tblGrid>
        <w:gridCol w:w="9632"/>
      </w:tblGrid>
      <w:tr w:rsidR="00AB761F" w:rsidRPr="00D25301" w14:paraId="1737E66A" w14:textId="77777777" w:rsidTr="00C5621E">
        <w:tc>
          <w:tcPr>
            <w:tcW w:w="9632" w:type="dxa"/>
            <w:shd w:val="clear" w:color="auto" w:fill="22744F"/>
          </w:tcPr>
          <w:p w14:paraId="3F4A0F40" w14:textId="77777777" w:rsidR="00AB761F" w:rsidRPr="00D25301" w:rsidRDefault="00AB761F" w:rsidP="00C5621E">
            <w:pPr>
              <w:tabs>
                <w:tab w:val="left" w:pos="4248"/>
                <w:tab w:val="left" w:pos="6684"/>
              </w:tabs>
              <w:outlineLvl w:val="0"/>
              <w:rPr>
                <w:rFonts w:ascii="Calibri" w:hAnsi="Calibri" w:cs="Calibri"/>
                <w:color w:val="FFFFFF"/>
                <w:sz w:val="20"/>
                <w:szCs w:val="20"/>
              </w:rPr>
            </w:pPr>
            <w:r w:rsidRPr="00D25301">
              <w:rPr>
                <w:rFonts w:ascii="Calibri" w:hAnsi="Calibri" w:cs="Calibri"/>
                <w:color w:val="FFFFFF"/>
                <w:sz w:val="20"/>
                <w:szCs w:val="20"/>
              </w:rPr>
              <w:t>Więcej informacji udziela:</w:t>
            </w:r>
            <w:r w:rsidRPr="00D25301">
              <w:rPr>
                <w:rFonts w:ascii="Calibri" w:hAnsi="Calibri" w:cs="Calibri"/>
                <w:color w:val="FFFFFF"/>
                <w:sz w:val="20"/>
                <w:szCs w:val="20"/>
              </w:rPr>
              <w:tab/>
            </w:r>
            <w:r w:rsidRPr="00D25301">
              <w:rPr>
                <w:rFonts w:ascii="Calibri" w:hAnsi="Calibri" w:cs="Calibri"/>
                <w:color w:val="FFFFFF"/>
                <w:sz w:val="20"/>
                <w:szCs w:val="20"/>
              </w:rPr>
              <w:tab/>
            </w:r>
          </w:p>
        </w:tc>
      </w:tr>
      <w:tr w:rsidR="00AB761F" w:rsidRPr="00D25301" w14:paraId="0A9F1C8D" w14:textId="77777777" w:rsidTr="00C5621E">
        <w:trPr>
          <w:trHeight w:val="964"/>
        </w:trPr>
        <w:tc>
          <w:tcPr>
            <w:tcW w:w="9632" w:type="dxa"/>
            <w:shd w:val="clear" w:color="auto" w:fill="auto"/>
            <w:vAlign w:val="center"/>
          </w:tcPr>
          <w:p w14:paraId="568F3404" w14:textId="77777777" w:rsidR="00AB761F" w:rsidRPr="00D25301" w:rsidRDefault="00AB761F" w:rsidP="00C5621E">
            <w:pPr>
              <w:outlineLvl w:val="0"/>
              <w:rPr>
                <w:rFonts w:ascii="Calibri" w:hAnsi="Calibri" w:cs="Calibri"/>
                <w:sz w:val="20"/>
                <w:szCs w:val="20"/>
              </w:rPr>
            </w:pPr>
            <w:r w:rsidRPr="00D25301">
              <w:rPr>
                <w:rFonts w:ascii="Calibri" w:hAnsi="Calibri" w:cs="Calibri"/>
                <w:b/>
                <w:sz w:val="20"/>
                <w:szCs w:val="20"/>
              </w:rPr>
              <w:t>Maja Lidke</w:t>
            </w:r>
          </w:p>
          <w:p w14:paraId="4ECB708B" w14:textId="77777777" w:rsidR="00AB761F" w:rsidRPr="00D25301" w:rsidRDefault="00AB761F" w:rsidP="00C5621E">
            <w:pPr>
              <w:outlineLvl w:val="0"/>
              <w:rPr>
                <w:rFonts w:ascii="Calibri" w:hAnsi="Calibri" w:cs="Calibri"/>
                <w:sz w:val="20"/>
                <w:szCs w:val="20"/>
              </w:rPr>
            </w:pPr>
            <w:r w:rsidRPr="00D25301">
              <w:rPr>
                <w:rFonts w:ascii="Calibri" w:hAnsi="Calibri" w:cs="Calibri"/>
                <w:sz w:val="20"/>
                <w:szCs w:val="20"/>
              </w:rPr>
              <w:t>Europejski Fundusz Leasingowy</w:t>
            </w:r>
          </w:p>
          <w:p w14:paraId="6DA95E55" w14:textId="77777777" w:rsidR="00AB761F" w:rsidRPr="00D25301" w:rsidRDefault="00AB761F" w:rsidP="00C5621E">
            <w:pPr>
              <w:rPr>
                <w:rFonts w:ascii="Calibri" w:hAnsi="Calibri" w:cs="Calibri"/>
                <w:sz w:val="20"/>
                <w:szCs w:val="20"/>
              </w:rPr>
            </w:pPr>
            <w:r w:rsidRPr="00D25301">
              <w:rPr>
                <w:rFonts w:ascii="Calibri" w:hAnsi="Calibri" w:cs="Calibri"/>
                <w:sz w:val="20"/>
                <w:szCs w:val="20"/>
              </w:rPr>
              <w:t>Tel.: 603 630 166</w:t>
            </w:r>
          </w:p>
          <w:p w14:paraId="1594DAEB" w14:textId="77777777" w:rsidR="00AB761F" w:rsidRPr="00D25301" w:rsidRDefault="00AB761F" w:rsidP="00C5621E">
            <w:pPr>
              <w:outlineLvl w:val="0"/>
              <w:rPr>
                <w:rFonts w:ascii="Calibri" w:hAnsi="Calibri" w:cs="Calibri"/>
                <w:b/>
                <w:sz w:val="20"/>
                <w:szCs w:val="20"/>
                <w:lang w:val="en-GB"/>
              </w:rPr>
            </w:pPr>
            <w:r w:rsidRPr="00D25301">
              <w:rPr>
                <w:rFonts w:ascii="Calibri" w:hAnsi="Calibri" w:cs="Calibri"/>
                <w:sz w:val="20"/>
                <w:szCs w:val="20"/>
                <w:lang w:val="en-GB"/>
              </w:rPr>
              <w:t xml:space="preserve">E-mail: </w:t>
            </w:r>
            <w:hyperlink r:id="rId11" w:history="1">
              <w:r w:rsidRPr="00D25301">
                <w:rPr>
                  <w:rStyle w:val="Hipercze"/>
                  <w:rFonts w:ascii="Calibri" w:hAnsi="Calibri" w:cs="Calibri"/>
                  <w:sz w:val="20"/>
                  <w:szCs w:val="20"/>
                  <w:lang w:val="en-GB"/>
                </w:rPr>
                <w:t>maja.lidke@efl.com.pl</w:t>
              </w:r>
            </w:hyperlink>
          </w:p>
        </w:tc>
      </w:tr>
    </w:tbl>
    <w:p w14:paraId="15170306" w14:textId="77777777" w:rsidR="008F77BF" w:rsidRPr="00575566" w:rsidRDefault="008F77BF" w:rsidP="00FB4128">
      <w:pPr>
        <w:spacing w:after="120" w:line="276" w:lineRule="auto"/>
        <w:jc w:val="both"/>
        <w:rPr>
          <w:rFonts w:ascii="Arial" w:hAnsi="Arial" w:cs="Arial"/>
          <w:b/>
          <w:color w:val="26744D"/>
          <w:sz w:val="20"/>
          <w:szCs w:val="22"/>
          <w:lang w:val="en-GB"/>
        </w:rPr>
      </w:pPr>
    </w:p>
    <w:p w14:paraId="3F7C1307" w14:textId="77777777" w:rsidR="00F623C2" w:rsidRPr="00575566" w:rsidRDefault="00F623C2" w:rsidP="0090356A">
      <w:pPr>
        <w:rPr>
          <w:lang w:val="en-GB"/>
        </w:rPr>
      </w:pPr>
    </w:p>
    <w:sectPr w:rsidR="00F623C2" w:rsidRPr="00575566" w:rsidSect="0090356A">
      <w:headerReference w:type="even" r:id="rId12"/>
      <w:headerReference w:type="default" r:id="rId13"/>
      <w:headerReference w:type="first" r:id="rId14"/>
      <w:pgSz w:w="11900" w:h="16840"/>
      <w:pgMar w:top="1985" w:right="680" w:bottom="1985"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DFE6A" w14:textId="77777777" w:rsidR="00E01835" w:rsidRDefault="00E01835" w:rsidP="00E55FF4">
      <w:r>
        <w:separator/>
      </w:r>
    </w:p>
  </w:endnote>
  <w:endnote w:type="continuationSeparator" w:id="0">
    <w:p w14:paraId="20E5AF41" w14:textId="77777777" w:rsidR="00E01835" w:rsidRDefault="00E01835" w:rsidP="00E5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18B79" w14:textId="77777777" w:rsidR="00E01835" w:rsidRDefault="00E01835" w:rsidP="00E55FF4">
      <w:r>
        <w:separator/>
      </w:r>
    </w:p>
  </w:footnote>
  <w:footnote w:type="continuationSeparator" w:id="0">
    <w:p w14:paraId="7DA5B7D9" w14:textId="77777777" w:rsidR="00E01835" w:rsidRDefault="00E01835" w:rsidP="00E55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DDC9A" w14:textId="77777777" w:rsidR="00C570A9" w:rsidRDefault="00E01835">
    <w:pPr>
      <w:pStyle w:val="Nagwek"/>
    </w:pPr>
    <w:r>
      <w:rPr>
        <w:noProof/>
        <w:lang w:eastAsia="pl-PL"/>
      </w:rPr>
      <w:pict w14:anchorId="70DFAA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EFL-To-Sie-Uda-PapierFirmowy" style="position:absolute;margin-left:0;margin-top:0;width:595.75pt;height:842pt;z-index:-251657216;mso-wrap-edited:f;mso-width-percent:0;mso-height-percent:0;mso-position-horizontal:center;mso-position-horizontal-relative:margin;mso-position-vertical:center;mso-position-vertical-relative:margin;mso-width-percent:0;mso-height-percent:0" o:allowincell="f">
          <v:imagedata r:id="rId1" o:title="EFL-To-Sie-Uda-Papier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E2B50" w14:textId="444B61B7" w:rsidR="00E55FF4" w:rsidRDefault="00E01835">
    <w:pPr>
      <w:pStyle w:val="Nagwek"/>
    </w:pPr>
    <w:r>
      <w:rPr>
        <w:noProof/>
        <w:lang w:eastAsia="pl-PL"/>
      </w:rPr>
      <w:pict w14:anchorId="4F9E2A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EFL-To-Sie-Uda-PapierFirmowy" style="position:absolute;margin-left:-35.15pt;margin-top:-87.4pt;width:595.75pt;height:842pt;z-index:-251655168;mso-wrap-edited:f;mso-width-percent:0;mso-height-percent:0;mso-position-horizontal-relative:margin;mso-position-vertical-relative:margin;mso-width-percent:0;mso-height-percent:0" o:allowincell="f">
          <v:imagedata r:id="rId1" o:title="EFL-To-Sie-Uda-PapierFirmow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56DE4" w14:textId="77777777" w:rsidR="00C570A9" w:rsidRDefault="00E01835">
    <w:pPr>
      <w:pStyle w:val="Nagwek"/>
    </w:pPr>
    <w:r>
      <w:rPr>
        <w:noProof/>
        <w:lang w:eastAsia="pl-PL"/>
      </w:rPr>
      <w:pict w14:anchorId="01CB9D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EFL-To-Sie-Uda-PapierFirmowy" style="position:absolute;margin-left:0;margin-top:0;width:595.75pt;height:842pt;z-index:-251656192;mso-wrap-edited:f;mso-width-percent:0;mso-height-percent:0;mso-position-horizontal:center;mso-position-horizontal-relative:margin;mso-position-vertical:center;mso-position-vertical-relative:margin;mso-width-percent:0;mso-height-percent:0" o:allowincell="f">
          <v:imagedata r:id="rId1" o:title="EFL-To-Sie-Uda-Papier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029C6"/>
    <w:multiLevelType w:val="hybridMultilevel"/>
    <w:tmpl w:val="9A1CB698"/>
    <w:lvl w:ilvl="0" w:tplc="90F8239E">
      <w:start w:val="1"/>
      <w:numFmt w:val="bullet"/>
      <w:lvlText w:val="•"/>
      <w:lvlJc w:val="left"/>
      <w:pPr>
        <w:tabs>
          <w:tab w:val="num" w:pos="720"/>
        </w:tabs>
        <w:ind w:left="720" w:hanging="360"/>
      </w:pPr>
      <w:rPr>
        <w:rFonts w:ascii="Arial" w:hAnsi="Arial" w:hint="default"/>
      </w:rPr>
    </w:lvl>
    <w:lvl w:ilvl="1" w:tplc="E76E08A6" w:tentative="1">
      <w:start w:val="1"/>
      <w:numFmt w:val="bullet"/>
      <w:lvlText w:val="•"/>
      <w:lvlJc w:val="left"/>
      <w:pPr>
        <w:tabs>
          <w:tab w:val="num" w:pos="1440"/>
        </w:tabs>
        <w:ind w:left="1440" w:hanging="360"/>
      </w:pPr>
      <w:rPr>
        <w:rFonts w:ascii="Arial" w:hAnsi="Arial" w:hint="default"/>
      </w:rPr>
    </w:lvl>
    <w:lvl w:ilvl="2" w:tplc="3D10F694" w:tentative="1">
      <w:start w:val="1"/>
      <w:numFmt w:val="bullet"/>
      <w:lvlText w:val="•"/>
      <w:lvlJc w:val="left"/>
      <w:pPr>
        <w:tabs>
          <w:tab w:val="num" w:pos="2160"/>
        </w:tabs>
        <w:ind w:left="2160" w:hanging="360"/>
      </w:pPr>
      <w:rPr>
        <w:rFonts w:ascii="Arial" w:hAnsi="Arial" w:hint="default"/>
      </w:rPr>
    </w:lvl>
    <w:lvl w:ilvl="3" w:tplc="0F988A2E" w:tentative="1">
      <w:start w:val="1"/>
      <w:numFmt w:val="bullet"/>
      <w:lvlText w:val="•"/>
      <w:lvlJc w:val="left"/>
      <w:pPr>
        <w:tabs>
          <w:tab w:val="num" w:pos="2880"/>
        </w:tabs>
        <w:ind w:left="2880" w:hanging="360"/>
      </w:pPr>
      <w:rPr>
        <w:rFonts w:ascii="Arial" w:hAnsi="Arial" w:hint="default"/>
      </w:rPr>
    </w:lvl>
    <w:lvl w:ilvl="4" w:tplc="7E52AD0C" w:tentative="1">
      <w:start w:val="1"/>
      <w:numFmt w:val="bullet"/>
      <w:lvlText w:val="•"/>
      <w:lvlJc w:val="left"/>
      <w:pPr>
        <w:tabs>
          <w:tab w:val="num" w:pos="3600"/>
        </w:tabs>
        <w:ind w:left="3600" w:hanging="360"/>
      </w:pPr>
      <w:rPr>
        <w:rFonts w:ascii="Arial" w:hAnsi="Arial" w:hint="default"/>
      </w:rPr>
    </w:lvl>
    <w:lvl w:ilvl="5" w:tplc="10E699EE" w:tentative="1">
      <w:start w:val="1"/>
      <w:numFmt w:val="bullet"/>
      <w:lvlText w:val="•"/>
      <w:lvlJc w:val="left"/>
      <w:pPr>
        <w:tabs>
          <w:tab w:val="num" w:pos="4320"/>
        </w:tabs>
        <w:ind w:left="4320" w:hanging="360"/>
      </w:pPr>
      <w:rPr>
        <w:rFonts w:ascii="Arial" w:hAnsi="Arial" w:hint="default"/>
      </w:rPr>
    </w:lvl>
    <w:lvl w:ilvl="6" w:tplc="B274BE36" w:tentative="1">
      <w:start w:val="1"/>
      <w:numFmt w:val="bullet"/>
      <w:lvlText w:val="•"/>
      <w:lvlJc w:val="left"/>
      <w:pPr>
        <w:tabs>
          <w:tab w:val="num" w:pos="5040"/>
        </w:tabs>
        <w:ind w:left="5040" w:hanging="360"/>
      </w:pPr>
      <w:rPr>
        <w:rFonts w:ascii="Arial" w:hAnsi="Arial" w:hint="default"/>
      </w:rPr>
    </w:lvl>
    <w:lvl w:ilvl="7" w:tplc="9072CD9C" w:tentative="1">
      <w:start w:val="1"/>
      <w:numFmt w:val="bullet"/>
      <w:lvlText w:val="•"/>
      <w:lvlJc w:val="left"/>
      <w:pPr>
        <w:tabs>
          <w:tab w:val="num" w:pos="5760"/>
        </w:tabs>
        <w:ind w:left="5760" w:hanging="360"/>
      </w:pPr>
      <w:rPr>
        <w:rFonts w:ascii="Arial" w:hAnsi="Arial" w:hint="default"/>
      </w:rPr>
    </w:lvl>
    <w:lvl w:ilvl="8" w:tplc="7EF4EEE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E1"/>
    <w:rsid w:val="00013546"/>
    <w:rsid w:val="0002721D"/>
    <w:rsid w:val="00037E48"/>
    <w:rsid w:val="00097B6C"/>
    <w:rsid w:val="000B664A"/>
    <w:rsid w:val="000B6E92"/>
    <w:rsid w:val="000C2D2F"/>
    <w:rsid w:val="000D0E76"/>
    <w:rsid w:val="000E71C3"/>
    <w:rsid w:val="001402B0"/>
    <w:rsid w:val="0015641E"/>
    <w:rsid w:val="001625BA"/>
    <w:rsid w:val="00163717"/>
    <w:rsid w:val="001710D9"/>
    <w:rsid w:val="00185875"/>
    <w:rsid w:val="001878B9"/>
    <w:rsid w:val="00195C3D"/>
    <w:rsid w:val="001960AB"/>
    <w:rsid w:val="0019656C"/>
    <w:rsid w:val="001B6C8B"/>
    <w:rsid w:val="001C7529"/>
    <w:rsid w:val="001E43E1"/>
    <w:rsid w:val="001E5191"/>
    <w:rsid w:val="001E5347"/>
    <w:rsid w:val="00200215"/>
    <w:rsid w:val="002075AC"/>
    <w:rsid w:val="00281BB2"/>
    <w:rsid w:val="002A7699"/>
    <w:rsid w:val="002B13DA"/>
    <w:rsid w:val="002C2F8A"/>
    <w:rsid w:val="002F34E3"/>
    <w:rsid w:val="00355157"/>
    <w:rsid w:val="00356651"/>
    <w:rsid w:val="003643EC"/>
    <w:rsid w:val="00390091"/>
    <w:rsid w:val="00395F6C"/>
    <w:rsid w:val="003A7143"/>
    <w:rsid w:val="003B3467"/>
    <w:rsid w:val="003B3ABA"/>
    <w:rsid w:val="003C39AA"/>
    <w:rsid w:val="003F5E6E"/>
    <w:rsid w:val="004064E1"/>
    <w:rsid w:val="00415AB4"/>
    <w:rsid w:val="00421F4E"/>
    <w:rsid w:val="00427876"/>
    <w:rsid w:val="00450EDB"/>
    <w:rsid w:val="0045190B"/>
    <w:rsid w:val="00462841"/>
    <w:rsid w:val="0047278E"/>
    <w:rsid w:val="00491522"/>
    <w:rsid w:val="004A48B2"/>
    <w:rsid w:val="004C0092"/>
    <w:rsid w:val="004C14C8"/>
    <w:rsid w:val="004C1E52"/>
    <w:rsid w:val="00504743"/>
    <w:rsid w:val="00505A17"/>
    <w:rsid w:val="00510930"/>
    <w:rsid w:val="00515563"/>
    <w:rsid w:val="0052001E"/>
    <w:rsid w:val="00533811"/>
    <w:rsid w:val="00551B3E"/>
    <w:rsid w:val="00575566"/>
    <w:rsid w:val="0058157A"/>
    <w:rsid w:val="00587E6B"/>
    <w:rsid w:val="00592069"/>
    <w:rsid w:val="005A71D6"/>
    <w:rsid w:val="005C67B7"/>
    <w:rsid w:val="005F1538"/>
    <w:rsid w:val="00617848"/>
    <w:rsid w:val="00620F83"/>
    <w:rsid w:val="00625A4D"/>
    <w:rsid w:val="00637E9B"/>
    <w:rsid w:val="00642CEE"/>
    <w:rsid w:val="00652A31"/>
    <w:rsid w:val="00683F60"/>
    <w:rsid w:val="00696A78"/>
    <w:rsid w:val="006B1576"/>
    <w:rsid w:val="006B7305"/>
    <w:rsid w:val="006D691D"/>
    <w:rsid w:val="0073610C"/>
    <w:rsid w:val="0074011B"/>
    <w:rsid w:val="00740977"/>
    <w:rsid w:val="00740AC9"/>
    <w:rsid w:val="00750A27"/>
    <w:rsid w:val="00750EBF"/>
    <w:rsid w:val="007732DD"/>
    <w:rsid w:val="00773FBF"/>
    <w:rsid w:val="0078402B"/>
    <w:rsid w:val="007B1B5A"/>
    <w:rsid w:val="007D72D0"/>
    <w:rsid w:val="007E5C98"/>
    <w:rsid w:val="007F46E4"/>
    <w:rsid w:val="007F739D"/>
    <w:rsid w:val="0080030A"/>
    <w:rsid w:val="008012C1"/>
    <w:rsid w:val="00836747"/>
    <w:rsid w:val="008471A7"/>
    <w:rsid w:val="0087017D"/>
    <w:rsid w:val="00883DF4"/>
    <w:rsid w:val="00885633"/>
    <w:rsid w:val="008A39BA"/>
    <w:rsid w:val="008D06D2"/>
    <w:rsid w:val="008D41E8"/>
    <w:rsid w:val="008F24A2"/>
    <w:rsid w:val="008F77BF"/>
    <w:rsid w:val="00902893"/>
    <w:rsid w:val="0090356A"/>
    <w:rsid w:val="0092694F"/>
    <w:rsid w:val="009374C4"/>
    <w:rsid w:val="009520AD"/>
    <w:rsid w:val="00960365"/>
    <w:rsid w:val="00973315"/>
    <w:rsid w:val="009A24E6"/>
    <w:rsid w:val="009B2C16"/>
    <w:rsid w:val="009C2990"/>
    <w:rsid w:val="009C69A0"/>
    <w:rsid w:val="009D58BD"/>
    <w:rsid w:val="009E3E29"/>
    <w:rsid w:val="009F0FF2"/>
    <w:rsid w:val="009F25C4"/>
    <w:rsid w:val="00A13CFE"/>
    <w:rsid w:val="00A20A52"/>
    <w:rsid w:val="00A232F3"/>
    <w:rsid w:val="00A261FF"/>
    <w:rsid w:val="00A300E2"/>
    <w:rsid w:val="00A3544C"/>
    <w:rsid w:val="00A37DF2"/>
    <w:rsid w:val="00A504D8"/>
    <w:rsid w:val="00A51BC3"/>
    <w:rsid w:val="00A57D55"/>
    <w:rsid w:val="00A77BFC"/>
    <w:rsid w:val="00A83C83"/>
    <w:rsid w:val="00AA1A56"/>
    <w:rsid w:val="00AA473D"/>
    <w:rsid w:val="00AB761F"/>
    <w:rsid w:val="00AD771D"/>
    <w:rsid w:val="00AE5DFF"/>
    <w:rsid w:val="00B00840"/>
    <w:rsid w:val="00B13FB9"/>
    <w:rsid w:val="00B302F1"/>
    <w:rsid w:val="00B37812"/>
    <w:rsid w:val="00BA58C5"/>
    <w:rsid w:val="00BB3210"/>
    <w:rsid w:val="00C221AE"/>
    <w:rsid w:val="00C36346"/>
    <w:rsid w:val="00C52DE7"/>
    <w:rsid w:val="00C570A9"/>
    <w:rsid w:val="00C66E31"/>
    <w:rsid w:val="00C6741C"/>
    <w:rsid w:val="00C82D67"/>
    <w:rsid w:val="00C92906"/>
    <w:rsid w:val="00C93103"/>
    <w:rsid w:val="00C94F9B"/>
    <w:rsid w:val="00C964AB"/>
    <w:rsid w:val="00CA76BA"/>
    <w:rsid w:val="00CB1512"/>
    <w:rsid w:val="00CB3F3C"/>
    <w:rsid w:val="00CD38BA"/>
    <w:rsid w:val="00CD55D8"/>
    <w:rsid w:val="00CF705D"/>
    <w:rsid w:val="00D25301"/>
    <w:rsid w:val="00D64860"/>
    <w:rsid w:val="00DB42D7"/>
    <w:rsid w:val="00DB64C4"/>
    <w:rsid w:val="00DC0B2B"/>
    <w:rsid w:val="00DE09C6"/>
    <w:rsid w:val="00DF6619"/>
    <w:rsid w:val="00E01835"/>
    <w:rsid w:val="00E07578"/>
    <w:rsid w:val="00E105D7"/>
    <w:rsid w:val="00E16E45"/>
    <w:rsid w:val="00E26D5D"/>
    <w:rsid w:val="00E301AC"/>
    <w:rsid w:val="00E420BC"/>
    <w:rsid w:val="00E53439"/>
    <w:rsid w:val="00E55FF4"/>
    <w:rsid w:val="00E800B7"/>
    <w:rsid w:val="00EA2D9F"/>
    <w:rsid w:val="00ED0AEC"/>
    <w:rsid w:val="00ED3203"/>
    <w:rsid w:val="00ED4DE4"/>
    <w:rsid w:val="00ED5E8A"/>
    <w:rsid w:val="00EE7800"/>
    <w:rsid w:val="00EE7E52"/>
    <w:rsid w:val="00EF1301"/>
    <w:rsid w:val="00F01868"/>
    <w:rsid w:val="00F1269C"/>
    <w:rsid w:val="00F156E8"/>
    <w:rsid w:val="00F235C6"/>
    <w:rsid w:val="00F24096"/>
    <w:rsid w:val="00F27150"/>
    <w:rsid w:val="00F47780"/>
    <w:rsid w:val="00F560A3"/>
    <w:rsid w:val="00F623C2"/>
    <w:rsid w:val="00F65CD9"/>
    <w:rsid w:val="00F7027C"/>
    <w:rsid w:val="00F97083"/>
    <w:rsid w:val="00FB4128"/>
    <w:rsid w:val="00FC66E1"/>
    <w:rsid w:val="00FF61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C469CA"/>
  <w15:docId w15:val="{9B461992-E81A-4407-A250-EA579B6F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409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5FF4"/>
    <w:pPr>
      <w:tabs>
        <w:tab w:val="center" w:pos="4536"/>
        <w:tab w:val="right" w:pos="9072"/>
      </w:tabs>
    </w:pPr>
  </w:style>
  <w:style w:type="character" w:customStyle="1" w:styleId="NagwekZnak">
    <w:name w:val="Nagłówek Znak"/>
    <w:basedOn w:val="Domylnaczcionkaakapitu"/>
    <w:link w:val="Nagwek"/>
    <w:uiPriority w:val="99"/>
    <w:rsid w:val="00E55FF4"/>
  </w:style>
  <w:style w:type="paragraph" w:styleId="Stopka">
    <w:name w:val="footer"/>
    <w:basedOn w:val="Normalny"/>
    <w:link w:val="StopkaZnak"/>
    <w:uiPriority w:val="99"/>
    <w:unhideWhenUsed/>
    <w:rsid w:val="00E55FF4"/>
    <w:pPr>
      <w:tabs>
        <w:tab w:val="center" w:pos="4536"/>
        <w:tab w:val="right" w:pos="9072"/>
      </w:tabs>
    </w:pPr>
  </w:style>
  <w:style w:type="character" w:customStyle="1" w:styleId="StopkaZnak">
    <w:name w:val="Stopka Znak"/>
    <w:basedOn w:val="Domylnaczcionkaakapitu"/>
    <w:link w:val="Stopka"/>
    <w:uiPriority w:val="99"/>
    <w:rsid w:val="00E55FF4"/>
  </w:style>
  <w:style w:type="paragraph" w:styleId="Tekstprzypisudolnego">
    <w:name w:val="footnote text"/>
    <w:basedOn w:val="Normalny"/>
    <w:link w:val="TekstprzypisudolnegoZnak"/>
    <w:uiPriority w:val="99"/>
    <w:semiHidden/>
    <w:unhideWhenUsed/>
    <w:rsid w:val="00AB761F"/>
    <w:rPr>
      <w:sz w:val="20"/>
      <w:szCs w:val="20"/>
    </w:rPr>
  </w:style>
  <w:style w:type="character" w:customStyle="1" w:styleId="TekstprzypisudolnegoZnak">
    <w:name w:val="Tekst przypisu dolnego Znak"/>
    <w:basedOn w:val="Domylnaczcionkaakapitu"/>
    <w:link w:val="Tekstprzypisudolnego"/>
    <w:uiPriority w:val="99"/>
    <w:semiHidden/>
    <w:rsid w:val="00AB761F"/>
    <w:rPr>
      <w:sz w:val="20"/>
      <w:szCs w:val="20"/>
    </w:rPr>
  </w:style>
  <w:style w:type="character" w:styleId="Odwoanieprzypisudolnego">
    <w:name w:val="footnote reference"/>
    <w:basedOn w:val="Domylnaczcionkaakapitu"/>
    <w:uiPriority w:val="99"/>
    <w:semiHidden/>
    <w:unhideWhenUsed/>
    <w:rsid w:val="00AB761F"/>
    <w:rPr>
      <w:vertAlign w:val="superscript"/>
    </w:rPr>
  </w:style>
  <w:style w:type="character" w:styleId="Hipercze">
    <w:name w:val="Hyperlink"/>
    <w:unhideWhenUsed/>
    <w:rsid w:val="00AB761F"/>
    <w:rPr>
      <w:color w:val="0000FF"/>
      <w:u w:val="single"/>
    </w:rPr>
  </w:style>
  <w:style w:type="character" w:styleId="Odwoaniedokomentarza">
    <w:name w:val="annotation reference"/>
    <w:basedOn w:val="Domylnaczcionkaakapitu"/>
    <w:uiPriority w:val="99"/>
    <w:semiHidden/>
    <w:unhideWhenUsed/>
    <w:rsid w:val="00A504D8"/>
    <w:rPr>
      <w:sz w:val="16"/>
      <w:szCs w:val="16"/>
    </w:rPr>
  </w:style>
  <w:style w:type="paragraph" w:styleId="Tekstkomentarza">
    <w:name w:val="annotation text"/>
    <w:basedOn w:val="Normalny"/>
    <w:link w:val="TekstkomentarzaZnak"/>
    <w:uiPriority w:val="99"/>
    <w:semiHidden/>
    <w:unhideWhenUsed/>
    <w:rsid w:val="00A504D8"/>
    <w:rPr>
      <w:sz w:val="20"/>
      <w:szCs w:val="20"/>
    </w:rPr>
  </w:style>
  <w:style w:type="character" w:customStyle="1" w:styleId="TekstkomentarzaZnak">
    <w:name w:val="Tekst komentarza Znak"/>
    <w:basedOn w:val="Domylnaczcionkaakapitu"/>
    <w:link w:val="Tekstkomentarza"/>
    <w:uiPriority w:val="99"/>
    <w:semiHidden/>
    <w:rsid w:val="00A504D8"/>
    <w:rPr>
      <w:sz w:val="20"/>
      <w:szCs w:val="20"/>
    </w:rPr>
  </w:style>
  <w:style w:type="paragraph" w:styleId="Tematkomentarza">
    <w:name w:val="annotation subject"/>
    <w:basedOn w:val="Tekstkomentarza"/>
    <w:next w:val="Tekstkomentarza"/>
    <w:link w:val="TematkomentarzaZnak"/>
    <w:uiPriority w:val="99"/>
    <w:semiHidden/>
    <w:unhideWhenUsed/>
    <w:rsid w:val="00A504D8"/>
    <w:rPr>
      <w:b/>
      <w:bCs/>
    </w:rPr>
  </w:style>
  <w:style w:type="character" w:customStyle="1" w:styleId="TematkomentarzaZnak">
    <w:name w:val="Temat komentarza Znak"/>
    <w:basedOn w:val="TekstkomentarzaZnak"/>
    <w:link w:val="Tematkomentarza"/>
    <w:uiPriority w:val="99"/>
    <w:semiHidden/>
    <w:rsid w:val="00A504D8"/>
    <w:rPr>
      <w:b/>
      <w:bCs/>
      <w:sz w:val="20"/>
      <w:szCs w:val="20"/>
    </w:rPr>
  </w:style>
  <w:style w:type="paragraph" w:styleId="Tekstdymka">
    <w:name w:val="Balloon Text"/>
    <w:basedOn w:val="Normalny"/>
    <w:link w:val="TekstdymkaZnak"/>
    <w:uiPriority w:val="99"/>
    <w:semiHidden/>
    <w:unhideWhenUsed/>
    <w:rsid w:val="00A504D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4D8"/>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F235C6"/>
    <w:rPr>
      <w:sz w:val="20"/>
      <w:szCs w:val="20"/>
    </w:rPr>
  </w:style>
  <w:style w:type="character" w:customStyle="1" w:styleId="TekstprzypisukocowegoZnak">
    <w:name w:val="Tekst przypisu końcowego Znak"/>
    <w:basedOn w:val="Domylnaczcionkaakapitu"/>
    <w:link w:val="Tekstprzypisukocowego"/>
    <w:uiPriority w:val="99"/>
    <w:semiHidden/>
    <w:rsid w:val="00F235C6"/>
    <w:rPr>
      <w:sz w:val="20"/>
      <w:szCs w:val="20"/>
    </w:rPr>
  </w:style>
  <w:style w:type="character" w:styleId="Odwoanieprzypisukocowego">
    <w:name w:val="endnote reference"/>
    <w:basedOn w:val="Domylnaczcionkaakapitu"/>
    <w:uiPriority w:val="99"/>
    <w:semiHidden/>
    <w:unhideWhenUsed/>
    <w:rsid w:val="00F235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7439">
      <w:bodyDiv w:val="1"/>
      <w:marLeft w:val="0"/>
      <w:marRight w:val="0"/>
      <w:marTop w:val="0"/>
      <w:marBottom w:val="0"/>
      <w:divBdr>
        <w:top w:val="none" w:sz="0" w:space="0" w:color="auto"/>
        <w:left w:val="none" w:sz="0" w:space="0" w:color="auto"/>
        <w:bottom w:val="none" w:sz="0" w:space="0" w:color="auto"/>
        <w:right w:val="none" w:sz="0" w:space="0" w:color="auto"/>
      </w:divBdr>
    </w:div>
    <w:div w:id="421924406">
      <w:bodyDiv w:val="1"/>
      <w:marLeft w:val="0"/>
      <w:marRight w:val="0"/>
      <w:marTop w:val="0"/>
      <w:marBottom w:val="0"/>
      <w:divBdr>
        <w:top w:val="none" w:sz="0" w:space="0" w:color="auto"/>
        <w:left w:val="none" w:sz="0" w:space="0" w:color="auto"/>
        <w:bottom w:val="none" w:sz="0" w:space="0" w:color="auto"/>
        <w:right w:val="none" w:sz="0" w:space="0" w:color="auto"/>
      </w:divBdr>
    </w:div>
    <w:div w:id="885336294">
      <w:bodyDiv w:val="1"/>
      <w:marLeft w:val="0"/>
      <w:marRight w:val="0"/>
      <w:marTop w:val="0"/>
      <w:marBottom w:val="0"/>
      <w:divBdr>
        <w:top w:val="none" w:sz="0" w:space="0" w:color="auto"/>
        <w:left w:val="none" w:sz="0" w:space="0" w:color="auto"/>
        <w:bottom w:val="none" w:sz="0" w:space="0" w:color="auto"/>
        <w:right w:val="none" w:sz="0" w:space="0" w:color="auto"/>
      </w:divBdr>
    </w:div>
    <w:div w:id="999508261">
      <w:bodyDiv w:val="1"/>
      <w:marLeft w:val="0"/>
      <w:marRight w:val="0"/>
      <w:marTop w:val="0"/>
      <w:marBottom w:val="0"/>
      <w:divBdr>
        <w:top w:val="none" w:sz="0" w:space="0" w:color="auto"/>
        <w:left w:val="none" w:sz="0" w:space="0" w:color="auto"/>
        <w:bottom w:val="none" w:sz="0" w:space="0" w:color="auto"/>
        <w:right w:val="none" w:sz="0" w:space="0" w:color="auto"/>
      </w:divBdr>
    </w:div>
    <w:div w:id="1142381939">
      <w:bodyDiv w:val="1"/>
      <w:marLeft w:val="0"/>
      <w:marRight w:val="0"/>
      <w:marTop w:val="0"/>
      <w:marBottom w:val="0"/>
      <w:divBdr>
        <w:top w:val="none" w:sz="0" w:space="0" w:color="auto"/>
        <w:left w:val="none" w:sz="0" w:space="0" w:color="auto"/>
        <w:bottom w:val="none" w:sz="0" w:space="0" w:color="auto"/>
        <w:right w:val="none" w:sz="0" w:space="0" w:color="auto"/>
      </w:divBdr>
      <w:divsChild>
        <w:div w:id="1591352924">
          <w:marLeft w:val="446"/>
          <w:marRight w:val="0"/>
          <w:marTop w:val="0"/>
          <w:marBottom w:val="0"/>
          <w:divBdr>
            <w:top w:val="none" w:sz="0" w:space="0" w:color="auto"/>
            <w:left w:val="none" w:sz="0" w:space="0" w:color="auto"/>
            <w:bottom w:val="none" w:sz="0" w:space="0" w:color="auto"/>
            <w:right w:val="none" w:sz="0" w:space="0" w:color="auto"/>
          </w:divBdr>
        </w:div>
      </w:divsChild>
    </w:div>
    <w:div w:id="1540050865">
      <w:bodyDiv w:val="1"/>
      <w:marLeft w:val="0"/>
      <w:marRight w:val="0"/>
      <w:marTop w:val="0"/>
      <w:marBottom w:val="0"/>
      <w:divBdr>
        <w:top w:val="none" w:sz="0" w:space="0" w:color="auto"/>
        <w:left w:val="none" w:sz="0" w:space="0" w:color="auto"/>
        <w:bottom w:val="none" w:sz="0" w:space="0" w:color="auto"/>
        <w:right w:val="none" w:sz="0" w:space="0" w:color="auto"/>
      </w:divBdr>
    </w:div>
    <w:div w:id="1567301521">
      <w:bodyDiv w:val="1"/>
      <w:marLeft w:val="0"/>
      <w:marRight w:val="0"/>
      <w:marTop w:val="0"/>
      <w:marBottom w:val="0"/>
      <w:divBdr>
        <w:top w:val="none" w:sz="0" w:space="0" w:color="auto"/>
        <w:left w:val="none" w:sz="0" w:space="0" w:color="auto"/>
        <w:bottom w:val="none" w:sz="0" w:space="0" w:color="auto"/>
        <w:right w:val="none" w:sz="0" w:space="0" w:color="auto"/>
      </w:divBdr>
    </w:div>
    <w:div w:id="1931498519">
      <w:bodyDiv w:val="1"/>
      <w:marLeft w:val="0"/>
      <w:marRight w:val="0"/>
      <w:marTop w:val="0"/>
      <w:marBottom w:val="0"/>
      <w:divBdr>
        <w:top w:val="none" w:sz="0" w:space="0" w:color="auto"/>
        <w:left w:val="none" w:sz="0" w:space="0" w:color="auto"/>
        <w:bottom w:val="none" w:sz="0" w:space="0" w:color="auto"/>
        <w:right w:val="none" w:sz="0" w:space="0" w:color="auto"/>
      </w:divBdr>
    </w:div>
    <w:div w:id="2116173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ja.lidke@efl.com.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dzaj xmlns="f9654d01-3c3b-4dd3-abec-1afffd83b5ce">Logo i szablony dokumentów</Rodzaj>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2523C6362C0D64A8EA9BBCE3467C3FA" ma:contentTypeVersion="1" ma:contentTypeDescription="Utwórz nowy dokument." ma:contentTypeScope="" ma:versionID="e278c82fb55b059082948336e2a5926c">
  <xsd:schema xmlns:xsd="http://www.w3.org/2001/XMLSchema" xmlns:xs="http://www.w3.org/2001/XMLSchema" xmlns:p="http://schemas.microsoft.com/office/2006/metadata/properties" xmlns:ns2="f9654d01-3c3b-4dd3-abec-1afffd83b5ce" targetNamespace="http://schemas.microsoft.com/office/2006/metadata/properties" ma:root="true" ma:fieldsID="231a1ae8981fb99cbaa102e510d84ee2" ns2:_="">
    <xsd:import namespace="f9654d01-3c3b-4dd3-abec-1afffd83b5ce"/>
    <xsd:element name="properties">
      <xsd:complexType>
        <xsd:sequence>
          <xsd:element name="documentManagement">
            <xsd:complexType>
              <xsd:all>
                <xsd:element ref="ns2:Rodza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54d01-3c3b-4dd3-abec-1afffd83b5ce" elementFormDefault="qualified">
    <xsd:import namespace="http://schemas.microsoft.com/office/2006/documentManagement/types"/>
    <xsd:import namespace="http://schemas.microsoft.com/office/infopath/2007/PartnerControls"/>
    <xsd:element name="Rodzaj" ma:index="8" nillable="true" ma:displayName="Rodzaj" ma:internalName="Rodzaj">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04C1008-E18C-4962-AD19-2870D490DCAE}">
  <ds:schemaRefs>
    <ds:schemaRef ds:uri="http://schemas.microsoft.com/office/2006/metadata/properties"/>
    <ds:schemaRef ds:uri="http://schemas.microsoft.com/office/infopath/2007/PartnerControls"/>
    <ds:schemaRef ds:uri="f9654d01-3c3b-4dd3-abec-1afffd83b5ce"/>
  </ds:schemaRefs>
</ds:datastoreItem>
</file>

<file path=customXml/itemProps2.xml><?xml version="1.0" encoding="utf-8"?>
<ds:datastoreItem xmlns:ds="http://schemas.openxmlformats.org/officeDocument/2006/customXml" ds:itemID="{F31BF218-2C33-47DE-BA81-D34E9A5706D1}">
  <ds:schemaRefs>
    <ds:schemaRef ds:uri="http://schemas.microsoft.com/sharepoint/v3/contenttype/forms"/>
  </ds:schemaRefs>
</ds:datastoreItem>
</file>

<file path=customXml/itemProps3.xml><?xml version="1.0" encoding="utf-8"?>
<ds:datastoreItem xmlns:ds="http://schemas.openxmlformats.org/officeDocument/2006/customXml" ds:itemID="{E30296A1-1FEB-41BC-B5B4-551750372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54d01-3c3b-4dd3-abec-1afffd83b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4D0859-2FF3-4C71-BC9C-A5513DDA9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782</Words>
  <Characters>4692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Europejski Fundusz Leasingowy SA</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Przemyslaw Lorenc</dc:creator>
  <cp:lastModifiedBy>Maja Lidke</cp:lastModifiedBy>
  <cp:revision>40</cp:revision>
  <dcterms:created xsi:type="dcterms:W3CDTF">2021-04-13T09:33:00Z</dcterms:created>
  <dcterms:modified xsi:type="dcterms:W3CDTF">2021-07-14T06:08:00Z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0x010100C2523C6362C0D64A8EA9BBCE3467C3FA</vt:lpwstr>
  </property>
</Properties>
</file>