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43B63416" w:rsidR="002D190A" w:rsidRDefault="002D190A" w:rsidP="00CD113F">
      <w:pPr>
        <w:spacing w:after="240"/>
        <w:ind w:left="6372"/>
        <w:rPr>
          <w:sz w:val="22"/>
        </w:rPr>
      </w:pPr>
      <w:r>
        <w:rPr>
          <w:sz w:val="22"/>
        </w:rPr>
        <w:t>Warszawa, 2</w:t>
      </w:r>
      <w:r w:rsidR="0028517E">
        <w:rPr>
          <w:sz w:val="22"/>
        </w:rPr>
        <w:t>2</w:t>
      </w:r>
      <w:r>
        <w:rPr>
          <w:sz w:val="22"/>
        </w:rPr>
        <w:t xml:space="preserve">.07.2021 r. </w:t>
      </w:r>
    </w:p>
    <w:p w14:paraId="10E8F28B" w14:textId="77777777" w:rsidR="002D190A" w:rsidRPr="002D190A" w:rsidRDefault="002D190A" w:rsidP="002D190A">
      <w:pPr>
        <w:spacing w:after="240"/>
        <w:rPr>
          <w:sz w:val="34"/>
          <w:szCs w:val="34"/>
        </w:rPr>
      </w:pPr>
    </w:p>
    <w:p w14:paraId="1457A4B8" w14:textId="341D4C63" w:rsidR="002D190A" w:rsidRPr="002D190A" w:rsidRDefault="002D190A" w:rsidP="002D190A">
      <w:pPr>
        <w:spacing w:after="240"/>
        <w:rPr>
          <w:sz w:val="34"/>
          <w:szCs w:val="34"/>
        </w:rPr>
      </w:pPr>
      <w:r w:rsidRPr="002D190A">
        <w:rPr>
          <w:sz w:val="34"/>
          <w:szCs w:val="34"/>
        </w:rPr>
        <w:t>INFORMACJA PRASOWA</w:t>
      </w:r>
      <w:r>
        <w:rPr>
          <w:sz w:val="34"/>
          <w:szCs w:val="34"/>
        </w:rPr>
        <w:br/>
        <w:t>…………………………………….</w:t>
      </w:r>
    </w:p>
    <w:p w14:paraId="34C9E930" w14:textId="77777777" w:rsidR="002D190A" w:rsidRDefault="002D190A" w:rsidP="002D190A">
      <w:pPr>
        <w:spacing w:after="240"/>
        <w:rPr>
          <w:b/>
          <w:bCs/>
          <w:sz w:val="28"/>
          <w:szCs w:val="28"/>
        </w:rPr>
      </w:pPr>
    </w:p>
    <w:p w14:paraId="0660E265" w14:textId="77777777" w:rsidR="0028517E" w:rsidRDefault="0028517E" w:rsidP="0028517E">
      <w:pPr>
        <w:spacing w:before="120" w:after="120"/>
        <w:rPr>
          <w:szCs w:val="23"/>
        </w:rPr>
      </w:pPr>
      <w:r w:rsidRPr="00B630C1">
        <w:rPr>
          <w:b/>
          <w:sz w:val="28"/>
          <w:szCs w:val="28"/>
        </w:rPr>
        <w:t xml:space="preserve">Newsletter BIK </w:t>
      </w:r>
      <w:r>
        <w:rPr>
          <w:b/>
          <w:sz w:val="28"/>
          <w:szCs w:val="28"/>
        </w:rPr>
        <w:t xml:space="preserve">o rynku pożyczkowym </w:t>
      </w:r>
      <w:r>
        <w:rPr>
          <w:b/>
          <w:sz w:val="28"/>
          <w:szCs w:val="28"/>
        </w:rPr>
        <w:br/>
      </w:r>
    </w:p>
    <w:p w14:paraId="4DD9F137" w14:textId="77777777" w:rsidR="0028517E" w:rsidRDefault="0028517E" w:rsidP="0028517E">
      <w:pPr>
        <w:spacing w:before="120" w:after="120"/>
        <w:jc w:val="both"/>
        <w:rPr>
          <w:b/>
        </w:rPr>
      </w:pPr>
      <w:r w:rsidRPr="00325DBA">
        <w:rPr>
          <w:b/>
        </w:rPr>
        <w:t>Łączna sprzedaż firm pożyczkowych współpracujących z BIK wyniosła w czerwcu 2021 r. 661 mln zł w ujęciu wartościowym oraz 261,9 tys. sztuk w ujęciu liczbowym. W czerwcu 2021 r., w porównaniu do czerwca 2020 r. w ujęciu wartościowym firmy pożyczkowe współpracujące z BIK udzieliły pożyczek na kwotę wyższą aż o (+119,9%). W ujęciu liczbowym udzielono o (+88,6%) więcej pożyczek.</w:t>
      </w:r>
      <w:r>
        <w:rPr>
          <w:b/>
        </w:rPr>
        <w:t xml:space="preserve"> </w:t>
      </w:r>
      <w:r w:rsidRPr="00325DBA">
        <w:rPr>
          <w:b/>
        </w:rPr>
        <w:t>Średnia wartość nowo udzielonej w czerwcu 2021 r. pożyczki pozabankowej wyniosła 2 200 zł i była wyższa od średniej wartości pożyczki udzielonej w czerwcu 2020 r. o (+11,5%).</w:t>
      </w:r>
    </w:p>
    <w:p w14:paraId="3D07B17C" w14:textId="4F1ACC23" w:rsidR="0028517E" w:rsidRDefault="0028517E" w:rsidP="0028517E">
      <w:pPr>
        <w:spacing w:before="120" w:after="120"/>
        <w:jc w:val="both"/>
        <w:rPr>
          <w:sz w:val="22"/>
        </w:rPr>
      </w:pPr>
      <w:r w:rsidRPr="00D30FE0">
        <w:rPr>
          <w:sz w:val="22"/>
        </w:rPr>
        <w:t xml:space="preserve">- </w:t>
      </w:r>
      <w:r>
        <w:rPr>
          <w:i/>
          <w:sz w:val="22"/>
        </w:rPr>
        <w:t xml:space="preserve">Pierwsze półrocze br. to poprawa sytuacji na rynku pożyczkowym. Przejawem tego jest nie tylko wyhamowanie dużych spadków </w:t>
      </w:r>
      <w:r w:rsidRPr="00A41E9F">
        <w:rPr>
          <w:i/>
          <w:sz w:val="22"/>
        </w:rPr>
        <w:t xml:space="preserve">z </w:t>
      </w:r>
      <w:r>
        <w:rPr>
          <w:i/>
          <w:sz w:val="22"/>
        </w:rPr>
        <w:t xml:space="preserve">2020 r., ale wzrost sprzedaży zarówno w samym czerwcu, jak i w całym pierwszym półroczu 2021 r. w porównaniu do analogicznego okresu zeszłego roku. Duża część wysokiej dynamiki w porównaniu do pierwszego półrocza 2020 r. jest oczywiście wynikiem niskiej bazy z 2020 r. Porównując sprzedaż pożyczek w okresie styczeń – czerwiec 2021 r. do sprzedaży z tego samego okresu 2019 r., widzimy spadki zarówno w ujęciu liczbowym (-0,2%), jak i w ujęciu wartościowym (-8,2%). Konkluzja jest następująca - rynek pożyczek pozabankowych w pierwszym półroczu 2021 r. w ujęciu ilościowym wrócił do sytuacji z 2019 r., natomiast w ujęciu wartościowym – jeszcze nie odbudował sprzedaży. Można więc stwierdzić, że rynek wraca do sytuacji sprzed pandemii </w:t>
      </w:r>
      <w:r>
        <w:rPr>
          <w:sz w:val="22"/>
        </w:rPr>
        <w:t>-</w:t>
      </w:r>
      <w:r w:rsidRPr="00D30FE0">
        <w:rPr>
          <w:sz w:val="22"/>
        </w:rPr>
        <w:t xml:space="preserve"> komentuje prof. Waldemar Rogowski, główny analityk BIK.</w:t>
      </w:r>
      <w:r>
        <w:rPr>
          <w:sz w:val="22"/>
        </w:rPr>
        <w:t xml:space="preserve"> </w:t>
      </w:r>
    </w:p>
    <w:p w14:paraId="6B30A81A" w14:textId="77777777" w:rsidR="0028517E" w:rsidRPr="00755FB9" w:rsidRDefault="0028517E" w:rsidP="0028517E">
      <w:pPr>
        <w:spacing w:before="120" w:after="120"/>
        <w:jc w:val="both"/>
        <w:rPr>
          <w:b/>
          <w:bCs/>
          <w:sz w:val="22"/>
        </w:rPr>
      </w:pPr>
      <w:r>
        <w:rPr>
          <w:b/>
          <w:bCs/>
          <w:sz w:val="22"/>
        </w:rPr>
        <w:t>S</w:t>
      </w:r>
      <w:r w:rsidRPr="00755FB9">
        <w:rPr>
          <w:b/>
          <w:bCs/>
          <w:sz w:val="22"/>
        </w:rPr>
        <w:t>trona popytowa</w:t>
      </w:r>
      <w:r>
        <w:rPr>
          <w:b/>
          <w:bCs/>
          <w:sz w:val="22"/>
        </w:rPr>
        <w:t xml:space="preserve"> rynku pożyczkowego</w:t>
      </w:r>
    </w:p>
    <w:p w14:paraId="44ADE747" w14:textId="77777777" w:rsidR="0028517E" w:rsidRPr="001C51C3" w:rsidRDefault="0028517E" w:rsidP="0028517E">
      <w:pPr>
        <w:spacing w:before="120" w:after="120"/>
        <w:jc w:val="both"/>
        <w:rPr>
          <w:i/>
          <w:sz w:val="22"/>
        </w:rPr>
      </w:pPr>
      <w:r w:rsidRPr="00755FB9">
        <w:rPr>
          <w:iCs/>
          <w:sz w:val="22"/>
        </w:rPr>
        <w:t xml:space="preserve">Sprzedaż firm pożyczkowych jest determinowana przede wszystkim popytem na pożyczki. Po ogromnej zapaści w pierwszych miesiącach pandemii, już w lecie </w:t>
      </w:r>
      <w:r>
        <w:rPr>
          <w:iCs/>
          <w:sz w:val="22"/>
        </w:rPr>
        <w:t xml:space="preserve">2020 r. </w:t>
      </w:r>
      <w:r w:rsidRPr="00755FB9">
        <w:rPr>
          <w:iCs/>
          <w:sz w:val="22"/>
        </w:rPr>
        <w:t xml:space="preserve">popyt zaczął się odbudowywać. </w:t>
      </w:r>
      <w:r>
        <w:rPr>
          <w:iCs/>
          <w:sz w:val="22"/>
        </w:rPr>
        <w:t>W pierwszym półroczu 2021 r. popyt na dobre się odbudował</w:t>
      </w:r>
      <w:r w:rsidRPr="00635F5B">
        <w:rPr>
          <w:iCs/>
          <w:sz w:val="22"/>
        </w:rPr>
        <w:t xml:space="preserve">. Dynamika wniosków o pożyczkę w okresie </w:t>
      </w:r>
      <w:r>
        <w:rPr>
          <w:iCs/>
          <w:sz w:val="22"/>
        </w:rPr>
        <w:t>styczeń - czerwiec</w:t>
      </w:r>
      <w:r w:rsidRPr="00635F5B">
        <w:rPr>
          <w:iCs/>
          <w:sz w:val="22"/>
        </w:rPr>
        <w:t xml:space="preserve"> 2021 r. w porównaniu do analogicznego okresu zeszłego roku wynosi</w:t>
      </w:r>
      <w:r>
        <w:rPr>
          <w:iCs/>
          <w:sz w:val="22"/>
        </w:rPr>
        <w:t xml:space="preserve"> +</w:t>
      </w:r>
      <w:r w:rsidRPr="001C51C3">
        <w:rPr>
          <w:i/>
          <w:sz w:val="22"/>
        </w:rPr>
        <w:t>79,5%.</w:t>
      </w:r>
    </w:p>
    <w:p w14:paraId="5E8E761E" w14:textId="77777777" w:rsidR="0028517E" w:rsidRDefault="0028517E" w:rsidP="0028517E">
      <w:pPr>
        <w:spacing w:before="120" w:after="120"/>
        <w:jc w:val="both"/>
        <w:rPr>
          <w:sz w:val="22"/>
        </w:rPr>
      </w:pPr>
      <w:r>
        <w:rPr>
          <w:b/>
          <w:i/>
          <w:sz w:val="22"/>
        </w:rPr>
        <w:t xml:space="preserve">- </w:t>
      </w:r>
      <w:r w:rsidRPr="00344AC4">
        <w:rPr>
          <w:i/>
          <w:sz w:val="22"/>
        </w:rPr>
        <w:t>Obecnie</w:t>
      </w:r>
      <w:r>
        <w:rPr>
          <w:b/>
          <w:i/>
          <w:sz w:val="22"/>
        </w:rPr>
        <w:t xml:space="preserve"> </w:t>
      </w:r>
      <w:r w:rsidRPr="00630604">
        <w:rPr>
          <w:i/>
          <w:sz w:val="22"/>
        </w:rPr>
        <w:t>rynek pożyczek pozabankowych</w:t>
      </w:r>
      <w:r>
        <w:rPr>
          <w:b/>
          <w:i/>
          <w:sz w:val="22"/>
        </w:rPr>
        <w:t xml:space="preserve"> </w:t>
      </w:r>
      <w:r w:rsidRPr="005A6324">
        <w:rPr>
          <w:i/>
          <w:sz w:val="22"/>
        </w:rPr>
        <w:t>niewątpliwie</w:t>
      </w:r>
      <w:r>
        <w:rPr>
          <w:b/>
          <w:i/>
          <w:sz w:val="22"/>
        </w:rPr>
        <w:t xml:space="preserve"> </w:t>
      </w:r>
      <w:r w:rsidRPr="00630604">
        <w:rPr>
          <w:i/>
          <w:sz w:val="22"/>
        </w:rPr>
        <w:t>odżył.</w:t>
      </w:r>
      <w:r>
        <w:rPr>
          <w:b/>
          <w:i/>
          <w:sz w:val="22"/>
        </w:rPr>
        <w:t xml:space="preserve"> </w:t>
      </w:r>
      <w:r>
        <w:rPr>
          <w:i/>
          <w:sz w:val="22"/>
        </w:rPr>
        <w:t>Myślę, że w drugiej połowie roku powinniśmy kontynuować odbicie, oczywiście gdy nie wystąpią negatywne zdarzenia pandemiczne (nagły wzrost zarażeń, spadek tempa szczepień). Wynikać to będzie przede wszystkim z rosnącego popytu na finansowanie bieżących potrzeb konsumpcyjnych. Dodatkowym czynnikiem, który w mojej opinii będzie pozytywnie stymulował rynek pożyczkowy, jest wygaśnięci</w:t>
      </w:r>
      <w:r w:rsidRPr="00DF01A4">
        <w:rPr>
          <w:bCs/>
          <w:i/>
          <w:sz w:val="22"/>
        </w:rPr>
        <w:t>e</w:t>
      </w:r>
      <w:r>
        <w:rPr>
          <w:i/>
          <w:sz w:val="22"/>
        </w:rPr>
        <w:t xml:space="preserve"> z końcem czerwca przepisów </w:t>
      </w:r>
      <w:r w:rsidRPr="00D30FE0">
        <w:rPr>
          <w:i/>
          <w:sz w:val="22"/>
        </w:rPr>
        <w:t>obniżając</w:t>
      </w:r>
      <w:r>
        <w:rPr>
          <w:i/>
          <w:sz w:val="22"/>
        </w:rPr>
        <w:t>ych</w:t>
      </w:r>
      <w:r w:rsidRPr="00D30FE0">
        <w:rPr>
          <w:i/>
          <w:sz w:val="22"/>
        </w:rPr>
        <w:t xml:space="preserve"> górny pułap możliwych do osiągnięcia przychodów przez firmy pożyczkowe</w:t>
      </w:r>
      <w:r>
        <w:rPr>
          <w:i/>
          <w:sz w:val="22"/>
        </w:rPr>
        <w:t>, co zwiększy rentowność transakcji. Jest jeszcze jeden kluczowy czynnik determinujący obecną oraz przyszłą sytuację na rynku pożyczkowym. Jest nim możliwość</w:t>
      </w:r>
      <w:r w:rsidRPr="00D30FE0">
        <w:rPr>
          <w:i/>
          <w:sz w:val="22"/>
        </w:rPr>
        <w:t xml:space="preserve"> </w:t>
      </w:r>
      <w:r>
        <w:rPr>
          <w:i/>
          <w:sz w:val="22"/>
        </w:rPr>
        <w:t>pozyskiwania finansowania przez</w:t>
      </w:r>
      <w:r w:rsidRPr="00D30FE0">
        <w:rPr>
          <w:i/>
          <w:sz w:val="22"/>
        </w:rPr>
        <w:t xml:space="preserve"> firmy pożyczkowe</w:t>
      </w:r>
      <w:r>
        <w:rPr>
          <w:i/>
          <w:sz w:val="22"/>
        </w:rPr>
        <w:t xml:space="preserve">. </w:t>
      </w:r>
      <w:r>
        <w:rPr>
          <w:i/>
          <w:sz w:val="22"/>
        </w:rPr>
        <w:lastRenderedPageBreak/>
        <w:t>Odbudowa sentymentu do sektora pożyczkowego powinna skutkować większą dostępnością do finansowania -</w:t>
      </w:r>
      <w:r w:rsidRPr="00D30FE0">
        <w:rPr>
          <w:sz w:val="22"/>
        </w:rPr>
        <w:t xml:space="preserve"> podsumowuje główny analityk BIK.</w:t>
      </w:r>
      <w:r>
        <w:rPr>
          <w:sz w:val="22"/>
        </w:rPr>
        <w:t xml:space="preserve"> </w:t>
      </w:r>
    </w:p>
    <w:p w14:paraId="1A56493F" w14:textId="77777777" w:rsidR="0028517E" w:rsidRDefault="0028517E" w:rsidP="0028517E">
      <w:pPr>
        <w:spacing w:after="120"/>
        <w:jc w:val="both"/>
        <w:rPr>
          <w:sz w:val="22"/>
        </w:rPr>
      </w:pPr>
      <w:r>
        <w:rPr>
          <w:sz w:val="22"/>
        </w:rPr>
        <w:t xml:space="preserve">Optymistyczne prognozy o sytuacji na rynku pozabankowym w kolejnych miesiącach br. potwierdzają badania </w:t>
      </w:r>
      <w:r w:rsidRPr="009B656C">
        <w:rPr>
          <w:sz w:val="22"/>
        </w:rPr>
        <w:t>Związ</w:t>
      </w:r>
      <w:r>
        <w:rPr>
          <w:sz w:val="22"/>
        </w:rPr>
        <w:t>ku</w:t>
      </w:r>
      <w:r w:rsidRPr="009B656C">
        <w:rPr>
          <w:sz w:val="22"/>
        </w:rPr>
        <w:t xml:space="preserve"> Przedsiębiorstw Finansowych w Polsce.</w:t>
      </w:r>
      <w:r>
        <w:rPr>
          <w:sz w:val="22"/>
        </w:rPr>
        <w:t xml:space="preserve"> </w:t>
      </w:r>
    </w:p>
    <w:p w14:paraId="7B44C263" w14:textId="77777777" w:rsidR="0028517E" w:rsidRPr="00DF01A4" w:rsidRDefault="0028517E" w:rsidP="0028517E">
      <w:pPr>
        <w:jc w:val="both"/>
        <w:rPr>
          <w:sz w:val="22"/>
        </w:rPr>
      </w:pPr>
      <w:r w:rsidRPr="00DF01A4">
        <w:rPr>
          <w:sz w:val="22"/>
        </w:rPr>
        <w:t xml:space="preserve">- </w:t>
      </w:r>
      <w:r w:rsidRPr="00DF01A4">
        <w:rPr>
          <w:i/>
          <w:sz w:val="22"/>
        </w:rPr>
        <w:t>Patrząc na liczby można stwierdzić, że widać przełamanie trendu spadkowego. Instytucje pożyczkowe będą miały większą swobodę w prowadzeniu działalności ze względu na zniesienie części ograniczeń fizycznych i</w:t>
      </w:r>
      <w:r>
        <w:rPr>
          <w:i/>
          <w:sz w:val="22"/>
        </w:rPr>
        <w:t> </w:t>
      </w:r>
      <w:r w:rsidRPr="00DF01A4">
        <w:rPr>
          <w:i/>
          <w:sz w:val="22"/>
        </w:rPr>
        <w:t>prawnych związanych z pandemią, co głównie przełoży się na odbudowę sieci sprzedaży i zwiększenie zatrudnienia. To dobry sygnał dla całego rynku, bo na długoterminowy wzrost konsumpcji wpływają efektywnie działające różne instytucje finansowe, które dostarczają środków na finansowanie wydatków konsumpcyjnych. Pożyczki to także transformacja oszczędności i kapitału inwestycyjnego w środki pieniężne w</w:t>
      </w:r>
      <w:r>
        <w:rPr>
          <w:i/>
          <w:sz w:val="22"/>
        </w:rPr>
        <w:t> </w:t>
      </w:r>
      <w:r w:rsidRPr="00DF01A4">
        <w:rPr>
          <w:i/>
          <w:sz w:val="22"/>
        </w:rPr>
        <w:t>obiegu i kapitał finansujący. Te pieniądze, w dużym uproszczeniu, generują podatki, zwiększają produkcję różnych dóbr trwałych i świadczonych usług oraz wpływają na zwiększenie liczby miejsc pracy. To szczególnie ważne</w:t>
      </w:r>
      <w:r>
        <w:rPr>
          <w:i/>
          <w:sz w:val="22"/>
        </w:rPr>
        <w:t xml:space="preserve"> </w:t>
      </w:r>
      <w:r w:rsidRPr="00DF01A4">
        <w:rPr>
          <w:i/>
          <w:sz w:val="22"/>
        </w:rPr>
        <w:t>teraz</w:t>
      </w:r>
      <w:r>
        <w:rPr>
          <w:i/>
          <w:sz w:val="22"/>
        </w:rPr>
        <w:t>,</w:t>
      </w:r>
      <w:r w:rsidRPr="00DF01A4">
        <w:rPr>
          <w:i/>
          <w:sz w:val="22"/>
        </w:rPr>
        <w:t xml:space="preserve"> gdy gospodarka będzie odbudowywać się po kryzysie</w:t>
      </w:r>
      <w:r w:rsidRPr="00DF01A4">
        <w:rPr>
          <w:sz w:val="22"/>
        </w:rPr>
        <w:t xml:space="preserve"> -</w:t>
      </w:r>
      <w:r w:rsidRPr="00DF01A4">
        <w:rPr>
          <w:i/>
          <w:iCs/>
          <w:sz w:val="22"/>
        </w:rPr>
        <w:t xml:space="preserve"> </w:t>
      </w:r>
      <w:r w:rsidRPr="00DF01A4">
        <w:rPr>
          <w:sz w:val="22"/>
        </w:rPr>
        <w:t>podkreśla  Marcin Czugan, prezes Związku Przedsiębiorstw Finansowych w Polsce.</w:t>
      </w:r>
    </w:p>
    <w:p w14:paraId="17E23B44" w14:textId="77777777" w:rsidR="0028517E" w:rsidRDefault="0028517E" w:rsidP="0028517E">
      <w:pPr>
        <w:jc w:val="both"/>
      </w:pPr>
    </w:p>
    <w:p w14:paraId="5D085760" w14:textId="77777777" w:rsidR="0028517E" w:rsidRDefault="0028517E" w:rsidP="0028517E">
      <w:pPr>
        <w:pStyle w:val="Zwykytekst"/>
        <w:jc w:val="center"/>
        <w:rPr>
          <w:szCs w:val="22"/>
        </w:rPr>
      </w:pPr>
      <w:r>
        <w:rPr>
          <w:szCs w:val="22"/>
        </w:rPr>
        <w:t>***</w:t>
      </w:r>
    </w:p>
    <w:p w14:paraId="240CD624" w14:textId="521642A4" w:rsidR="0028517E" w:rsidRDefault="0028517E" w:rsidP="0028517E">
      <w:pPr>
        <w:pStyle w:val="Zwykytekst"/>
        <w:jc w:val="both"/>
        <w:rPr>
          <w:szCs w:val="22"/>
        </w:rPr>
      </w:pPr>
      <w:r>
        <w:rPr>
          <w:szCs w:val="22"/>
        </w:rPr>
        <w:t xml:space="preserve">Szczegółowe </w:t>
      </w:r>
      <w:r w:rsidRPr="00D01109">
        <w:rPr>
          <w:szCs w:val="22"/>
        </w:rPr>
        <w:t>informacje o rynku</w:t>
      </w:r>
      <w:r>
        <w:rPr>
          <w:szCs w:val="22"/>
        </w:rPr>
        <w:t xml:space="preserve"> firm</w:t>
      </w:r>
      <w:r w:rsidRPr="00D01109">
        <w:rPr>
          <w:szCs w:val="22"/>
        </w:rPr>
        <w:t xml:space="preserve"> </w:t>
      </w:r>
      <w:r>
        <w:rPr>
          <w:szCs w:val="22"/>
        </w:rPr>
        <w:t xml:space="preserve">pożyczkowych, współpracujących z BIK znajdują się w najnowszej edycji </w:t>
      </w:r>
      <w:hyperlink r:id="rId8" w:history="1">
        <w:r w:rsidRPr="0069689E">
          <w:rPr>
            <w:rStyle w:val="Hipercze"/>
            <w:szCs w:val="22"/>
          </w:rPr>
          <w:t>Newslettera BIK o rynku pożyczkowym</w:t>
        </w:r>
      </w:hyperlink>
      <w:r>
        <w:rPr>
          <w:szCs w:val="22"/>
        </w:rPr>
        <w:t xml:space="preserve">. </w:t>
      </w:r>
    </w:p>
    <w:p w14:paraId="260627CF" w14:textId="77777777" w:rsidR="002B3FE4" w:rsidRDefault="002B3FE4" w:rsidP="002B3FE4">
      <w:pPr>
        <w:jc w:val="both"/>
      </w:pPr>
    </w:p>
    <w:p w14:paraId="5531FAD4" w14:textId="77777777" w:rsidR="002B3FE4" w:rsidRPr="00C06041" w:rsidRDefault="002B3FE4" w:rsidP="00C06041">
      <w:pPr>
        <w:spacing w:line="240" w:lineRule="auto"/>
        <w:jc w:val="both"/>
        <w:rPr>
          <w:bCs/>
          <w:color w:val="595959"/>
          <w:sz w:val="16"/>
          <w:szCs w:val="16"/>
        </w:rPr>
      </w:pPr>
      <w:r w:rsidRPr="00C06041">
        <w:rPr>
          <w:b/>
          <w:bCs/>
          <w:color w:val="595959"/>
          <w:sz w:val="16"/>
          <w:szCs w:val="16"/>
        </w:rPr>
        <w:t xml:space="preserve">Biuro Informacji Kredytowej S.A. </w:t>
      </w:r>
      <w:r w:rsidRPr="00C06041">
        <w:rPr>
          <w:bCs/>
          <w:color w:val="595959"/>
          <w:sz w:val="16"/>
          <w:szCs w:val="16"/>
        </w:rPr>
        <w:t xml:space="preserve">– jedyne biuro kredytowe w Polsce, które poprzez internetowy portal </w:t>
      </w:r>
      <w:hyperlink r:id="rId9" w:history="1">
        <w:r w:rsidRPr="00C06041">
          <w:rPr>
            <w:rStyle w:val="Hipercze"/>
            <w:bCs/>
            <w:sz w:val="16"/>
            <w:szCs w:val="16"/>
          </w:rPr>
          <w:t>www.bik.pl</w:t>
        </w:r>
      </w:hyperlink>
      <w:r w:rsidRPr="00C06041">
        <w:rPr>
          <w:bCs/>
          <w:color w:val="595959"/>
          <w:sz w:val="16"/>
          <w:szCs w:val="16"/>
        </w:rPr>
        <w:t xml:space="preserve"> oraz aplikację mobilną </w:t>
      </w:r>
      <w:hyperlink r:id="rId10" w:history="1">
        <w:r w:rsidRPr="00C06041">
          <w:rPr>
            <w:rStyle w:val="Hipercze"/>
            <w:bCs/>
            <w:sz w:val="16"/>
            <w:szCs w:val="16"/>
          </w:rPr>
          <w:t>Mój BIK</w:t>
        </w:r>
      </w:hyperlink>
      <w:r w:rsidRPr="00C06041">
        <w:rPr>
          <w:bCs/>
          <w:color w:val="595959"/>
          <w:sz w:val="16"/>
          <w:szCs w:val="16"/>
        </w:rPr>
        <w:t xml:space="preserve"> umożliwia klientom indywidualnym monitorowanie własnej historii kredytowej, a dzięki </w:t>
      </w:r>
      <w:hyperlink r:id="rId11" w:history="1">
        <w:r w:rsidRPr="00C06041">
          <w:rPr>
            <w:rStyle w:val="Hipercze"/>
            <w:bCs/>
            <w:sz w:val="16"/>
            <w:szCs w:val="16"/>
          </w:rPr>
          <w:t>Alertom BIK</w:t>
        </w:r>
      </w:hyperlink>
      <w:r w:rsidRPr="00C06041">
        <w:rPr>
          <w:bCs/>
          <w:color w:val="595959"/>
          <w:sz w:val="16"/>
          <w:szCs w:val="16"/>
        </w:rPr>
        <w:t xml:space="preserve"> ostrzega przed każdą próbą wyłudzenia kredytu. </w:t>
      </w:r>
    </w:p>
    <w:p w14:paraId="79706D8E" w14:textId="3D681D2A" w:rsidR="002B3FE4" w:rsidRPr="00C06041" w:rsidRDefault="002B3FE4" w:rsidP="00C06041">
      <w:pPr>
        <w:spacing w:line="240" w:lineRule="auto"/>
        <w:jc w:val="both"/>
        <w:rPr>
          <w:bCs/>
          <w:color w:val="595959"/>
          <w:sz w:val="16"/>
          <w:szCs w:val="16"/>
        </w:rPr>
      </w:pPr>
      <w:r w:rsidRPr="00C06041">
        <w:rPr>
          <w:bCs/>
          <w:color w:val="595959"/>
          <w:sz w:val="16"/>
          <w:szCs w:val="16"/>
        </w:rPr>
        <w:t xml:space="preserve">BIK gromadzi i udostępnia dane o historii kredytowej klientów indywidualnych i przedsiębiorców z całego rynku kredytowego, oraz dane z obszaru pożyczek pozabankowych. Baza BIK zawiera informacje o 159 mln rachunków należących do 25 mln klientów indywidualnych oraz 1,4 mln firm, w tym o 845 tys. mikroprzedsiębiorców prowadzących działalność gospodarczą. BIK posiada najwyższe </w:t>
      </w:r>
      <w:bookmarkStart w:id="0" w:name="_Hlk65245199"/>
      <w:r w:rsidRPr="00C06041">
        <w:rPr>
          <w:bCs/>
          <w:color w:val="595959"/>
          <w:sz w:val="16"/>
          <w:szCs w:val="16"/>
        </w:rPr>
        <w:t xml:space="preserve">kompetencje w zakresie </w:t>
      </w:r>
      <w:hyperlink r:id="rId12" w:history="1">
        <w:r w:rsidRPr="00C06041">
          <w:rPr>
            <w:rStyle w:val="Hipercze"/>
            <w:bCs/>
            <w:sz w:val="16"/>
            <w:szCs w:val="16"/>
          </w:rPr>
          <w:t>Analiz rynkowych</w:t>
        </w:r>
      </w:hyperlink>
      <w:r w:rsidRPr="00C06041">
        <w:rPr>
          <w:bCs/>
          <w:color w:val="595959"/>
          <w:sz w:val="16"/>
          <w:szCs w:val="16"/>
        </w:rPr>
        <w:t xml:space="preserve"> i nowoczesnych technologii.</w:t>
      </w:r>
      <w:bookmarkEnd w:id="0"/>
      <w:r w:rsidRPr="00C06041">
        <w:rPr>
          <w:bCs/>
          <w:color w:val="595959"/>
          <w:sz w:val="16"/>
          <w:szCs w:val="16"/>
        </w:rPr>
        <w:t xml:space="preserve"> Wspiera bezpieczeństwo instytucji finansowych i ich klientów, udostępniając bezpieczny system wymiany informacji kredytowych i gospodarczych oraz nowatorskie rozwiązania antyfraudowe. Łączy cechy nowoczesnej firmy technologicznej z atrybutami instytucji zaufania publicznego. Od kilkunastu lat BIK jest aktywnym członkiem międzynarodowego Stowarzyszenia ACCIS (Association of Consumer Credit Information Suppliers), zrzeszającego największą grupę rejestrów kredytowych na świecie. </w:t>
      </w:r>
    </w:p>
    <w:tbl>
      <w:tblPr>
        <w:tblW w:w="0" w:type="auto"/>
        <w:tblInd w:w="-108" w:type="dxa"/>
        <w:tblLook w:val="00A0" w:firstRow="1" w:lastRow="0" w:firstColumn="1" w:lastColumn="0" w:noHBand="0" w:noVBand="0"/>
      </w:tblPr>
      <w:tblGrid>
        <w:gridCol w:w="2813"/>
        <w:gridCol w:w="236"/>
      </w:tblGrid>
      <w:tr w:rsidR="002B3FE4" w:rsidRPr="008A3CE8" w14:paraId="6A0E6C47" w14:textId="77777777" w:rsidTr="001077DC">
        <w:trPr>
          <w:trHeight w:val="964"/>
        </w:trPr>
        <w:tc>
          <w:tcPr>
            <w:tcW w:w="2813" w:type="dxa"/>
          </w:tcPr>
          <w:p w14:paraId="6927D8EB" w14:textId="77777777" w:rsidR="002B3FE4" w:rsidRDefault="002B3FE4" w:rsidP="001077DC">
            <w:pPr>
              <w:spacing w:after="60"/>
              <w:jc w:val="both"/>
              <w:rPr>
                <w:rFonts w:ascii="Calibri" w:hAnsi="Calibri"/>
                <w:b/>
                <w:bCs/>
                <w:color w:val="595959"/>
                <w:sz w:val="18"/>
                <w:szCs w:val="18"/>
              </w:rPr>
            </w:pPr>
          </w:p>
          <w:p w14:paraId="38B9A4C9" w14:textId="77777777" w:rsidR="002B3FE4" w:rsidRPr="002F6CB6" w:rsidRDefault="002B3FE4" w:rsidP="00C06041">
            <w:pPr>
              <w:spacing w:after="60" w:line="240" w:lineRule="auto"/>
              <w:jc w:val="both"/>
              <w:rPr>
                <w:rFonts w:ascii="Calibri" w:hAnsi="Calibri"/>
                <w:b/>
                <w:bCs/>
                <w:color w:val="595959"/>
                <w:sz w:val="18"/>
                <w:szCs w:val="18"/>
              </w:rPr>
            </w:pPr>
            <w:r w:rsidRPr="002F6CB6">
              <w:rPr>
                <w:rFonts w:ascii="Calibri" w:hAnsi="Calibri"/>
                <w:b/>
                <w:bCs/>
                <w:color w:val="595959"/>
                <w:sz w:val="18"/>
                <w:szCs w:val="18"/>
              </w:rPr>
              <w:t>Kontakt dla mediów:</w:t>
            </w:r>
          </w:p>
          <w:p w14:paraId="44F37EB2" w14:textId="77777777" w:rsidR="002B3FE4" w:rsidRPr="002F6CB6" w:rsidRDefault="002B3FE4" w:rsidP="00C06041">
            <w:pPr>
              <w:spacing w:line="240" w:lineRule="auto"/>
              <w:jc w:val="both"/>
              <w:rPr>
                <w:rFonts w:ascii="Calibri" w:hAnsi="Calibri"/>
                <w:b/>
                <w:color w:val="595959"/>
                <w:sz w:val="16"/>
                <w:szCs w:val="16"/>
              </w:rPr>
            </w:pPr>
            <w:r w:rsidRPr="002F6CB6">
              <w:rPr>
                <w:rFonts w:ascii="Calibri" w:hAnsi="Calibri"/>
                <w:b/>
                <w:color w:val="595959"/>
                <w:sz w:val="16"/>
                <w:szCs w:val="16"/>
              </w:rPr>
              <w:t>Aleksandra Stankiewicz-Billewicz</w:t>
            </w:r>
          </w:p>
          <w:p w14:paraId="4C505E09" w14:textId="77777777" w:rsidR="002B3FE4" w:rsidRPr="002F6CB6" w:rsidRDefault="002B3FE4" w:rsidP="00C06041">
            <w:pPr>
              <w:spacing w:line="240" w:lineRule="auto"/>
              <w:jc w:val="both"/>
              <w:rPr>
                <w:rFonts w:ascii="Calibri" w:hAnsi="Calibri"/>
                <w:color w:val="595959"/>
                <w:sz w:val="16"/>
                <w:szCs w:val="16"/>
              </w:rPr>
            </w:pPr>
            <w:r w:rsidRPr="002F6CB6">
              <w:rPr>
                <w:rFonts w:ascii="Calibri" w:hAnsi="Calibri"/>
                <w:color w:val="595959"/>
                <w:sz w:val="16"/>
                <w:szCs w:val="16"/>
              </w:rPr>
              <w:t xml:space="preserve">Biuro prasowe BIK </w:t>
            </w:r>
          </w:p>
          <w:p w14:paraId="42346446"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tel.:     + 48 22 348 4131</w:t>
            </w:r>
          </w:p>
          <w:p w14:paraId="6EF7A592"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kom.:  + 48 512 164 131</w:t>
            </w:r>
          </w:p>
          <w:p w14:paraId="2D97D192" w14:textId="77777777" w:rsidR="002B3FE4" w:rsidRPr="002F6CB6" w:rsidRDefault="00552653" w:rsidP="00C06041">
            <w:pPr>
              <w:spacing w:line="240" w:lineRule="auto"/>
              <w:jc w:val="both"/>
              <w:rPr>
                <w:rFonts w:ascii="Calibri" w:hAnsi="Calibri"/>
                <w:color w:val="595959"/>
                <w:sz w:val="16"/>
                <w:szCs w:val="16"/>
                <w:lang w:val="sv-SE"/>
              </w:rPr>
            </w:pPr>
            <w:hyperlink r:id="rId13" w:history="1">
              <w:r w:rsidR="002B3FE4" w:rsidRPr="002F6CB6">
                <w:rPr>
                  <w:rFonts w:ascii="Calibri" w:hAnsi="Calibri"/>
                  <w:color w:val="0000FF"/>
                  <w:sz w:val="16"/>
                  <w:szCs w:val="16"/>
                  <w:u w:val="single"/>
                  <w:lang w:val="sv-SE"/>
                </w:rPr>
                <w:t>aleksandra.stankiewicz-billewicz@bik.pl</w:t>
              </w:r>
            </w:hyperlink>
            <w:r w:rsidR="002B3FE4" w:rsidRPr="002F6CB6">
              <w:rPr>
                <w:rFonts w:ascii="Calibri" w:hAnsi="Calibri"/>
                <w:color w:val="595959"/>
                <w:sz w:val="16"/>
                <w:szCs w:val="16"/>
                <w:lang w:val="sv-SE"/>
              </w:rPr>
              <w:t xml:space="preserve"> </w:t>
            </w:r>
          </w:p>
        </w:tc>
        <w:tc>
          <w:tcPr>
            <w:tcW w:w="236" w:type="dxa"/>
          </w:tcPr>
          <w:p w14:paraId="344F8783" w14:textId="77777777" w:rsidR="002B3FE4" w:rsidRPr="000203EE" w:rsidRDefault="002B3FE4" w:rsidP="001077DC">
            <w:pPr>
              <w:spacing w:after="60"/>
              <w:jc w:val="both"/>
              <w:rPr>
                <w:rFonts w:ascii="Calibri" w:hAnsi="Calibri"/>
                <w:b/>
                <w:bCs/>
                <w:color w:val="595959"/>
                <w:sz w:val="18"/>
                <w:szCs w:val="18"/>
                <w:lang w:val="sv-SE"/>
              </w:rPr>
            </w:pPr>
          </w:p>
        </w:tc>
      </w:tr>
    </w:tbl>
    <w:p w14:paraId="465CC8C4" w14:textId="77777777" w:rsidR="002B3FE4" w:rsidRDefault="002B3FE4" w:rsidP="002B3FE4">
      <w:pPr>
        <w:jc w:val="both"/>
        <w:rPr>
          <w:rStyle w:val="StylStBIKsubowagwkaZnak"/>
          <w:rFonts w:eastAsiaTheme="minorHAnsi"/>
          <w:b w:val="0"/>
          <w:sz w:val="18"/>
          <w:szCs w:val="18"/>
          <w:lang w:val="sv-SE" w:eastAsia="pl-PL"/>
        </w:rPr>
      </w:pPr>
    </w:p>
    <w:p w14:paraId="7F34435F" w14:textId="2EACBD50" w:rsidR="00F85535" w:rsidRPr="002B3FE4" w:rsidRDefault="00F85535" w:rsidP="002B3FE4"/>
    <w:sectPr w:rsidR="00F85535" w:rsidRPr="002B3FE4" w:rsidSect="00E53739">
      <w:headerReference w:type="even" r:id="rId14"/>
      <w:footerReference w:type="even" r:id="rId15"/>
      <w:footerReference w:type="default" r:id="rId16"/>
      <w:headerReference w:type="first" r:id="rId17"/>
      <w:footerReference w:type="first" r:id="rId18"/>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555D" w14:textId="77777777" w:rsidR="00552653" w:rsidRDefault="00552653" w:rsidP="00866834">
      <w:r>
        <w:separator/>
      </w:r>
    </w:p>
    <w:p w14:paraId="3B7285E9" w14:textId="77777777" w:rsidR="00552653" w:rsidRDefault="00552653"/>
  </w:endnote>
  <w:endnote w:type="continuationSeparator" w:id="0">
    <w:p w14:paraId="056DF614" w14:textId="77777777" w:rsidR="00552653" w:rsidRDefault="00552653" w:rsidP="00866834">
      <w:r>
        <w:continuationSeparator/>
      </w:r>
    </w:p>
    <w:p w14:paraId="66860D5E" w14:textId="77777777" w:rsidR="00552653" w:rsidRDefault="0055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mc:AlternateContent>
        <mc:Choice Requires="wps">
          <w:drawing>
            <wp:anchor distT="0" distB="0" distL="114300" distR="114300" simplePos="0" relativeHeight="251670016"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DjsQIAAEkFAAAOAAAAZHJzL2Uyb0RvYy54bWysVEtv2zAMvg/YfxB02Gmt7byb1SmyFNkK&#10;pG2AdOhZkaXYgC2qktI4G/bfR8l2unY7DbvIFEnx8fGjL6/qqiTPwtgCVEqT85gSoThkhdql9NvD&#10;8mxCiXVMZawEJVJ6FJZezd6/uzzoqehBDmUmDMEgyk4POqW5c3oaRZbnomL2HLRQaJRgKubwanZR&#10;ZtgBo1dl1IvjUXQAk2kDXFiL2uvGSGchvpSCu3sprXCkTCnW5sJpwrn1ZzS7ZNOdYToveFsG+4cq&#10;KlYoTHoKdc0cI3tT/BGqKrgBC9Kdc6gikLLgIvSA3STxm242OdMi9ILgWH2Cyf6/sPzueW1IkeHs&#10;EkoUq3BGt5ub9eKWiZ4YyPF4gkfCBWMTuWUj2aMkE5YjhD8+PO3BffrKbL6ATDS36VkSDyaTYRzH&#10;/Y+tgyh2uWvNkwFypDU8FpnLW/3wYnjSr0vGRSVU96ZxWQI4YRq5DXCjMlG3AZrP2hQVM8dXXhsk&#10;AbKz9Uvatw+gW018SrwSssuJyp+eHAdtp4jRRiNKrv4MNQLV6S0q/cxraSr/xWkStCPNjidqidoR&#10;jsrxcBT3EzRxtPXG/XgYuBe9vNbGui8CKuKFlBqsOjCKPa+sw0rQtXPxyRQsi7IM9C0VOaR01MeQ&#10;ryz4olT40PfQ1OolV2/rtrEtZEfsy0CzFlbzZYHJV8y6NTO4B1gv7ra7x0OWgEmglSjJwXz/m977&#10;Iz3RSskB9yql9mnPjKCkvFFI3ItkMPCLGC4omCD0hgNkDCXbTq321QJwZ5GUWFYQvbMrO1EaqB5x&#10;9+c+HZqY4pg0pdtOXDi8oQH/HVzM50HGndPMrdRGcx/ao+UxfagfmdEt8A5Hdgfd6rHpG/wb3wbn&#10;+d6BLMJwPLINnC3guK9hZu2/xf8Qfr8Hr5c/4OwXAAAA//8DAFBLAwQUAAYACAAAACEAxl3NgOEA&#10;AAALAQAADwAAAGRycy9kb3ducmV2LnhtbEyPwU7DMBBE70j8g7VIXCrqpBVpG+JUFVJPSAgKElc3&#10;XpKIeB1ip3X5ejYnOO7MaHZesY22EyccfOtIQTpPQCBVzrRUK3h/29+tQfigyejOESq4oIdteX1V&#10;6Ny4M73i6RBqwSXkc62gCaHPpfRVg1b7ueuR2Pt0g9WBz6GWZtBnLredXCRJJq1uiT80usfHBquv&#10;w2gVzH5stXxa7RcfL8/fY9ytZpdNHJW6vYm7BxABY/gLwzSfp0PJm45uJONFp4BBAqtZmjDB5Keb&#10;JANxnLT75RpkWcj/DOUvAAAA//8DAFBLAQItABQABgAIAAAAIQC2gziS/gAAAOEBAAATAAAAAAAA&#10;AAAAAAAAAAAAAABbQ29udGVudF9UeXBlc10ueG1sUEsBAi0AFAAGAAgAAAAhADj9If/WAAAAlAEA&#10;AAsAAAAAAAAAAAAAAAAALwEAAF9yZWxzLy5yZWxzUEsBAi0AFAAGAAgAAAAhAFGzoOOxAgAASQUA&#10;AA4AAAAAAAAAAAAAAAAALgIAAGRycy9lMm9Eb2MueG1sUEsBAi0AFAAGAAgAAAAhAMZdzYDhAAAA&#10;CwEAAA8AAAAAAAAAAAAAAAAACwUAAGRycy9kb3ducmV2LnhtbFBLBQYAAAAABAAEAPMAAAAZBgAA&#10;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t>1</w:t>
    </w:r>
    <w:r>
      <w:fldChar w:fldCharType="end"/>
    </w:r>
    <w:r>
      <w:t>/</w:t>
    </w:r>
    <w:r w:rsidR="00552653">
      <w:fldChar w:fldCharType="begin"/>
    </w:r>
    <w:r w:rsidR="00552653">
      <w:instrText>NUMPAGES  \* Arabic  \* MERGEFORMAT</w:instrText>
    </w:r>
    <w:r w:rsidR="00552653">
      <w:fldChar w:fldCharType="separate"/>
    </w:r>
    <w:r>
      <w:t>3</w:t>
    </w:r>
    <w:r w:rsidR="00552653">
      <w:fldChar w:fldCharType="end"/>
    </w:r>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mc:AlternateContent>
        <mc:Choice Requires="wps">
          <w:drawing>
            <wp:anchor distT="0" distB="0" distL="114300" distR="114300" simplePos="0" relativeHeight="251677184"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XTtgIAAFEFAAAOAAAAZHJzL2Uyb0RvYy54bWysVE1v2zAMvQ/YfxB02Gmr7SRO0qxOkaXI&#10;ViBtA6RDz4osxwZsUZWUxt2w/z5KltOt22nYxaZIih+Pj7q4bJuaPAltKpAZTc5iSoTkkFdyn9Gv&#10;96sPU0qMZTJnNUiR0Wdh6OX87ZuLo5qJAZRQ50ITDCLN7KgyWlqrZlFkeCkaZs5ACYnGAnTDLB71&#10;Pso1O2L0po4GcTyOjqBzpYELY1B71Rnp3McvCsHtXVEYYUmdUazN+q/23537RvMLNttrpsqKhzLY&#10;P1TRsEpi0lOoK2YZOejqj1BNxTUYKOwZhyaCoqi48D1gN0n8qpttyZTwvSA4Rp1gMv8vLL992mhS&#10;5RkdUiJZgyO62V5vljdsmIxG5zydpvkkn4w4mwyn43TAKMmF4Yjg93ePB7AfvzBTLiEX3Wn2IYlH&#10;02kax/HwfXAQ1b60wTwdIUWC4aHKbRn06Xl60m9qxkUjZH+nc1kBWKE7OQS4lrloQ4DgVGljN2wf&#10;qgl+W2QB0jN4JkF7Dypo4lPqtSj6rKj84dhxVGaGIG0VwmTbT9Aiy3u9QaUbelvoxv1xnATtyLPn&#10;E7dEawlH5SQdx8METRxtg8kwTj35opfbCmv/LKAhTsioxqo9pdjT2lisBF17F5dMwqqqa8/fWpJj&#10;RsdDDPmbBW/UEi+6HrpanWTbXesnfupjB/kztqehWw+j+MoBuWYOTI37gGXjjts7/BQ1YC4IEiUl&#10;6G9/0zt/pClaKTnifmXUPB6YFpTU1xIJfI70cgvpDyhoLwzSEVKHkl2vlodmCbi7CT4jinvROdu6&#10;FwsNzQO+AQuXDk1Mckya0V0vLi2e0IBvCBeLhZdx9xSza7lV3IV2oDlo79sHplXA3+LkbqFfQTZ7&#10;NYbOt4N7cbBQVH5GDuAOzoA77q0fXXhj3MPw69l7vbyE858AAAD//wMAUEsDBBQABgAIAAAAIQCd&#10;qEfo4QAAAAsBAAAPAAAAZHJzL2Rvd25yZXYueG1sTI/BTsMwEETvSPyDtUhcKmqnFUkb4lQVUk9I&#10;iBakXt14SSLidYid1uXrcU5w3JnR7JtiE0zHzji41pKEZC6AIVVWt1RL+HjfPayAOa9Iq84SSrii&#10;g015e1OoXNsL7fF88DWLJeRyJaHxvs85d1WDRrm57ZGi92kHo3w8h5rrQV1iuen4QoiUG9VS/NCo&#10;Hp8brL4Oo5Ew+zHV8iXbLY5vr99j2Gaz6zqMUt7fhe0TMI/B/4Vhwo/oUEamkx1JO9ZJiEN8VNNE&#10;ZMAmP1mLFNhp0h6XGfCy4P83lL8AAAD//wMAUEsBAi0AFAAGAAgAAAAhALaDOJL+AAAA4QEAABMA&#10;AAAAAAAAAAAAAAAAAAAAAFtDb250ZW50X1R5cGVzXS54bWxQSwECLQAUAAYACAAAACEAOP0h/9YA&#10;AACUAQAACwAAAAAAAAAAAAAAAAAvAQAAX3JlbHMvLnJlbHNQSwECLQAUAAYACAAAACEA+JZF07YC&#10;AABRBQAADgAAAAAAAAAAAAAAAAAuAgAAZHJzL2Uyb0RvYy54bWxQSwECLQAUAAYACAAAACEAnahH&#10;6OEAAAALAQAADwAAAAAAAAAAAAAAAAAQBQAAZHJzL2Rvd25yZXYueG1sUEsFBgAAAAAEAAQA8wAA&#10;AB4GA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t>1</w:t>
    </w:r>
    <w:r>
      <w:fldChar w:fldCharType="end"/>
    </w:r>
    <w:r>
      <w:t>/</w:t>
    </w:r>
    <w:fldSimple w:instr="NUMPAGES  \* Arabic  \* MERGEFORMAT">
      <w:r>
        <w:t>3</w:t>
      </w:r>
    </w:fldSimple>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AB4" w14:textId="77777777" w:rsidR="00552653" w:rsidRDefault="00552653" w:rsidP="00866834">
      <w:r>
        <w:separator/>
      </w:r>
    </w:p>
    <w:p w14:paraId="750E4C57" w14:textId="77777777" w:rsidR="00552653" w:rsidRDefault="00552653"/>
  </w:footnote>
  <w:footnote w:type="continuationSeparator" w:id="0">
    <w:p w14:paraId="79082211" w14:textId="77777777" w:rsidR="00552653" w:rsidRDefault="00552653" w:rsidP="00866834">
      <w:r>
        <w:continuationSeparator/>
      </w:r>
    </w:p>
    <w:p w14:paraId="480FE15C" w14:textId="77777777" w:rsidR="00552653" w:rsidRDefault="00552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77777777" w:rsidR="004A2397" w:rsidRDefault="004A2397" w:rsidP="004A2397"/>
  <w:p w14:paraId="45E3B451" w14:textId="77777777" w:rsidR="004A2397" w:rsidRDefault="004A2397" w:rsidP="004A2397"/>
  <w:p w14:paraId="70FD9885" w14:textId="77777777" w:rsidR="004A2397" w:rsidRDefault="004A2397" w:rsidP="004A2397"/>
  <w:p w14:paraId="2DB1DCD4" w14:textId="77777777" w:rsidR="004A2397" w:rsidRDefault="004A2397" w:rsidP="004A2397"/>
  <w:p w14:paraId="68E99EC7" w14:textId="77777777" w:rsidR="004A2397" w:rsidRDefault="004A2397" w:rsidP="004A2397"/>
  <w:p w14:paraId="0EB99FA6" w14:textId="77777777" w:rsidR="004A2397" w:rsidRDefault="004A2397" w:rsidP="004A2397"/>
  <w:p w14:paraId="498A0862" w14:textId="4F7082E7" w:rsidR="004A2397" w:rsidRDefault="004A2397" w:rsidP="004A2397"/>
  <w:p w14:paraId="2A5AA698" w14:textId="77777777" w:rsidR="004A2397" w:rsidRDefault="004A2397" w:rsidP="004A2397"/>
  <w:p w14:paraId="7459BE45" w14:textId="022E694B" w:rsidR="00A7543E" w:rsidRDefault="008B4DBE" w:rsidP="004A2397">
    <w:r>
      <w:rPr>
        <w:noProof/>
      </w:rPr>
      <w:drawing>
        <wp:anchor distT="0" distB="702310" distL="114300" distR="114300" simplePos="0" relativeHeight="251663872" behindDoc="0" locked="1" layoutInCell="0" allowOverlap="0" wp14:anchorId="33ED7646" wp14:editId="3FFDDB19">
          <wp:simplePos x="0" y="0"/>
          <wp:positionH relativeFrom="page">
            <wp:align>left</wp:align>
          </wp:positionH>
          <wp:positionV relativeFrom="page">
            <wp:align>top</wp:align>
          </wp:positionV>
          <wp:extent cx="3421440" cy="1120320"/>
          <wp:effectExtent l="0" t="0" r="7620" b="381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3421440" cy="112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40"/>
    <w:rsid w:val="0001284E"/>
    <w:rsid w:val="00016952"/>
    <w:rsid w:val="00070141"/>
    <w:rsid w:val="00070438"/>
    <w:rsid w:val="00072781"/>
    <w:rsid w:val="00077647"/>
    <w:rsid w:val="000B0755"/>
    <w:rsid w:val="000E3C74"/>
    <w:rsid w:val="0010407D"/>
    <w:rsid w:val="0013027F"/>
    <w:rsid w:val="0014528E"/>
    <w:rsid w:val="00162D9C"/>
    <w:rsid w:val="001661AF"/>
    <w:rsid w:val="001718BB"/>
    <w:rsid w:val="00171AC4"/>
    <w:rsid w:val="0017730C"/>
    <w:rsid w:val="00184906"/>
    <w:rsid w:val="001872A7"/>
    <w:rsid w:val="001A01EF"/>
    <w:rsid w:val="001A1682"/>
    <w:rsid w:val="001B043C"/>
    <w:rsid w:val="001E4E47"/>
    <w:rsid w:val="001F6BED"/>
    <w:rsid w:val="0022264D"/>
    <w:rsid w:val="00231524"/>
    <w:rsid w:val="0023511B"/>
    <w:rsid w:val="002436C3"/>
    <w:rsid w:val="0028517E"/>
    <w:rsid w:val="002971C2"/>
    <w:rsid w:val="002B3EAC"/>
    <w:rsid w:val="002B3FE4"/>
    <w:rsid w:val="002D190A"/>
    <w:rsid w:val="002D1CE5"/>
    <w:rsid w:val="002D48BE"/>
    <w:rsid w:val="002D745D"/>
    <w:rsid w:val="002F39DD"/>
    <w:rsid w:val="002F4540"/>
    <w:rsid w:val="002F7017"/>
    <w:rsid w:val="00300DB3"/>
    <w:rsid w:val="00301E1C"/>
    <w:rsid w:val="0031648A"/>
    <w:rsid w:val="00335F9F"/>
    <w:rsid w:val="003446F2"/>
    <w:rsid w:val="00346C00"/>
    <w:rsid w:val="0035787B"/>
    <w:rsid w:val="00364977"/>
    <w:rsid w:val="00372135"/>
    <w:rsid w:val="00387C34"/>
    <w:rsid w:val="003F4BA3"/>
    <w:rsid w:val="00414487"/>
    <w:rsid w:val="004216FB"/>
    <w:rsid w:val="004335ED"/>
    <w:rsid w:val="00451F91"/>
    <w:rsid w:val="00464740"/>
    <w:rsid w:val="00490399"/>
    <w:rsid w:val="004A2397"/>
    <w:rsid w:val="004F5805"/>
    <w:rsid w:val="004F5815"/>
    <w:rsid w:val="0050297C"/>
    <w:rsid w:val="00526CDD"/>
    <w:rsid w:val="005377DC"/>
    <w:rsid w:val="00541CDA"/>
    <w:rsid w:val="005468AD"/>
    <w:rsid w:val="00552653"/>
    <w:rsid w:val="00590159"/>
    <w:rsid w:val="005C0301"/>
    <w:rsid w:val="005D030A"/>
    <w:rsid w:val="005D1495"/>
    <w:rsid w:val="00637C84"/>
    <w:rsid w:val="00657B6A"/>
    <w:rsid w:val="00673B10"/>
    <w:rsid w:val="00674254"/>
    <w:rsid w:val="006747BD"/>
    <w:rsid w:val="00685450"/>
    <w:rsid w:val="006A65EC"/>
    <w:rsid w:val="006A6B2C"/>
    <w:rsid w:val="006B7D8F"/>
    <w:rsid w:val="006C4F1D"/>
    <w:rsid w:val="006D2EFB"/>
    <w:rsid w:val="006D6DE5"/>
    <w:rsid w:val="006E30FE"/>
    <w:rsid w:val="006E34DC"/>
    <w:rsid w:val="006E5990"/>
    <w:rsid w:val="006F09D5"/>
    <w:rsid w:val="006F72EF"/>
    <w:rsid w:val="0070349D"/>
    <w:rsid w:val="007042E5"/>
    <w:rsid w:val="007051F8"/>
    <w:rsid w:val="0072379F"/>
    <w:rsid w:val="00725618"/>
    <w:rsid w:val="00794B24"/>
    <w:rsid w:val="007A002C"/>
    <w:rsid w:val="007B58FC"/>
    <w:rsid w:val="007D0B3B"/>
    <w:rsid w:val="00805DF6"/>
    <w:rsid w:val="00806733"/>
    <w:rsid w:val="00821F16"/>
    <w:rsid w:val="008301AA"/>
    <w:rsid w:val="00841A2A"/>
    <w:rsid w:val="0084396A"/>
    <w:rsid w:val="00854B7B"/>
    <w:rsid w:val="00866834"/>
    <w:rsid w:val="00867CB5"/>
    <w:rsid w:val="00873CF9"/>
    <w:rsid w:val="008917A1"/>
    <w:rsid w:val="008B2062"/>
    <w:rsid w:val="008B4DBE"/>
    <w:rsid w:val="008C1729"/>
    <w:rsid w:val="008C75DD"/>
    <w:rsid w:val="008E04B2"/>
    <w:rsid w:val="008F209D"/>
    <w:rsid w:val="009154F2"/>
    <w:rsid w:val="0092387C"/>
    <w:rsid w:val="00943829"/>
    <w:rsid w:val="00954066"/>
    <w:rsid w:val="00954F60"/>
    <w:rsid w:val="00970D51"/>
    <w:rsid w:val="00996627"/>
    <w:rsid w:val="009C0766"/>
    <w:rsid w:val="009C56EE"/>
    <w:rsid w:val="009D3E46"/>
    <w:rsid w:val="009D4C4D"/>
    <w:rsid w:val="009D75D3"/>
    <w:rsid w:val="009E4A7E"/>
    <w:rsid w:val="009F5B2B"/>
    <w:rsid w:val="00A11066"/>
    <w:rsid w:val="00A350A7"/>
    <w:rsid w:val="00A36F46"/>
    <w:rsid w:val="00A4363C"/>
    <w:rsid w:val="00A72BE7"/>
    <w:rsid w:val="00A7543E"/>
    <w:rsid w:val="00A82827"/>
    <w:rsid w:val="00A85D65"/>
    <w:rsid w:val="00A87FFE"/>
    <w:rsid w:val="00A94C25"/>
    <w:rsid w:val="00AA1576"/>
    <w:rsid w:val="00AA4FB6"/>
    <w:rsid w:val="00AB44FD"/>
    <w:rsid w:val="00AC2258"/>
    <w:rsid w:val="00AD112C"/>
    <w:rsid w:val="00AD3E35"/>
    <w:rsid w:val="00AE025A"/>
    <w:rsid w:val="00AE67A6"/>
    <w:rsid w:val="00AE7D12"/>
    <w:rsid w:val="00AF3176"/>
    <w:rsid w:val="00B35B63"/>
    <w:rsid w:val="00B60E67"/>
    <w:rsid w:val="00B61F8A"/>
    <w:rsid w:val="00B976FD"/>
    <w:rsid w:val="00BB3391"/>
    <w:rsid w:val="00BD6260"/>
    <w:rsid w:val="00BF191F"/>
    <w:rsid w:val="00BF7242"/>
    <w:rsid w:val="00C06041"/>
    <w:rsid w:val="00C15FB1"/>
    <w:rsid w:val="00C22D2A"/>
    <w:rsid w:val="00C25E6E"/>
    <w:rsid w:val="00C277A7"/>
    <w:rsid w:val="00C5064F"/>
    <w:rsid w:val="00CC4824"/>
    <w:rsid w:val="00CD113F"/>
    <w:rsid w:val="00CD3939"/>
    <w:rsid w:val="00CE03AC"/>
    <w:rsid w:val="00CF3E86"/>
    <w:rsid w:val="00CF51E1"/>
    <w:rsid w:val="00D005B3"/>
    <w:rsid w:val="00D06D36"/>
    <w:rsid w:val="00D141CD"/>
    <w:rsid w:val="00D37160"/>
    <w:rsid w:val="00D40690"/>
    <w:rsid w:val="00D42905"/>
    <w:rsid w:val="00D6359F"/>
    <w:rsid w:val="00D85799"/>
    <w:rsid w:val="00D92A09"/>
    <w:rsid w:val="00DC698D"/>
    <w:rsid w:val="00DD60D6"/>
    <w:rsid w:val="00DD77D2"/>
    <w:rsid w:val="00DE42E7"/>
    <w:rsid w:val="00E07D82"/>
    <w:rsid w:val="00E12E34"/>
    <w:rsid w:val="00E14964"/>
    <w:rsid w:val="00E20CD9"/>
    <w:rsid w:val="00E23BC8"/>
    <w:rsid w:val="00E339B5"/>
    <w:rsid w:val="00E53739"/>
    <w:rsid w:val="00E81E48"/>
    <w:rsid w:val="00E86BFC"/>
    <w:rsid w:val="00E86ED1"/>
    <w:rsid w:val="00EE493C"/>
    <w:rsid w:val="00EF3CDE"/>
    <w:rsid w:val="00F13DDF"/>
    <w:rsid w:val="00F21E8C"/>
    <w:rsid w:val="00F26ECD"/>
    <w:rsid w:val="00F323D1"/>
    <w:rsid w:val="00F63136"/>
    <w:rsid w:val="00F85535"/>
    <w:rsid w:val="00FB1A13"/>
    <w:rsid w:val="00FB31CA"/>
    <w:rsid w:val="00FD52BA"/>
    <w:rsid w:val="00FF6EC4"/>
    <w:rsid w:val="00FF7672"/>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310F"/>
  <w15:docId w15:val="{432E8C26-E77A-4209-8FEF-25248A2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paragraph" w:styleId="Zwykytekst">
    <w:name w:val="Plain Text"/>
    <w:basedOn w:val="Normalny"/>
    <w:link w:val="ZwykytekstZnak"/>
    <w:uiPriority w:val="99"/>
    <w:unhideWhenUsed/>
    <w:rsid w:val="0028517E"/>
    <w:pPr>
      <w:spacing w:line="240" w:lineRule="auto"/>
    </w:pPr>
    <w:rPr>
      <w:rFonts w:ascii="Calibri" w:eastAsiaTheme="minorEastAsia" w:hAnsi="Calibri"/>
      <w:color w:val="auto"/>
      <w:sz w:val="22"/>
      <w:szCs w:val="21"/>
      <w:lang w:eastAsia="pl-PL"/>
    </w:rPr>
  </w:style>
  <w:style w:type="character" w:customStyle="1" w:styleId="ZwykytekstZnak">
    <w:name w:val="Zwykły tekst Znak"/>
    <w:basedOn w:val="Domylnaczcionkaakapitu"/>
    <w:link w:val="Zwykytekst"/>
    <w:uiPriority w:val="99"/>
    <w:rsid w:val="0028517E"/>
    <w:rPr>
      <w:rFonts w:ascii="Calibri" w:eastAsiaTheme="minorEastAsia" w:hAnsi="Calibri"/>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bik.pl/publikacje/5115" TargetMode="External"/><Relationship Id="rId13" Type="http://schemas.openxmlformats.org/officeDocument/2006/relationships/hyperlink" Target="mailto:aleksandra.stankiewicz-billewicz@bik.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bik.pl/analizy-rynk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k.pl/klienci-indywidualni/alerty-bik?utm_source=gazeta.pl&amp;utm_medium=artykul&amp;utm_campaign=aler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k.pl/moj-bi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k.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WSZYSCY\DMP\Identyfikacja%20wizualna\Szablon%20papieru%20firmowego\BIK-Papier_Firmowy-Szablon\BIK-Papier_Firmowy-Szablon-1.dotx" TargetMode="External"/></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EC799-AB7D-4CD6-A4C3-70AD5391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BIK-Papier_Firmowy-Szablon-1</Template>
  <TotalTime>14</TotalTime>
  <Pages>2</Pages>
  <Words>844</Words>
  <Characters>5067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Stankiewicz-Billewicz Aleksandra</cp:lastModifiedBy>
  <cp:revision>4</cp:revision>
  <cp:lastPrinted>2021-05-26T12:27:00Z</cp:lastPrinted>
  <dcterms:created xsi:type="dcterms:W3CDTF">2021-07-16T11:52:00Z</dcterms:created>
  <dcterms:modified xsi:type="dcterms:W3CDTF">2021-07-21T13:42:00Z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91a466-f120-4668-a5e5-7af4d8a99d82_Enabled">
    <vt:lpwstr>true</vt:lpwstr>
  </property>
  <property fmtid="{D5CDD505-2E9C-101B-9397-08002B2CF9AE}" pid="3" name="MSIP_Label_1391a466-f120-4668-a5e5-7af4d8a99d82_SetDate">
    <vt:lpwstr>2021-07-21T13:42:26Z</vt:lpwstr>
  </property>
  <property fmtid="{D5CDD505-2E9C-101B-9397-08002B2CF9AE}" pid="4" name="MSIP_Label_1391a466-f120-4668-a5e5-7af4d8a99d82_Method">
    <vt:lpwstr>Privileged</vt:lpwstr>
  </property>
  <property fmtid="{D5CDD505-2E9C-101B-9397-08002B2CF9AE}" pid="5" name="MSIP_Label_1391a466-f120-4668-a5e5-7af4d8a99d82_Name">
    <vt:lpwstr>Grupa BIK-Jawne</vt:lpwstr>
  </property>
  <property fmtid="{D5CDD505-2E9C-101B-9397-08002B2CF9AE}" pid="6" name="MSIP_Label_1391a466-f120-4668-a5e5-7af4d8a99d82_SiteId">
    <vt:lpwstr>f2871815-01ea-45c0-a64b-82e189df602c</vt:lpwstr>
  </property>
  <property fmtid="{D5CDD505-2E9C-101B-9397-08002B2CF9AE}" pid="7" name="MSIP_Label_1391a466-f120-4668-a5e5-7af4d8a99d82_ActionId">
    <vt:lpwstr>47209306-dd2e-4202-8aa7-1ef0a944a1fb</vt:lpwstr>
  </property>
  <property fmtid="{D5CDD505-2E9C-101B-9397-08002B2CF9AE}" pid="8" name="MSIP_Label_1391a466-f120-4668-a5e5-7af4d8a99d82_ContentBits">
    <vt:lpwstr>2</vt:lpwstr>
  </property>
</Properties>
</file>