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BA3" w:rsidRPr="00402560" w:rsidRDefault="00240BA3" w:rsidP="00240BA3">
      <w:pPr>
        <w:spacing w:after="0"/>
        <w:rPr>
          <w:rFonts w:ascii="Calibri" w:hAnsi="Calibri" w:cs="Arial"/>
          <w:sz w:val="20"/>
        </w:rPr>
      </w:pPr>
      <w:r w:rsidRPr="00402560">
        <w:rPr>
          <w:rFonts w:ascii="Calibri" w:hAnsi="Calibri" w:cs="Arial"/>
          <w:sz w:val="20"/>
        </w:rPr>
        <w:t>Informacja prasowa</w:t>
      </w:r>
    </w:p>
    <w:p w:rsidR="00731222" w:rsidRPr="00731222" w:rsidRDefault="00240BA3" w:rsidP="00731222">
      <w:pPr>
        <w:spacing w:after="0"/>
        <w:rPr>
          <w:rFonts w:ascii="Calibri" w:hAnsi="Calibri" w:cs="Arial"/>
          <w:sz w:val="20"/>
        </w:rPr>
      </w:pPr>
      <w:r w:rsidRPr="00402560">
        <w:rPr>
          <w:rFonts w:ascii="Calibri" w:hAnsi="Calibri" w:cs="Arial"/>
          <w:sz w:val="20"/>
        </w:rPr>
        <w:t xml:space="preserve">Wrocław, </w:t>
      </w:r>
      <w:r w:rsidR="00D81E28">
        <w:rPr>
          <w:rFonts w:ascii="Calibri" w:hAnsi="Calibri" w:cs="Arial"/>
          <w:sz w:val="20"/>
        </w:rPr>
        <w:t>7 września</w:t>
      </w:r>
      <w:r w:rsidR="00896EC1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>202</w:t>
      </w:r>
      <w:r w:rsidR="006F09E6">
        <w:rPr>
          <w:rFonts w:ascii="Calibri" w:hAnsi="Calibri" w:cs="Arial"/>
          <w:sz w:val="20"/>
        </w:rPr>
        <w:t>1</w:t>
      </w:r>
    </w:p>
    <w:p w:rsidR="001A6F50" w:rsidRPr="00636E51" w:rsidRDefault="001A6F50" w:rsidP="001A6F50">
      <w:pPr>
        <w:pStyle w:val="NormalnyWeb"/>
        <w:shd w:val="clear" w:color="auto" w:fill="FEFEFE"/>
        <w:spacing w:before="240" w:beforeAutospacing="0" w:after="120" w:afterAutospacing="0" w:line="276" w:lineRule="auto"/>
        <w:jc w:val="both"/>
        <w:rPr>
          <w:rStyle w:val="Pogrubienie"/>
          <w:rFonts w:ascii="Calibri" w:hAnsi="Calibri"/>
          <w:color w:val="7F7F7F" w:themeColor="text1" w:themeTint="80"/>
          <w:szCs w:val="22"/>
        </w:rPr>
      </w:pPr>
      <w:r w:rsidRPr="00636E51">
        <w:rPr>
          <w:rStyle w:val="Pogrubienie"/>
          <w:rFonts w:ascii="Calibri" w:hAnsi="Calibri"/>
          <w:color w:val="7F7F7F" w:themeColor="text1" w:themeTint="80"/>
          <w:szCs w:val="22"/>
        </w:rPr>
        <w:t>Branżowy Barometr EFL na I</w:t>
      </w:r>
      <w:r w:rsidR="00CF3B22" w:rsidRPr="00636E51">
        <w:rPr>
          <w:rStyle w:val="Pogrubienie"/>
          <w:rFonts w:ascii="Calibri" w:hAnsi="Calibri"/>
          <w:color w:val="7F7F7F" w:themeColor="text1" w:themeTint="80"/>
          <w:szCs w:val="22"/>
        </w:rPr>
        <w:t>II</w:t>
      </w:r>
      <w:r w:rsidRPr="00636E51">
        <w:rPr>
          <w:rStyle w:val="Pogrubienie"/>
          <w:rFonts w:ascii="Calibri" w:hAnsi="Calibri"/>
          <w:color w:val="7F7F7F" w:themeColor="text1" w:themeTint="80"/>
          <w:szCs w:val="22"/>
        </w:rPr>
        <w:t xml:space="preserve"> kwartał 2021</w:t>
      </w:r>
    </w:p>
    <w:p w:rsidR="002E52FC" w:rsidRPr="00636E51" w:rsidRDefault="00636E51" w:rsidP="002E52FC">
      <w:pPr>
        <w:pStyle w:val="NormalnyWeb"/>
        <w:shd w:val="clear" w:color="auto" w:fill="FEFEFE"/>
        <w:spacing w:before="0" w:beforeAutospacing="0" w:after="120" w:afterAutospacing="0" w:line="276" w:lineRule="auto"/>
        <w:rPr>
          <w:rStyle w:val="Pogrubienie"/>
          <w:rFonts w:ascii="Calibri" w:hAnsi="Calibri"/>
          <w:color w:val="007856"/>
          <w:sz w:val="32"/>
          <w:szCs w:val="22"/>
        </w:rPr>
      </w:pPr>
      <w:r w:rsidRPr="00636E51">
        <w:rPr>
          <w:rStyle w:val="Pogrubienie"/>
          <w:rFonts w:ascii="Calibri" w:hAnsi="Calibri"/>
          <w:color w:val="007856"/>
          <w:sz w:val="32"/>
          <w:szCs w:val="22"/>
        </w:rPr>
        <w:t>Branża budowlana w najlepszej kondycji od początku pandemii. Połowa firm liczy na więcej zamówień</w:t>
      </w:r>
    </w:p>
    <w:p w:rsidR="001A6F50" w:rsidRPr="00636E51" w:rsidRDefault="002E52FC" w:rsidP="002E52FC">
      <w:pPr>
        <w:pStyle w:val="NormalnyWeb"/>
        <w:shd w:val="clear" w:color="auto" w:fill="FEFEFE"/>
        <w:spacing w:before="0" w:beforeAutospacing="0" w:after="120" w:afterAutospacing="0" w:line="276" w:lineRule="auto"/>
        <w:jc w:val="both"/>
        <w:rPr>
          <w:rFonts w:ascii="Calibri" w:hAnsi="Calibri"/>
          <w:b/>
          <w:bCs/>
          <w:color w:val="007856"/>
          <w:sz w:val="21"/>
          <w:szCs w:val="21"/>
        </w:rPr>
      </w:pPr>
      <w:r w:rsidRPr="00636E51">
        <w:rPr>
          <w:rFonts w:ascii="Calibri" w:hAnsi="Calibri" w:cs="Arial"/>
          <w:b/>
          <w:color w:val="26744D"/>
          <w:sz w:val="21"/>
          <w:szCs w:val="21"/>
        </w:rPr>
        <w:t xml:space="preserve">Subindeks Barometru EFL na III kwartał br. dla </w:t>
      </w:r>
      <w:r w:rsidRPr="00636E51">
        <w:rPr>
          <w:rFonts w:ascii="Calibri" w:hAnsi="Calibri" w:cs="Arial"/>
          <w:b/>
          <w:color w:val="26744D"/>
          <w:sz w:val="21"/>
          <w:szCs w:val="21"/>
        </w:rPr>
        <w:t xml:space="preserve">branży budowlanej </w:t>
      </w:r>
      <w:r w:rsidRPr="00636E51">
        <w:rPr>
          <w:rFonts w:ascii="Calibri" w:hAnsi="Calibri" w:cs="Arial"/>
          <w:b/>
          <w:color w:val="26744D"/>
          <w:sz w:val="21"/>
          <w:szCs w:val="21"/>
        </w:rPr>
        <w:t>wyniósł 5</w:t>
      </w:r>
      <w:r w:rsidRPr="00636E51">
        <w:rPr>
          <w:rFonts w:ascii="Calibri" w:hAnsi="Calibri" w:cs="Arial"/>
          <w:b/>
          <w:color w:val="26744D"/>
          <w:sz w:val="21"/>
          <w:szCs w:val="21"/>
        </w:rPr>
        <w:t>2</w:t>
      </w:r>
      <w:r w:rsidRPr="00636E51">
        <w:rPr>
          <w:rFonts w:ascii="Calibri" w:hAnsi="Calibri" w:cs="Arial"/>
          <w:b/>
          <w:color w:val="26744D"/>
          <w:sz w:val="21"/>
          <w:szCs w:val="21"/>
        </w:rPr>
        <w:t xml:space="preserve">,9 pkt. To </w:t>
      </w:r>
      <w:r w:rsidRPr="00636E51">
        <w:rPr>
          <w:rFonts w:ascii="Calibri" w:hAnsi="Calibri" w:cs="Arial"/>
          <w:b/>
          <w:color w:val="26744D"/>
          <w:sz w:val="21"/>
          <w:szCs w:val="21"/>
        </w:rPr>
        <w:t xml:space="preserve">najwyższy wynik od początku pandemii. </w:t>
      </w:r>
      <w:r w:rsidRPr="00636E51">
        <w:rPr>
          <w:rFonts w:ascii="Calibri" w:hAnsi="Calibri" w:cs="Arial"/>
          <w:b/>
          <w:color w:val="26744D"/>
          <w:sz w:val="21"/>
          <w:szCs w:val="21"/>
        </w:rPr>
        <w:t xml:space="preserve">Na </w:t>
      </w:r>
      <w:r w:rsidR="00781A26" w:rsidRPr="00636E51">
        <w:rPr>
          <w:rFonts w:ascii="Calibri" w:hAnsi="Calibri" w:cs="Arial"/>
          <w:b/>
          <w:color w:val="26744D"/>
          <w:sz w:val="21"/>
          <w:szCs w:val="21"/>
        </w:rPr>
        <w:t>odczyt</w:t>
      </w:r>
      <w:r w:rsidRPr="00636E51">
        <w:rPr>
          <w:rFonts w:ascii="Calibri" w:hAnsi="Calibri" w:cs="Arial"/>
          <w:b/>
          <w:color w:val="26744D"/>
          <w:sz w:val="21"/>
          <w:szCs w:val="21"/>
        </w:rPr>
        <w:t xml:space="preserve"> największy wpływ miały </w:t>
      </w:r>
      <w:r w:rsidR="00781A26" w:rsidRPr="00636E51">
        <w:rPr>
          <w:rFonts w:ascii="Calibri" w:hAnsi="Calibri" w:cs="Arial"/>
          <w:b/>
          <w:color w:val="26744D"/>
          <w:sz w:val="21"/>
          <w:szCs w:val="21"/>
        </w:rPr>
        <w:t>bardzo dobre</w:t>
      </w:r>
      <w:r w:rsidRPr="00636E51">
        <w:rPr>
          <w:rFonts w:ascii="Calibri" w:hAnsi="Calibri" w:cs="Arial"/>
          <w:b/>
          <w:color w:val="26744D"/>
          <w:sz w:val="21"/>
          <w:szCs w:val="21"/>
        </w:rPr>
        <w:t xml:space="preserve"> prognozy dotyczące sprzedaży – połowa przedsiębiorstw budowlanych </w:t>
      </w:r>
      <w:r w:rsidRPr="00636E51">
        <w:rPr>
          <w:rFonts w:ascii="Calibri" w:hAnsi="Calibri" w:cs="Arial"/>
          <w:b/>
          <w:color w:val="26744D"/>
          <w:sz w:val="21"/>
          <w:szCs w:val="21"/>
        </w:rPr>
        <w:t>spodziewa się jej wzrostu</w:t>
      </w:r>
      <w:r w:rsidRPr="00636E51">
        <w:rPr>
          <w:rFonts w:ascii="Calibri" w:hAnsi="Calibri" w:cs="Arial"/>
          <w:b/>
          <w:color w:val="26744D"/>
          <w:sz w:val="21"/>
          <w:szCs w:val="21"/>
        </w:rPr>
        <w:t xml:space="preserve">. </w:t>
      </w:r>
      <w:r w:rsidRPr="00636E51">
        <w:rPr>
          <w:rFonts w:ascii="Calibri" w:hAnsi="Calibri" w:cs="Arial"/>
          <w:b/>
          <w:color w:val="26744D"/>
          <w:sz w:val="21"/>
          <w:szCs w:val="21"/>
        </w:rPr>
        <w:t>Umiarkowany optymizm pojawia się także w ocenie najbliższej</w:t>
      </w:r>
      <w:r w:rsidRPr="00636E51">
        <w:rPr>
          <w:rFonts w:ascii="Calibri" w:hAnsi="Calibri" w:cs="Arial"/>
          <w:b/>
          <w:color w:val="26744D"/>
          <w:sz w:val="21"/>
          <w:szCs w:val="21"/>
        </w:rPr>
        <w:t xml:space="preserve"> przyszłości związanej z pandemią COVID-19. 30 proc.</w:t>
      </w:r>
      <w:r w:rsidR="00833394" w:rsidRPr="00636E51">
        <w:rPr>
          <w:rFonts w:ascii="Calibri" w:hAnsi="Calibri" w:cs="Arial"/>
          <w:b/>
          <w:color w:val="26744D"/>
          <w:sz w:val="21"/>
          <w:szCs w:val="21"/>
        </w:rPr>
        <w:t xml:space="preserve"> firm budowlanych uważa, że </w:t>
      </w:r>
      <w:r w:rsidRPr="00636E51">
        <w:rPr>
          <w:rFonts w:ascii="Calibri" w:hAnsi="Calibri" w:cs="Arial"/>
          <w:b/>
          <w:color w:val="26744D"/>
          <w:sz w:val="21"/>
          <w:szCs w:val="21"/>
        </w:rPr>
        <w:t>dzięki epidemii</w:t>
      </w:r>
      <w:r w:rsidR="00833394" w:rsidRPr="00636E51">
        <w:rPr>
          <w:rFonts w:ascii="Calibri" w:hAnsi="Calibri" w:cs="Arial"/>
          <w:b/>
          <w:color w:val="26744D"/>
          <w:sz w:val="21"/>
          <w:szCs w:val="21"/>
        </w:rPr>
        <w:t xml:space="preserve"> koronawirusa </w:t>
      </w:r>
      <w:r w:rsidRPr="00636E51">
        <w:rPr>
          <w:rFonts w:ascii="Calibri" w:hAnsi="Calibri" w:cs="Arial"/>
          <w:b/>
          <w:color w:val="26744D"/>
          <w:sz w:val="21"/>
          <w:szCs w:val="21"/>
        </w:rPr>
        <w:t xml:space="preserve">branża rozwinie się, a tylko 4 proc. firm, że spowoduje upadki działalności. </w:t>
      </w:r>
      <w:r w:rsidRPr="00636E51">
        <w:rPr>
          <w:rFonts w:ascii="Calibri" w:hAnsi="Calibri" w:cs="Arial"/>
          <w:b/>
          <w:color w:val="26744D"/>
          <w:sz w:val="21"/>
          <w:szCs w:val="21"/>
        </w:rPr>
        <w:t xml:space="preserve">Dla 64 proc. koronawirus </w:t>
      </w:r>
      <w:r w:rsidRPr="00636E51">
        <w:rPr>
          <w:rFonts w:ascii="Calibri" w:hAnsi="Calibri" w:cs="Arial"/>
          <w:b/>
          <w:color w:val="26744D"/>
          <w:sz w:val="21"/>
          <w:szCs w:val="21"/>
        </w:rPr>
        <w:t>jest neutralny.</w:t>
      </w:r>
    </w:p>
    <w:p w:rsidR="001A6F50" w:rsidRPr="00636E51" w:rsidRDefault="001A6F50" w:rsidP="001A6F50">
      <w:pPr>
        <w:spacing w:after="120"/>
        <w:jc w:val="both"/>
        <w:rPr>
          <w:rFonts w:ascii="Calibri" w:hAnsi="Calibri" w:cs="Arial"/>
          <w:b/>
          <w:color w:val="26744D"/>
          <w:szCs w:val="21"/>
        </w:rPr>
      </w:pPr>
      <w:r w:rsidRPr="00636E51">
        <w:rPr>
          <w:rFonts w:ascii="Calibri" w:hAnsi="Calibri" w:cs="Arial"/>
          <w:b/>
          <w:color w:val="26744D"/>
          <w:szCs w:val="21"/>
        </w:rPr>
        <w:t>--------------------------------------------------------------------------------------------------------------------------------------</w:t>
      </w:r>
    </w:p>
    <w:p w:rsidR="001A6F50" w:rsidRPr="00EA5940" w:rsidRDefault="001A6F50" w:rsidP="001A6F50">
      <w:pPr>
        <w:spacing w:after="120"/>
        <w:jc w:val="both"/>
        <w:rPr>
          <w:rFonts w:ascii="Calibri" w:hAnsi="Calibri" w:cs="Arial"/>
          <w:b/>
          <w:color w:val="26744D"/>
          <w:sz w:val="21"/>
        </w:rPr>
      </w:pPr>
      <w:r w:rsidRPr="00EA5940">
        <w:rPr>
          <w:rFonts w:ascii="Calibri" w:hAnsi="Calibri" w:cs="Arial"/>
          <w:b/>
          <w:color w:val="26744D"/>
          <w:sz w:val="21"/>
        </w:rPr>
        <w:t>Barometr EFL dla branży budowlanej na I</w:t>
      </w:r>
      <w:r w:rsidR="00D81E28">
        <w:rPr>
          <w:rFonts w:ascii="Calibri" w:hAnsi="Calibri" w:cs="Arial"/>
          <w:b/>
          <w:color w:val="26744D"/>
          <w:sz w:val="21"/>
        </w:rPr>
        <w:t>II</w:t>
      </w:r>
      <w:r w:rsidRPr="00EA5940">
        <w:rPr>
          <w:rFonts w:ascii="Calibri" w:hAnsi="Calibri" w:cs="Arial"/>
          <w:b/>
          <w:color w:val="26744D"/>
          <w:sz w:val="21"/>
        </w:rPr>
        <w:t xml:space="preserve"> kwartał 202</w:t>
      </w:r>
      <w:r>
        <w:rPr>
          <w:rFonts w:ascii="Calibri" w:hAnsi="Calibri" w:cs="Arial"/>
          <w:b/>
          <w:color w:val="26744D"/>
          <w:sz w:val="21"/>
        </w:rPr>
        <w:t>1</w:t>
      </w:r>
      <w:r w:rsidRPr="00EA5940">
        <w:rPr>
          <w:rFonts w:ascii="Calibri" w:hAnsi="Calibri" w:cs="Arial"/>
          <w:b/>
          <w:color w:val="26744D"/>
          <w:sz w:val="21"/>
        </w:rPr>
        <w:t>:</w:t>
      </w:r>
    </w:p>
    <w:p w:rsidR="001A6F50" w:rsidRDefault="00D81E28" w:rsidP="001E7610">
      <w:pPr>
        <w:pStyle w:val="Akapitzlist"/>
        <w:numPr>
          <w:ilvl w:val="0"/>
          <w:numId w:val="7"/>
        </w:numPr>
        <w:spacing w:after="120"/>
        <w:jc w:val="both"/>
        <w:rPr>
          <w:sz w:val="18"/>
          <w:szCs w:val="20"/>
        </w:rPr>
      </w:pPr>
      <w:r>
        <w:rPr>
          <w:b/>
          <w:sz w:val="18"/>
          <w:szCs w:val="20"/>
        </w:rPr>
        <w:t>Subindeks: 52,9</w:t>
      </w:r>
      <w:r w:rsidR="001A6F50" w:rsidRPr="001A6F50">
        <w:rPr>
          <w:b/>
          <w:sz w:val="18"/>
          <w:szCs w:val="20"/>
        </w:rPr>
        <w:t xml:space="preserve"> pkt.</w:t>
      </w:r>
      <w:r>
        <w:rPr>
          <w:sz w:val="18"/>
          <w:szCs w:val="20"/>
        </w:rPr>
        <w:t xml:space="preserve"> (+1</w:t>
      </w:r>
      <w:r w:rsidR="001A6F50" w:rsidRPr="001A6F50">
        <w:rPr>
          <w:sz w:val="18"/>
          <w:szCs w:val="20"/>
        </w:rPr>
        <w:t xml:space="preserve"> pkt. kw./kw.)</w:t>
      </w:r>
    </w:p>
    <w:p w:rsidR="001A6F50" w:rsidRPr="001A6F50" w:rsidRDefault="001A6F50" w:rsidP="001E7610">
      <w:pPr>
        <w:pStyle w:val="Akapitzlist"/>
        <w:numPr>
          <w:ilvl w:val="0"/>
          <w:numId w:val="7"/>
        </w:numPr>
        <w:spacing w:after="120"/>
        <w:jc w:val="both"/>
        <w:rPr>
          <w:sz w:val="18"/>
          <w:szCs w:val="20"/>
        </w:rPr>
      </w:pPr>
      <w:r w:rsidRPr="001A6F50">
        <w:rPr>
          <w:b/>
          <w:sz w:val="18"/>
          <w:szCs w:val="20"/>
        </w:rPr>
        <w:t>Inwestycje:</w:t>
      </w:r>
      <w:r w:rsidRPr="001A6F50">
        <w:rPr>
          <w:sz w:val="18"/>
          <w:szCs w:val="20"/>
        </w:rPr>
        <w:t xml:space="preserve"> </w:t>
      </w:r>
      <w:r w:rsidR="00D81E28">
        <w:rPr>
          <w:sz w:val="18"/>
          <w:szCs w:val="20"/>
        </w:rPr>
        <w:t>4</w:t>
      </w:r>
      <w:r w:rsidRPr="001A6F50">
        <w:rPr>
          <w:sz w:val="18"/>
          <w:szCs w:val="20"/>
        </w:rPr>
        <w:t xml:space="preserve"> proc. przedsiębiorców prognozuje z</w:t>
      </w:r>
      <w:r>
        <w:rPr>
          <w:sz w:val="18"/>
          <w:szCs w:val="20"/>
        </w:rPr>
        <w:t>większeni</w:t>
      </w:r>
      <w:r w:rsidRPr="001A6F50">
        <w:rPr>
          <w:sz w:val="18"/>
          <w:szCs w:val="20"/>
        </w:rPr>
        <w:t>e inwestycji; 1</w:t>
      </w:r>
      <w:r w:rsidR="00D81E28">
        <w:rPr>
          <w:sz w:val="18"/>
          <w:szCs w:val="20"/>
        </w:rPr>
        <w:t>9</w:t>
      </w:r>
      <w:r w:rsidRPr="001A6F50">
        <w:rPr>
          <w:sz w:val="18"/>
          <w:szCs w:val="20"/>
        </w:rPr>
        <w:t xml:space="preserve"> proc. prognozuje </w:t>
      </w:r>
      <w:r>
        <w:rPr>
          <w:sz w:val="18"/>
          <w:szCs w:val="20"/>
        </w:rPr>
        <w:t>spadek</w:t>
      </w:r>
      <w:r w:rsidRPr="001A6F50">
        <w:rPr>
          <w:sz w:val="18"/>
          <w:szCs w:val="20"/>
        </w:rPr>
        <w:t xml:space="preserve"> inwestycji </w:t>
      </w:r>
    </w:p>
    <w:p w:rsidR="001A6F50" w:rsidRPr="00EA5940" w:rsidRDefault="001A6F50" w:rsidP="001A6F50">
      <w:pPr>
        <w:pStyle w:val="Akapitzlist"/>
        <w:numPr>
          <w:ilvl w:val="0"/>
          <w:numId w:val="7"/>
        </w:numPr>
        <w:spacing w:after="120"/>
        <w:jc w:val="both"/>
        <w:rPr>
          <w:sz w:val="18"/>
          <w:szCs w:val="20"/>
        </w:rPr>
      </w:pPr>
      <w:r w:rsidRPr="00EA5940">
        <w:rPr>
          <w:b/>
          <w:sz w:val="18"/>
          <w:szCs w:val="20"/>
        </w:rPr>
        <w:t>Sprzedaż</w:t>
      </w:r>
      <w:r w:rsidR="00D81E28">
        <w:rPr>
          <w:sz w:val="18"/>
          <w:szCs w:val="20"/>
        </w:rPr>
        <w:t xml:space="preserve">: </w:t>
      </w:r>
      <w:r>
        <w:rPr>
          <w:sz w:val="18"/>
          <w:szCs w:val="20"/>
        </w:rPr>
        <w:t>5</w:t>
      </w:r>
      <w:r w:rsidR="00D81E28">
        <w:rPr>
          <w:sz w:val="18"/>
          <w:szCs w:val="20"/>
        </w:rPr>
        <w:t>0</w:t>
      </w:r>
      <w:r w:rsidRPr="00EA5940">
        <w:rPr>
          <w:sz w:val="18"/>
          <w:szCs w:val="20"/>
        </w:rPr>
        <w:t xml:space="preserve"> proc. przedsiębiorców prognozuje z</w:t>
      </w:r>
      <w:r>
        <w:rPr>
          <w:sz w:val="18"/>
          <w:szCs w:val="20"/>
        </w:rPr>
        <w:t>większenie</w:t>
      </w:r>
      <w:r w:rsidR="00D81E28">
        <w:rPr>
          <w:sz w:val="18"/>
          <w:szCs w:val="20"/>
        </w:rPr>
        <w:t xml:space="preserve"> sprzedaży</w:t>
      </w:r>
    </w:p>
    <w:p w:rsidR="001A6F50" w:rsidRPr="00EA5940" w:rsidRDefault="001A6F50" w:rsidP="001A6F50">
      <w:pPr>
        <w:pStyle w:val="Akapitzlist"/>
        <w:numPr>
          <w:ilvl w:val="0"/>
          <w:numId w:val="7"/>
        </w:numPr>
        <w:spacing w:after="120"/>
        <w:jc w:val="both"/>
        <w:rPr>
          <w:sz w:val="18"/>
          <w:szCs w:val="20"/>
        </w:rPr>
      </w:pPr>
      <w:r w:rsidRPr="00EA5940">
        <w:rPr>
          <w:b/>
          <w:sz w:val="18"/>
          <w:szCs w:val="20"/>
        </w:rPr>
        <w:t>Płynność finansowa</w:t>
      </w:r>
      <w:r>
        <w:rPr>
          <w:sz w:val="18"/>
          <w:szCs w:val="20"/>
        </w:rPr>
        <w:t>:</w:t>
      </w:r>
      <w:r w:rsidRPr="00EA5940">
        <w:rPr>
          <w:sz w:val="18"/>
          <w:szCs w:val="20"/>
        </w:rPr>
        <w:t xml:space="preserve"> </w:t>
      </w:r>
      <w:r w:rsidR="00D81E28">
        <w:rPr>
          <w:sz w:val="18"/>
          <w:szCs w:val="20"/>
        </w:rPr>
        <w:t>37,5</w:t>
      </w:r>
      <w:r>
        <w:rPr>
          <w:sz w:val="18"/>
          <w:szCs w:val="20"/>
        </w:rPr>
        <w:t xml:space="preserve"> </w:t>
      </w:r>
      <w:r w:rsidRPr="00EA5940">
        <w:rPr>
          <w:sz w:val="18"/>
          <w:szCs w:val="20"/>
        </w:rPr>
        <w:t>proc. przedsiębiorców prognozuje po</w:t>
      </w:r>
      <w:r>
        <w:rPr>
          <w:sz w:val="18"/>
          <w:szCs w:val="20"/>
        </w:rPr>
        <w:t>prawę</w:t>
      </w:r>
      <w:r w:rsidR="00D81E28">
        <w:rPr>
          <w:sz w:val="18"/>
          <w:szCs w:val="20"/>
        </w:rPr>
        <w:t xml:space="preserve"> płynności finansowej</w:t>
      </w:r>
    </w:p>
    <w:p w:rsidR="001A6F50" w:rsidRDefault="001A6F50" w:rsidP="001A6F50">
      <w:pPr>
        <w:pStyle w:val="Akapitzlist"/>
        <w:numPr>
          <w:ilvl w:val="0"/>
          <w:numId w:val="7"/>
        </w:numPr>
        <w:spacing w:after="120"/>
        <w:jc w:val="both"/>
        <w:rPr>
          <w:sz w:val="18"/>
          <w:szCs w:val="20"/>
        </w:rPr>
      </w:pPr>
      <w:r w:rsidRPr="00EA5940">
        <w:rPr>
          <w:b/>
          <w:sz w:val="18"/>
          <w:szCs w:val="20"/>
        </w:rPr>
        <w:t>Finansowanie zewnętrzne</w:t>
      </w:r>
      <w:r>
        <w:rPr>
          <w:b/>
          <w:sz w:val="18"/>
          <w:szCs w:val="20"/>
        </w:rPr>
        <w:t>:</w:t>
      </w:r>
      <w:r w:rsidR="00D81E28">
        <w:rPr>
          <w:sz w:val="18"/>
          <w:szCs w:val="20"/>
        </w:rPr>
        <w:t xml:space="preserve"> 2</w:t>
      </w:r>
      <w:r w:rsidRPr="00EA5940">
        <w:rPr>
          <w:sz w:val="18"/>
          <w:szCs w:val="20"/>
        </w:rPr>
        <w:t xml:space="preserve">,5 proc. przedsiębiorców prognozuje </w:t>
      </w:r>
      <w:r>
        <w:rPr>
          <w:sz w:val="18"/>
          <w:szCs w:val="20"/>
        </w:rPr>
        <w:t>większe</w:t>
      </w:r>
      <w:r w:rsidRPr="00EA5940">
        <w:rPr>
          <w:sz w:val="18"/>
          <w:szCs w:val="20"/>
        </w:rPr>
        <w:t xml:space="preserve"> zapotrzebowan</w:t>
      </w:r>
      <w:r w:rsidR="00D81E28">
        <w:rPr>
          <w:sz w:val="18"/>
          <w:szCs w:val="20"/>
        </w:rPr>
        <w:t>ie na finansowanie zewnętrzne; 37</w:t>
      </w:r>
      <w:r>
        <w:rPr>
          <w:sz w:val="18"/>
          <w:szCs w:val="20"/>
        </w:rPr>
        <w:t>,5</w:t>
      </w:r>
      <w:r w:rsidRPr="00EA5940">
        <w:rPr>
          <w:sz w:val="18"/>
          <w:szCs w:val="20"/>
        </w:rPr>
        <w:t xml:space="preserve"> proc. prognozuje </w:t>
      </w:r>
      <w:r>
        <w:rPr>
          <w:sz w:val="18"/>
          <w:szCs w:val="20"/>
        </w:rPr>
        <w:t>mniejsze</w:t>
      </w:r>
      <w:r w:rsidRPr="00EA5940">
        <w:rPr>
          <w:sz w:val="18"/>
          <w:szCs w:val="20"/>
        </w:rPr>
        <w:t xml:space="preserve"> zapotrzebowani</w:t>
      </w:r>
      <w:r>
        <w:rPr>
          <w:sz w:val="18"/>
          <w:szCs w:val="20"/>
        </w:rPr>
        <w:t>e na finansowanie zewnętrzne</w:t>
      </w:r>
    </w:p>
    <w:p w:rsidR="001A6F50" w:rsidRPr="00EA5940" w:rsidRDefault="001A6F50" w:rsidP="001A6F50">
      <w:pPr>
        <w:pStyle w:val="Akapitzlist"/>
        <w:numPr>
          <w:ilvl w:val="0"/>
          <w:numId w:val="7"/>
        </w:numPr>
        <w:spacing w:after="120"/>
        <w:jc w:val="both"/>
        <w:rPr>
          <w:sz w:val="18"/>
          <w:szCs w:val="20"/>
        </w:rPr>
      </w:pPr>
      <w:r>
        <w:rPr>
          <w:b/>
          <w:sz w:val="18"/>
          <w:szCs w:val="20"/>
        </w:rPr>
        <w:t xml:space="preserve">Barometr </w:t>
      </w:r>
      <w:r w:rsidRPr="003956CD">
        <w:rPr>
          <w:b/>
          <w:sz w:val="18"/>
          <w:szCs w:val="20"/>
        </w:rPr>
        <w:t>COVID-19:</w:t>
      </w:r>
      <w:r w:rsidR="00D81E28">
        <w:rPr>
          <w:sz w:val="18"/>
          <w:szCs w:val="20"/>
        </w:rPr>
        <w:t xml:space="preserve"> 36</w:t>
      </w:r>
      <w:r>
        <w:rPr>
          <w:sz w:val="18"/>
          <w:szCs w:val="20"/>
        </w:rPr>
        <w:t xml:space="preserve"> proc. przedsiębiorców spodziewa się poprawy kondycji w branży </w:t>
      </w:r>
      <w:r w:rsidR="00D81E28">
        <w:rPr>
          <w:sz w:val="18"/>
          <w:szCs w:val="20"/>
        </w:rPr>
        <w:t>w kolejnych 6 miesiącach</w:t>
      </w:r>
    </w:p>
    <w:p w:rsidR="001A6F50" w:rsidRPr="0095047C" w:rsidRDefault="001A6F50" w:rsidP="001A6F50">
      <w:pPr>
        <w:spacing w:after="120"/>
        <w:jc w:val="both"/>
        <w:rPr>
          <w:rFonts w:cs="Arial"/>
          <w:b/>
          <w:color w:val="26744D"/>
        </w:rPr>
      </w:pPr>
      <w:r w:rsidRPr="00EA5940">
        <w:rPr>
          <w:rFonts w:cs="Arial"/>
          <w:b/>
          <w:color w:val="26744D"/>
        </w:rPr>
        <w:t>--------------------------------------------------------------------------------------------------------------------------------------</w:t>
      </w:r>
    </w:p>
    <w:p w:rsidR="00FB52B1" w:rsidRPr="007929DC" w:rsidRDefault="00781A26" w:rsidP="001A6F50">
      <w:pPr>
        <w:spacing w:after="120"/>
        <w:jc w:val="both"/>
        <w:rPr>
          <w:i/>
          <w:sz w:val="21"/>
          <w:szCs w:val="20"/>
        </w:rPr>
      </w:pPr>
      <w:r w:rsidRPr="0095047C">
        <w:rPr>
          <w:i/>
          <w:sz w:val="21"/>
          <w:szCs w:val="20"/>
        </w:rPr>
        <w:t xml:space="preserve">- </w:t>
      </w:r>
      <w:r w:rsidR="00FB52B1" w:rsidRPr="0095047C">
        <w:rPr>
          <w:i/>
          <w:sz w:val="21"/>
          <w:szCs w:val="20"/>
        </w:rPr>
        <w:t>Z najnowszych danych Związku</w:t>
      </w:r>
      <w:r w:rsidRPr="0095047C">
        <w:rPr>
          <w:i/>
          <w:sz w:val="21"/>
          <w:szCs w:val="20"/>
        </w:rPr>
        <w:t xml:space="preserve"> Polskiego Leasingu wynika, że po trudnym pierwszym półroczu ubiegłego rok, w którym wszyscy mierzyliśmy się z pierwszymi skutkami pandemii koronawirusa, </w:t>
      </w:r>
      <w:r w:rsidR="0095047C" w:rsidRPr="0095047C">
        <w:rPr>
          <w:i/>
          <w:sz w:val="21"/>
          <w:szCs w:val="20"/>
        </w:rPr>
        <w:t>i drugim, który dawał nadzieje na odbicie branży,</w:t>
      </w:r>
      <w:r w:rsidR="00FB52B1" w:rsidRPr="0095047C">
        <w:rPr>
          <w:i/>
          <w:sz w:val="21"/>
          <w:szCs w:val="20"/>
        </w:rPr>
        <w:t xml:space="preserve"> </w:t>
      </w:r>
      <w:r w:rsidR="0095047C" w:rsidRPr="0095047C">
        <w:rPr>
          <w:i/>
          <w:sz w:val="21"/>
          <w:szCs w:val="20"/>
        </w:rPr>
        <w:t xml:space="preserve">z </w:t>
      </w:r>
      <w:r w:rsidR="00FB52B1" w:rsidRPr="0095047C">
        <w:rPr>
          <w:i/>
          <w:sz w:val="21"/>
          <w:szCs w:val="20"/>
        </w:rPr>
        <w:t>każdym miesiącem tego roku sytuacja w</w:t>
      </w:r>
      <w:r w:rsidR="0095047C" w:rsidRPr="0095047C">
        <w:rPr>
          <w:i/>
          <w:sz w:val="21"/>
          <w:szCs w:val="20"/>
        </w:rPr>
        <w:t xml:space="preserve"> budownictwie poprawiała się. Od stycznia do czerwca</w:t>
      </w:r>
      <w:r w:rsidR="00FB52B1" w:rsidRPr="0095047C">
        <w:rPr>
          <w:i/>
          <w:sz w:val="21"/>
          <w:szCs w:val="20"/>
        </w:rPr>
        <w:t xml:space="preserve"> 2021 roku firmy leasingowe sfinansowały sprzęt budowlany o wartości prawie 2 mld zł, co oznacza ponad 37 proc. wzrost w porównaniu do tego samego okresu ubiegłego roku. </w:t>
      </w:r>
      <w:r w:rsidR="0095047C" w:rsidRPr="0095047C">
        <w:rPr>
          <w:i/>
          <w:sz w:val="21"/>
          <w:szCs w:val="20"/>
        </w:rPr>
        <w:t xml:space="preserve">Widzimy więc </w:t>
      </w:r>
      <w:r w:rsidR="0095047C" w:rsidRPr="0095047C">
        <w:rPr>
          <w:i/>
          <w:sz w:val="21"/>
          <w:szCs w:val="20"/>
        </w:rPr>
        <w:t xml:space="preserve">ruch w branży. </w:t>
      </w:r>
      <w:r w:rsidR="0095047C" w:rsidRPr="0095047C">
        <w:rPr>
          <w:i/>
          <w:sz w:val="21"/>
          <w:szCs w:val="20"/>
        </w:rPr>
        <w:t xml:space="preserve">Barometr EFL, który wybiega w przyszłość, jednoznacznie nie wskazuje </w:t>
      </w:r>
      <w:r w:rsidR="0095047C" w:rsidRPr="0095047C">
        <w:rPr>
          <w:i/>
          <w:sz w:val="21"/>
          <w:szCs w:val="20"/>
        </w:rPr>
        <w:t xml:space="preserve">na powrót koniunktury, ale </w:t>
      </w:r>
      <w:r w:rsidR="0095047C">
        <w:rPr>
          <w:i/>
          <w:sz w:val="21"/>
          <w:szCs w:val="20"/>
        </w:rPr>
        <w:t>pokazuje</w:t>
      </w:r>
      <w:r w:rsidR="0095047C" w:rsidRPr="0095047C">
        <w:rPr>
          <w:i/>
          <w:sz w:val="21"/>
          <w:szCs w:val="20"/>
        </w:rPr>
        <w:t>, że</w:t>
      </w:r>
      <w:r w:rsidR="0095047C">
        <w:rPr>
          <w:i/>
          <w:sz w:val="21"/>
          <w:szCs w:val="20"/>
        </w:rPr>
        <w:t xml:space="preserve"> same</w:t>
      </w:r>
      <w:r w:rsidR="0095047C" w:rsidRPr="0095047C">
        <w:rPr>
          <w:i/>
          <w:sz w:val="21"/>
          <w:szCs w:val="20"/>
        </w:rPr>
        <w:t xml:space="preserve"> firmy budowlane liczą na </w:t>
      </w:r>
      <w:r w:rsidR="0095047C">
        <w:rPr>
          <w:i/>
          <w:sz w:val="21"/>
          <w:szCs w:val="20"/>
        </w:rPr>
        <w:t xml:space="preserve">utrzymanie się dobrej sytuacji w drugiej części tego roku </w:t>
      </w:r>
      <w:r w:rsidR="0095047C">
        <w:rPr>
          <w:sz w:val="21"/>
          <w:szCs w:val="20"/>
        </w:rPr>
        <w:t xml:space="preserve">– powiedział </w:t>
      </w:r>
      <w:r w:rsidR="0095047C" w:rsidRPr="00823EE8">
        <w:rPr>
          <w:rFonts w:ascii="Calibri" w:hAnsi="Calibri" w:cs="Arial"/>
          <w:b/>
          <w:color w:val="26744D"/>
          <w:sz w:val="21"/>
        </w:rPr>
        <w:t>Radosław Woźniak, prezes zarządu EFL.</w:t>
      </w:r>
    </w:p>
    <w:p w:rsidR="001A6F50" w:rsidRPr="00AC75F8" w:rsidRDefault="0095047C" w:rsidP="001A6F50">
      <w:pPr>
        <w:spacing w:after="120"/>
        <w:jc w:val="both"/>
        <w:rPr>
          <w:rFonts w:ascii="Calibri" w:hAnsi="Calibri" w:cs="Arial"/>
          <w:b/>
          <w:color w:val="26744D"/>
          <w:sz w:val="21"/>
        </w:rPr>
      </w:pPr>
      <w:r>
        <w:rPr>
          <w:rFonts w:ascii="Calibri" w:hAnsi="Calibri" w:cs="Arial"/>
          <w:b/>
          <w:color w:val="26744D"/>
          <w:sz w:val="21"/>
        </w:rPr>
        <w:t>Fundamenty wciąż stabilne</w:t>
      </w:r>
    </w:p>
    <w:p w:rsidR="0030685F" w:rsidRDefault="0030685F" w:rsidP="0030685F">
      <w:pPr>
        <w:spacing w:after="120"/>
        <w:jc w:val="both"/>
        <w:rPr>
          <w:sz w:val="21"/>
          <w:szCs w:val="20"/>
        </w:rPr>
      </w:pPr>
      <w:r w:rsidRPr="0030685F">
        <w:rPr>
          <w:sz w:val="21"/>
          <w:szCs w:val="20"/>
        </w:rPr>
        <w:t>Subindeks Barometru EFL na I</w:t>
      </w:r>
      <w:r w:rsidR="00EF179D">
        <w:rPr>
          <w:sz w:val="21"/>
          <w:szCs w:val="20"/>
        </w:rPr>
        <w:t>II</w:t>
      </w:r>
      <w:r w:rsidRPr="0030685F">
        <w:rPr>
          <w:sz w:val="21"/>
          <w:szCs w:val="20"/>
        </w:rPr>
        <w:t xml:space="preserve"> kwartał br. dl</w:t>
      </w:r>
      <w:r w:rsidR="00EF179D">
        <w:rPr>
          <w:sz w:val="21"/>
          <w:szCs w:val="20"/>
        </w:rPr>
        <w:t>a branży budowlanej wyniósł 52,9 pkt., o 1</w:t>
      </w:r>
      <w:r w:rsidRPr="0030685F">
        <w:rPr>
          <w:sz w:val="21"/>
          <w:szCs w:val="20"/>
        </w:rPr>
        <w:t xml:space="preserve"> pkt. więcej niż w </w:t>
      </w:r>
      <w:r w:rsidR="00EF179D">
        <w:rPr>
          <w:sz w:val="21"/>
          <w:szCs w:val="20"/>
        </w:rPr>
        <w:t>poprzednim kwartale tego</w:t>
      </w:r>
      <w:r w:rsidRPr="0030685F">
        <w:rPr>
          <w:sz w:val="21"/>
          <w:szCs w:val="20"/>
        </w:rPr>
        <w:t xml:space="preserve"> roku. </w:t>
      </w:r>
      <w:r w:rsidR="009F66FA">
        <w:rPr>
          <w:sz w:val="21"/>
          <w:szCs w:val="20"/>
        </w:rPr>
        <w:t xml:space="preserve">Budownictwo jest jedną z dwóch branż, które w tym pomiarze odnotowały poprawę nastrojów (obok HoReCa). </w:t>
      </w:r>
      <w:r w:rsidRPr="0030685F">
        <w:rPr>
          <w:sz w:val="21"/>
          <w:szCs w:val="20"/>
        </w:rPr>
        <w:t xml:space="preserve">Wartość wskaźnika </w:t>
      </w:r>
      <w:r w:rsidR="00EF179D">
        <w:rPr>
          <w:sz w:val="21"/>
          <w:szCs w:val="20"/>
        </w:rPr>
        <w:t>od początku tego roku</w:t>
      </w:r>
      <w:r w:rsidR="009F66FA">
        <w:rPr>
          <w:sz w:val="21"/>
          <w:szCs w:val="20"/>
        </w:rPr>
        <w:t xml:space="preserve"> nieznacznie</w:t>
      </w:r>
      <w:r w:rsidR="00EF179D">
        <w:rPr>
          <w:sz w:val="21"/>
          <w:szCs w:val="20"/>
        </w:rPr>
        <w:t xml:space="preserve"> rośnie</w:t>
      </w:r>
      <w:r w:rsidRPr="0030685F">
        <w:rPr>
          <w:sz w:val="21"/>
          <w:szCs w:val="20"/>
        </w:rPr>
        <w:t xml:space="preserve">. </w:t>
      </w:r>
      <w:r w:rsidR="00EF179D">
        <w:rPr>
          <w:sz w:val="21"/>
          <w:szCs w:val="20"/>
        </w:rPr>
        <w:t>W pomiarze na I</w:t>
      </w:r>
      <w:r>
        <w:rPr>
          <w:sz w:val="21"/>
          <w:szCs w:val="20"/>
        </w:rPr>
        <w:t xml:space="preserve"> kwartał (realizowany na przełomie </w:t>
      </w:r>
      <w:r w:rsidR="00EF179D">
        <w:rPr>
          <w:sz w:val="21"/>
          <w:szCs w:val="20"/>
        </w:rPr>
        <w:t>grudnia 2020 i stycznia 2021</w:t>
      </w:r>
      <w:r w:rsidR="009F66FA">
        <w:rPr>
          <w:sz w:val="21"/>
          <w:szCs w:val="20"/>
        </w:rPr>
        <w:t xml:space="preserve"> roku) wyniósł 48,8 pkt., a na II</w:t>
      </w:r>
      <w:r>
        <w:rPr>
          <w:sz w:val="21"/>
          <w:szCs w:val="20"/>
        </w:rPr>
        <w:t xml:space="preserve"> kwartał </w:t>
      </w:r>
      <w:r w:rsidR="00A609D5">
        <w:rPr>
          <w:sz w:val="21"/>
          <w:szCs w:val="20"/>
        </w:rPr>
        <w:t xml:space="preserve">br. </w:t>
      </w:r>
      <w:r>
        <w:rPr>
          <w:sz w:val="21"/>
          <w:szCs w:val="20"/>
        </w:rPr>
        <w:t xml:space="preserve">(realizowany </w:t>
      </w:r>
      <w:r w:rsidR="009F66FA">
        <w:rPr>
          <w:sz w:val="21"/>
          <w:szCs w:val="20"/>
        </w:rPr>
        <w:t>na przełomie marca i kwietnia br.) 51,9</w:t>
      </w:r>
      <w:r>
        <w:rPr>
          <w:sz w:val="21"/>
          <w:szCs w:val="20"/>
        </w:rPr>
        <w:t xml:space="preserve"> pkt. </w:t>
      </w:r>
    </w:p>
    <w:p w:rsidR="009F66FA" w:rsidRDefault="009F66FA" w:rsidP="009F66FA">
      <w:pPr>
        <w:spacing w:after="120"/>
        <w:jc w:val="both"/>
        <w:rPr>
          <w:sz w:val="21"/>
          <w:szCs w:val="20"/>
        </w:rPr>
      </w:pPr>
      <w:r>
        <w:rPr>
          <w:sz w:val="21"/>
          <w:szCs w:val="20"/>
        </w:rPr>
        <w:t xml:space="preserve">Na </w:t>
      </w:r>
      <w:r>
        <w:rPr>
          <w:sz w:val="21"/>
          <w:szCs w:val="20"/>
        </w:rPr>
        <w:t>przyzwoitą wartość</w:t>
      </w:r>
      <w:r>
        <w:rPr>
          <w:sz w:val="21"/>
          <w:szCs w:val="20"/>
        </w:rPr>
        <w:t xml:space="preserve"> subindeksu Barometru EFL dla </w:t>
      </w:r>
      <w:r>
        <w:rPr>
          <w:sz w:val="21"/>
          <w:szCs w:val="20"/>
        </w:rPr>
        <w:t>budownictwa, powyżej progu ograniczonego rozwoju</w:t>
      </w:r>
      <w:r w:rsidR="00A609D5">
        <w:rPr>
          <w:sz w:val="21"/>
          <w:szCs w:val="20"/>
        </w:rPr>
        <w:t xml:space="preserve"> (który wynosi 50 pkt.)</w:t>
      </w:r>
      <w:r>
        <w:rPr>
          <w:sz w:val="21"/>
          <w:szCs w:val="20"/>
        </w:rPr>
        <w:t xml:space="preserve">, </w:t>
      </w:r>
      <w:r>
        <w:rPr>
          <w:sz w:val="21"/>
          <w:szCs w:val="20"/>
        </w:rPr>
        <w:t xml:space="preserve">największy wpływ miały prognozy w obszarze sprzedaży. </w:t>
      </w:r>
      <w:r>
        <w:rPr>
          <w:sz w:val="21"/>
          <w:szCs w:val="20"/>
        </w:rPr>
        <w:t>Równo</w:t>
      </w:r>
      <w:r>
        <w:rPr>
          <w:sz w:val="21"/>
          <w:szCs w:val="20"/>
        </w:rPr>
        <w:t xml:space="preserve"> </w:t>
      </w:r>
      <w:r>
        <w:rPr>
          <w:sz w:val="21"/>
          <w:szCs w:val="20"/>
        </w:rPr>
        <w:t xml:space="preserve">połowa firm </w:t>
      </w:r>
      <w:r>
        <w:rPr>
          <w:sz w:val="21"/>
          <w:szCs w:val="20"/>
        </w:rPr>
        <w:lastRenderedPageBreak/>
        <w:t xml:space="preserve">budowlanych </w:t>
      </w:r>
      <w:r>
        <w:rPr>
          <w:sz w:val="21"/>
          <w:szCs w:val="20"/>
        </w:rPr>
        <w:t xml:space="preserve">prognozuje wzrost zamówień od lipca do września br., </w:t>
      </w:r>
      <w:r>
        <w:rPr>
          <w:sz w:val="21"/>
          <w:szCs w:val="20"/>
        </w:rPr>
        <w:t xml:space="preserve">a tylko 3 proc. </w:t>
      </w:r>
      <w:r>
        <w:rPr>
          <w:sz w:val="21"/>
          <w:szCs w:val="20"/>
        </w:rPr>
        <w:t xml:space="preserve">spodziewa się zmniejszenia obrotów. </w:t>
      </w:r>
    </w:p>
    <w:p w:rsidR="009F66FA" w:rsidRDefault="009F66FA" w:rsidP="009F66FA">
      <w:pPr>
        <w:spacing w:after="120"/>
        <w:jc w:val="both"/>
        <w:rPr>
          <w:sz w:val="21"/>
          <w:szCs w:val="20"/>
        </w:rPr>
      </w:pPr>
      <w:r>
        <w:rPr>
          <w:sz w:val="21"/>
          <w:szCs w:val="20"/>
        </w:rPr>
        <w:t xml:space="preserve">Większe zamówienia pozytywnie wpływają na płynność finansową. Jej poprawy spodziewa się </w:t>
      </w:r>
      <w:r>
        <w:rPr>
          <w:sz w:val="21"/>
          <w:szCs w:val="20"/>
        </w:rPr>
        <w:t xml:space="preserve">37,5 proc. przedsiębiorców. </w:t>
      </w:r>
      <w:r>
        <w:rPr>
          <w:sz w:val="21"/>
          <w:szCs w:val="20"/>
        </w:rPr>
        <w:t>Na duże odbicie w inwestycjach jeszcze nie ma co liczyć – zd</w:t>
      </w:r>
      <w:r>
        <w:rPr>
          <w:sz w:val="21"/>
          <w:szCs w:val="20"/>
        </w:rPr>
        <w:t>ecydowana większość zapytanych (77,5</w:t>
      </w:r>
      <w:r>
        <w:rPr>
          <w:sz w:val="21"/>
          <w:szCs w:val="20"/>
        </w:rPr>
        <w:t xml:space="preserve"> proc.) uważa, że pozostaną one na nie</w:t>
      </w:r>
      <w:r>
        <w:rPr>
          <w:sz w:val="21"/>
          <w:szCs w:val="20"/>
        </w:rPr>
        <w:t xml:space="preserve">zmienionym poziomie co ostatnio, a tylko niespełna 4 proc. planuje więcej inwestować w najbliższych miesiącach. </w:t>
      </w:r>
    </w:p>
    <w:p w:rsidR="000E4CC9" w:rsidRPr="000E4CC9" w:rsidRDefault="00A738A9" w:rsidP="00D166B3">
      <w:pPr>
        <w:pStyle w:val="Bezodstpw"/>
        <w:spacing w:after="120" w:line="276" w:lineRule="auto"/>
        <w:jc w:val="both"/>
        <w:rPr>
          <w:rFonts w:ascii="Calibri" w:hAnsi="Calibri" w:cs="Calibri"/>
          <w:b/>
          <w:color w:val="26744D"/>
          <w:sz w:val="21"/>
          <w:szCs w:val="21"/>
        </w:rPr>
      </w:pPr>
      <w:r>
        <w:rPr>
          <w:rFonts w:ascii="Calibri" w:hAnsi="Calibri" w:cs="Calibri"/>
          <w:b/>
          <w:color w:val="26744D"/>
          <w:sz w:val="21"/>
          <w:szCs w:val="21"/>
        </w:rPr>
        <w:t>Branża rozwija się dalej</w:t>
      </w:r>
      <w:bookmarkStart w:id="0" w:name="_GoBack"/>
      <w:bookmarkEnd w:id="0"/>
    </w:p>
    <w:p w:rsidR="00B217C8" w:rsidRPr="00B217C8" w:rsidRDefault="00B217C8" w:rsidP="00B217C8">
      <w:pPr>
        <w:pStyle w:val="Bezodstpw"/>
        <w:spacing w:after="120" w:line="276" w:lineRule="auto"/>
        <w:jc w:val="both"/>
        <w:rPr>
          <w:rFonts w:ascii="Calibri" w:hAnsi="Calibri" w:cs="Calibri"/>
          <w:sz w:val="21"/>
          <w:szCs w:val="21"/>
        </w:rPr>
      </w:pPr>
      <w:r w:rsidRPr="00B217C8">
        <w:rPr>
          <w:rFonts w:ascii="Calibri" w:hAnsi="Calibri" w:cs="Calibri"/>
          <w:sz w:val="21"/>
          <w:szCs w:val="21"/>
        </w:rPr>
        <w:t xml:space="preserve">Wpływ pandemii koronawirusa na MŚP jest oceniany przez </w:t>
      </w:r>
      <w:r w:rsidR="00AB56BA">
        <w:rPr>
          <w:rFonts w:ascii="Calibri" w:hAnsi="Calibri" w:cs="Calibri"/>
          <w:sz w:val="21"/>
          <w:szCs w:val="21"/>
        </w:rPr>
        <w:t>największą grupę</w:t>
      </w:r>
      <w:r w:rsidRPr="00B217C8">
        <w:rPr>
          <w:rFonts w:ascii="Calibri" w:hAnsi="Calibri" w:cs="Calibri"/>
          <w:sz w:val="21"/>
          <w:szCs w:val="21"/>
        </w:rPr>
        <w:t xml:space="preserve"> przedstawicieli budowlanki jako neutralny </w:t>
      </w:r>
      <w:r w:rsidR="00AB56BA">
        <w:rPr>
          <w:rFonts w:ascii="Calibri" w:hAnsi="Calibri" w:cs="Calibri"/>
          <w:sz w:val="21"/>
          <w:szCs w:val="21"/>
        </w:rPr>
        <w:t>biznesowo. Taką opinię wyraziła ponad połowa przedsiębiorców (54</w:t>
      </w:r>
      <w:r w:rsidRPr="00B217C8">
        <w:rPr>
          <w:rFonts w:ascii="Calibri" w:hAnsi="Calibri" w:cs="Calibri"/>
          <w:sz w:val="21"/>
          <w:szCs w:val="21"/>
        </w:rPr>
        <w:t xml:space="preserve"> proc.). </w:t>
      </w:r>
      <w:r w:rsidR="00AB56BA">
        <w:rPr>
          <w:rFonts w:ascii="Calibri" w:hAnsi="Calibri" w:cs="Calibri"/>
          <w:sz w:val="21"/>
          <w:szCs w:val="21"/>
        </w:rPr>
        <w:t xml:space="preserve">Ale tylko nieco mniej zapytanych, </w:t>
      </w:r>
      <w:r w:rsidR="00A738A9">
        <w:rPr>
          <w:rFonts w:ascii="Calibri" w:hAnsi="Calibri" w:cs="Calibri"/>
          <w:sz w:val="21"/>
          <w:szCs w:val="21"/>
        </w:rPr>
        <w:t xml:space="preserve">bo </w:t>
      </w:r>
      <w:r w:rsidR="00AB56BA">
        <w:rPr>
          <w:rFonts w:ascii="Calibri" w:hAnsi="Calibri" w:cs="Calibri"/>
          <w:sz w:val="21"/>
          <w:szCs w:val="21"/>
        </w:rPr>
        <w:t xml:space="preserve">41 proc., wskazuje </w:t>
      </w:r>
      <w:r w:rsidRPr="00B217C8">
        <w:rPr>
          <w:rFonts w:ascii="Calibri" w:hAnsi="Calibri" w:cs="Calibri"/>
          <w:sz w:val="21"/>
          <w:szCs w:val="21"/>
        </w:rPr>
        <w:t>na</w:t>
      </w:r>
      <w:r w:rsidR="00AB56BA">
        <w:rPr>
          <w:rFonts w:ascii="Calibri" w:hAnsi="Calibri" w:cs="Calibri"/>
          <w:sz w:val="21"/>
          <w:szCs w:val="21"/>
        </w:rPr>
        <w:t xml:space="preserve"> negatywny charakter pandemii.</w:t>
      </w:r>
    </w:p>
    <w:p w:rsidR="002225D9" w:rsidRDefault="00D166B3" w:rsidP="00D44450">
      <w:pPr>
        <w:pStyle w:val="Bezodstpw"/>
        <w:spacing w:after="120" w:line="276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EFL w badaniu Barometr COVID-19 po raz</w:t>
      </w:r>
      <w:r w:rsidR="00E352AA">
        <w:rPr>
          <w:rFonts w:ascii="Calibri" w:hAnsi="Calibri" w:cs="Calibri"/>
          <w:sz w:val="21"/>
          <w:szCs w:val="21"/>
        </w:rPr>
        <w:t xml:space="preserve"> szósty</w:t>
      </w:r>
      <w:r>
        <w:rPr>
          <w:rFonts w:ascii="Calibri" w:hAnsi="Calibri" w:cs="Calibri"/>
          <w:sz w:val="21"/>
          <w:szCs w:val="21"/>
        </w:rPr>
        <w:t xml:space="preserve"> zapytał przedsiębiorców z </w:t>
      </w:r>
      <w:r w:rsidR="00C330A1">
        <w:rPr>
          <w:rFonts w:ascii="Calibri" w:hAnsi="Calibri" w:cs="Calibri"/>
          <w:sz w:val="21"/>
          <w:szCs w:val="21"/>
        </w:rPr>
        <w:t>branży budowlanej</w:t>
      </w:r>
      <w:r w:rsidRPr="00D44450">
        <w:rPr>
          <w:rFonts w:ascii="Calibri" w:hAnsi="Calibri" w:cs="Calibri"/>
          <w:sz w:val="21"/>
          <w:szCs w:val="21"/>
        </w:rPr>
        <w:t xml:space="preserve">, </w:t>
      </w:r>
      <w:r w:rsidR="002225D9">
        <w:rPr>
          <w:rFonts w:ascii="Calibri" w:hAnsi="Calibri" w:cs="Calibri"/>
          <w:sz w:val="21"/>
          <w:szCs w:val="21"/>
        </w:rPr>
        <w:t xml:space="preserve">czy w kontekście kryzysu spowodowanego pandemią koronawirusa, sytuacja w ich branży w ciągu najbliższych 6 miesięcy poprawi się, pogorszy czy pozostanie bez zmian. </w:t>
      </w:r>
      <w:r w:rsidR="00AB56BA">
        <w:rPr>
          <w:rFonts w:ascii="Calibri" w:hAnsi="Calibri" w:cs="Calibri"/>
          <w:sz w:val="21"/>
          <w:szCs w:val="21"/>
        </w:rPr>
        <w:t>36</w:t>
      </w:r>
      <w:r w:rsidR="002225D9">
        <w:rPr>
          <w:rFonts w:ascii="Calibri" w:hAnsi="Calibri" w:cs="Calibri"/>
          <w:sz w:val="21"/>
          <w:szCs w:val="21"/>
        </w:rPr>
        <w:t xml:space="preserve"> proc.</w:t>
      </w:r>
      <w:r w:rsidR="002225D9" w:rsidRPr="002225D9">
        <w:rPr>
          <w:rFonts w:ascii="Calibri" w:hAnsi="Calibri" w:cs="Calibri"/>
          <w:sz w:val="21"/>
          <w:szCs w:val="21"/>
        </w:rPr>
        <w:t xml:space="preserve"> przedsiębiorców ocenia, że sytuacja się poprawi</w:t>
      </w:r>
      <w:r w:rsidR="00B217C8">
        <w:rPr>
          <w:rFonts w:ascii="Calibri" w:hAnsi="Calibri" w:cs="Calibri"/>
          <w:sz w:val="21"/>
          <w:szCs w:val="21"/>
        </w:rPr>
        <w:t xml:space="preserve">. To </w:t>
      </w:r>
      <w:r w:rsidR="00AB56BA">
        <w:rPr>
          <w:rFonts w:ascii="Calibri" w:hAnsi="Calibri" w:cs="Calibri"/>
          <w:sz w:val="21"/>
          <w:szCs w:val="21"/>
        </w:rPr>
        <w:t xml:space="preserve">drugi </w:t>
      </w:r>
      <w:r w:rsidR="00B217C8">
        <w:rPr>
          <w:rFonts w:ascii="Calibri" w:hAnsi="Calibri" w:cs="Calibri"/>
          <w:sz w:val="21"/>
          <w:szCs w:val="21"/>
        </w:rPr>
        <w:t>najlepszy wynik wśród sześciu badanych sektorów</w:t>
      </w:r>
      <w:r w:rsidR="00AB56BA">
        <w:rPr>
          <w:rFonts w:ascii="Calibri" w:hAnsi="Calibri" w:cs="Calibri"/>
          <w:sz w:val="21"/>
          <w:szCs w:val="21"/>
        </w:rPr>
        <w:t xml:space="preserve"> (</w:t>
      </w:r>
      <w:r w:rsidR="006035B8">
        <w:rPr>
          <w:rFonts w:ascii="Calibri" w:hAnsi="Calibri" w:cs="Calibri"/>
          <w:sz w:val="21"/>
          <w:szCs w:val="21"/>
        </w:rPr>
        <w:t>45 proc. firm produkcyjnych jest podobnego zdania)</w:t>
      </w:r>
      <w:r w:rsidR="00B217C8">
        <w:rPr>
          <w:rFonts w:ascii="Calibri" w:hAnsi="Calibri" w:cs="Calibri"/>
          <w:sz w:val="21"/>
          <w:szCs w:val="21"/>
        </w:rPr>
        <w:t xml:space="preserve">. </w:t>
      </w:r>
      <w:r w:rsidR="006035B8">
        <w:rPr>
          <w:rFonts w:ascii="Calibri" w:hAnsi="Calibri" w:cs="Calibri"/>
          <w:sz w:val="21"/>
          <w:szCs w:val="21"/>
        </w:rPr>
        <w:t>Ponad połowa (52,5 proc.) uważa,</w:t>
      </w:r>
      <w:r w:rsidR="002225D9" w:rsidRPr="002225D9">
        <w:rPr>
          <w:rFonts w:ascii="Calibri" w:hAnsi="Calibri" w:cs="Calibri"/>
          <w:sz w:val="21"/>
          <w:szCs w:val="21"/>
        </w:rPr>
        <w:t xml:space="preserve"> że pozostanie bez zmian</w:t>
      </w:r>
      <w:r w:rsidR="006035B8">
        <w:rPr>
          <w:rFonts w:ascii="Calibri" w:hAnsi="Calibri" w:cs="Calibri"/>
          <w:sz w:val="21"/>
          <w:szCs w:val="21"/>
        </w:rPr>
        <w:t>. Tylko 6</w:t>
      </w:r>
      <w:r w:rsidR="00C330A1">
        <w:rPr>
          <w:rFonts w:ascii="Calibri" w:hAnsi="Calibri" w:cs="Calibri"/>
          <w:sz w:val="21"/>
          <w:szCs w:val="21"/>
        </w:rPr>
        <w:t xml:space="preserve"> proc. </w:t>
      </w:r>
      <w:r w:rsidR="002225D9">
        <w:rPr>
          <w:rFonts w:ascii="Calibri" w:hAnsi="Calibri" w:cs="Calibri"/>
          <w:sz w:val="21"/>
          <w:szCs w:val="21"/>
        </w:rPr>
        <w:t>zapytany</w:t>
      </w:r>
      <w:r w:rsidR="00C330A1">
        <w:rPr>
          <w:rFonts w:ascii="Calibri" w:hAnsi="Calibri" w:cs="Calibri"/>
          <w:sz w:val="21"/>
          <w:szCs w:val="21"/>
        </w:rPr>
        <w:t>ch</w:t>
      </w:r>
      <w:r w:rsidR="002225D9">
        <w:rPr>
          <w:rFonts w:ascii="Calibri" w:hAnsi="Calibri" w:cs="Calibri"/>
          <w:sz w:val="21"/>
          <w:szCs w:val="21"/>
        </w:rPr>
        <w:t xml:space="preserve"> jest zdania,</w:t>
      </w:r>
      <w:r w:rsidR="002225D9" w:rsidRPr="002225D9">
        <w:rPr>
          <w:rFonts w:ascii="Calibri" w:hAnsi="Calibri" w:cs="Calibri"/>
          <w:sz w:val="21"/>
          <w:szCs w:val="21"/>
        </w:rPr>
        <w:t xml:space="preserve"> że się pogorszy.</w:t>
      </w:r>
    </w:p>
    <w:p w:rsidR="00B217C8" w:rsidRDefault="00982E96" w:rsidP="00D44450">
      <w:pPr>
        <w:pStyle w:val="Bezodstpw"/>
        <w:spacing w:after="120" w:line="276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B</w:t>
      </w:r>
      <w:r w:rsidR="00B217C8">
        <w:rPr>
          <w:rFonts w:ascii="Calibri" w:hAnsi="Calibri" w:cs="Calibri"/>
          <w:sz w:val="21"/>
          <w:szCs w:val="21"/>
        </w:rPr>
        <w:t xml:space="preserve">udownictwo, obok </w:t>
      </w:r>
      <w:r>
        <w:rPr>
          <w:rFonts w:ascii="Calibri" w:hAnsi="Calibri" w:cs="Calibri"/>
          <w:sz w:val="21"/>
          <w:szCs w:val="21"/>
        </w:rPr>
        <w:t>przemysłu</w:t>
      </w:r>
      <w:r w:rsidR="00B217C8">
        <w:rPr>
          <w:rFonts w:ascii="Calibri" w:hAnsi="Calibri" w:cs="Calibri"/>
          <w:sz w:val="21"/>
          <w:szCs w:val="21"/>
        </w:rPr>
        <w:t xml:space="preserve">, jest branżą, w której upadki firm są najrzadziej wskazywane jako efekt pandemii. Tylko co </w:t>
      </w:r>
      <w:r>
        <w:rPr>
          <w:rFonts w:ascii="Calibri" w:hAnsi="Calibri" w:cs="Calibri"/>
          <w:sz w:val="21"/>
          <w:szCs w:val="21"/>
        </w:rPr>
        <w:t>4 proc. przedsiębiorców</w:t>
      </w:r>
      <w:r w:rsidR="00B217C8">
        <w:rPr>
          <w:rFonts w:ascii="Calibri" w:hAnsi="Calibri" w:cs="Calibri"/>
          <w:sz w:val="21"/>
          <w:szCs w:val="21"/>
        </w:rPr>
        <w:t xml:space="preserve"> uważa, że w wyniku pandemii koronawirusa zamknie się wiele firm budowlanych. Dla porównania, w HoReCa tego zda</w:t>
      </w:r>
      <w:r>
        <w:rPr>
          <w:rFonts w:ascii="Calibri" w:hAnsi="Calibri" w:cs="Calibri"/>
          <w:sz w:val="21"/>
          <w:szCs w:val="21"/>
        </w:rPr>
        <w:t>nia jest aż 85 proc. zapytanych, a w handlu 22,5</w:t>
      </w:r>
      <w:r w:rsidR="00B217C8">
        <w:rPr>
          <w:rFonts w:ascii="Calibri" w:hAnsi="Calibri" w:cs="Calibri"/>
          <w:sz w:val="21"/>
          <w:szCs w:val="21"/>
        </w:rPr>
        <w:t xml:space="preserve"> proc.</w:t>
      </w:r>
      <w:r>
        <w:rPr>
          <w:rFonts w:ascii="Calibri" w:hAnsi="Calibri" w:cs="Calibri"/>
          <w:sz w:val="21"/>
          <w:szCs w:val="21"/>
        </w:rPr>
        <w:t xml:space="preserve"> Prawie co trzecia firma budowlana uważa, że dzięki pandemii branża rozwinie się. Większymi optymistami są tylko firmy produkcyjne (45 proc. takich wskazań).</w:t>
      </w:r>
    </w:p>
    <w:p w:rsidR="00E1767F" w:rsidRPr="00ED3203" w:rsidRDefault="00E1767F" w:rsidP="00E1767F">
      <w:pPr>
        <w:spacing w:after="120"/>
        <w:jc w:val="both"/>
        <w:rPr>
          <w:rFonts w:ascii="Arial" w:hAnsi="Arial" w:cs="Arial"/>
          <w:b/>
          <w:color w:val="26744D"/>
          <w:sz w:val="20"/>
        </w:rPr>
      </w:pPr>
      <w:r w:rsidRPr="00ED3203">
        <w:rPr>
          <w:rFonts w:ascii="Arial" w:hAnsi="Arial" w:cs="Arial"/>
          <w:b/>
          <w:color w:val="26744D"/>
          <w:sz w:val="20"/>
        </w:rPr>
        <w:t>***</w:t>
      </w:r>
    </w:p>
    <w:p w:rsidR="00465EAD" w:rsidRDefault="00A86950" w:rsidP="00941309">
      <w:pPr>
        <w:spacing w:after="120"/>
        <w:jc w:val="both"/>
        <w:rPr>
          <w:sz w:val="16"/>
          <w:szCs w:val="16"/>
        </w:rPr>
      </w:pPr>
      <w:r w:rsidRPr="00A86950">
        <w:rPr>
          <w:b/>
          <w:sz w:val="16"/>
          <w:szCs w:val="16"/>
        </w:rPr>
        <w:t>Barometr EFL</w:t>
      </w:r>
      <w:r w:rsidRPr="00A86950">
        <w:rPr>
          <w:sz w:val="16"/>
          <w:szCs w:val="16"/>
        </w:rPr>
        <w:t xml:space="preserve"> jest syntetycznym wskaźnikiem informującym o skłonności firm z sektora MŚP do wzrostu (tj. rozwoju rozumianego, jako stawianie sobie przez przedsiębiorstwa celów związanych ze wzrostem sprzedaży i produkcji, ekspansją na nowe rynki i maksymalizacją zysków, co jest związane z inwestycjami w środki trwałe). Prognozowana na dany kwartał kondycja finansowa firm MŚP daje punkt odniesienia do wnioskowania o zakładanym kierunku zmian, które sprzyjają wzrostowi lub działają hamująco na rozwój firm. Badanie przygotowywane jest przez Ecorys na zlecenie Europejskiego Funduszu Leasingowego SA., a jego wyniki są publikowane co kwartał. Jego uczestnicy to mikro, małe i średnie firmy terenu całej Polski. W badaniu wzięła udział reprezentatywna grupa 600 mikro, małych i średnich firm. Aktualna edycja badania odbyła się od 18 czerwca do 2 lipca 2021 roku.</w:t>
      </w:r>
    </w:p>
    <w:p w:rsidR="001A7D71" w:rsidRPr="001A7D71" w:rsidRDefault="001A7D71" w:rsidP="00941309">
      <w:pPr>
        <w:spacing w:after="120"/>
        <w:jc w:val="both"/>
        <w:rPr>
          <w:rFonts w:ascii="Calibri" w:hAnsi="Calibri" w:cs="Calibri"/>
          <w:b/>
          <w:sz w:val="16"/>
          <w:szCs w:val="16"/>
        </w:rPr>
      </w:pPr>
      <w:r w:rsidRPr="00A86950">
        <w:rPr>
          <w:rFonts w:ascii="Calibri" w:hAnsi="Calibri" w:cs="Calibri"/>
          <w:b/>
          <w:sz w:val="16"/>
          <w:szCs w:val="16"/>
        </w:rPr>
        <w:t>Barometr COVID-19 to dodatkowe badanie towarzyszące Barometrowi EFL, zapoczątkowane w marcu 2020 roku w celu diagnozy wpływu pandemii koronawirusa na przedsiębiorstwa z sektora MŚP. Badanie jest realizowane co miesiąc.</w:t>
      </w:r>
    </w:p>
    <w:tbl>
      <w:tblPr>
        <w:tblW w:w="91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7BBB0"/>
        <w:tblLook w:val="04A0" w:firstRow="1" w:lastRow="0" w:firstColumn="1" w:lastColumn="0" w:noHBand="0" w:noVBand="1"/>
      </w:tblPr>
      <w:tblGrid>
        <w:gridCol w:w="9155"/>
      </w:tblGrid>
      <w:tr w:rsidR="00E1767F" w:rsidRPr="00050F72" w:rsidTr="00CA77A8">
        <w:trPr>
          <w:trHeight w:val="267"/>
        </w:trPr>
        <w:tc>
          <w:tcPr>
            <w:tcW w:w="9155" w:type="dxa"/>
            <w:shd w:val="clear" w:color="auto" w:fill="22744F"/>
          </w:tcPr>
          <w:p w:rsidR="00E1767F" w:rsidRPr="00050F72" w:rsidRDefault="00E1767F" w:rsidP="00CA77A8">
            <w:pPr>
              <w:tabs>
                <w:tab w:val="left" w:pos="4248"/>
                <w:tab w:val="left" w:pos="6684"/>
              </w:tabs>
              <w:spacing w:after="0"/>
              <w:outlineLvl w:val="0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050F72">
              <w:rPr>
                <w:rFonts w:ascii="Arial" w:hAnsi="Arial" w:cs="Arial"/>
                <w:color w:val="FFFFFF"/>
                <w:sz w:val="18"/>
                <w:szCs w:val="18"/>
              </w:rPr>
              <w:t>Więcej informacji udziela:</w:t>
            </w:r>
            <w:r w:rsidRPr="00050F72">
              <w:rPr>
                <w:rFonts w:ascii="Arial" w:hAnsi="Arial" w:cs="Arial"/>
                <w:color w:val="FFFFFF"/>
                <w:sz w:val="18"/>
                <w:szCs w:val="18"/>
              </w:rPr>
              <w:tab/>
            </w:r>
            <w:r w:rsidRPr="00050F72">
              <w:rPr>
                <w:rFonts w:ascii="Arial" w:hAnsi="Arial" w:cs="Arial"/>
                <w:color w:val="FFFFFF"/>
                <w:sz w:val="18"/>
                <w:szCs w:val="18"/>
              </w:rPr>
              <w:tab/>
            </w:r>
          </w:p>
        </w:tc>
      </w:tr>
      <w:tr w:rsidR="00E1767F" w:rsidRPr="00EF179D" w:rsidTr="00CA77A8">
        <w:trPr>
          <w:trHeight w:val="981"/>
        </w:trPr>
        <w:tc>
          <w:tcPr>
            <w:tcW w:w="9155" w:type="dxa"/>
            <w:shd w:val="clear" w:color="auto" w:fill="auto"/>
            <w:vAlign w:val="center"/>
          </w:tcPr>
          <w:p w:rsidR="00E1767F" w:rsidRPr="00050F72" w:rsidRDefault="00E1767F" w:rsidP="00CA77A8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50F72">
              <w:rPr>
                <w:rFonts w:ascii="Arial" w:hAnsi="Arial" w:cs="Arial"/>
                <w:b/>
                <w:sz w:val="18"/>
                <w:szCs w:val="18"/>
              </w:rPr>
              <w:t>Maja Lidke</w:t>
            </w:r>
          </w:p>
          <w:p w:rsidR="00E1767F" w:rsidRPr="00050F72" w:rsidRDefault="00E1767F" w:rsidP="00CA77A8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50F72">
              <w:rPr>
                <w:rFonts w:ascii="Arial" w:hAnsi="Arial" w:cs="Arial"/>
                <w:sz w:val="18"/>
                <w:szCs w:val="18"/>
              </w:rPr>
              <w:t>Europejski Fundusz Leasingowy</w:t>
            </w:r>
          </w:p>
          <w:p w:rsidR="00E1767F" w:rsidRPr="00050F72" w:rsidRDefault="00E1767F" w:rsidP="00CA77A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50F72">
              <w:rPr>
                <w:rFonts w:ascii="Arial" w:hAnsi="Arial" w:cs="Arial"/>
                <w:sz w:val="18"/>
                <w:szCs w:val="18"/>
              </w:rPr>
              <w:t>Tel.: 603 630 166</w:t>
            </w:r>
          </w:p>
          <w:p w:rsidR="00E1767F" w:rsidRPr="00050F72" w:rsidRDefault="00E1767F" w:rsidP="00CA77A8">
            <w:pPr>
              <w:spacing w:after="0"/>
              <w:outlineLvl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50F72">
              <w:rPr>
                <w:rFonts w:ascii="Arial" w:hAnsi="Arial" w:cs="Arial"/>
                <w:sz w:val="18"/>
                <w:szCs w:val="18"/>
                <w:lang w:val="en-GB"/>
              </w:rPr>
              <w:t xml:space="preserve">E-mail: </w:t>
            </w:r>
            <w:hyperlink r:id="rId7" w:history="1">
              <w:r w:rsidRPr="00050F72">
                <w:rPr>
                  <w:rStyle w:val="Hipercze"/>
                  <w:rFonts w:ascii="Arial" w:hAnsi="Arial" w:cs="Arial"/>
                  <w:sz w:val="18"/>
                  <w:szCs w:val="18"/>
                  <w:lang w:val="en-GB"/>
                </w:rPr>
                <w:t>maja.lidke@efl.com.pl</w:t>
              </w:r>
            </w:hyperlink>
          </w:p>
        </w:tc>
      </w:tr>
    </w:tbl>
    <w:p w:rsidR="008A32C8" w:rsidRPr="00E1767F" w:rsidRDefault="008A32C8" w:rsidP="00B84DB6">
      <w:pPr>
        <w:pStyle w:val="Bezodstpw"/>
        <w:jc w:val="both"/>
        <w:rPr>
          <w:lang w:val="en-US"/>
        </w:rPr>
      </w:pPr>
    </w:p>
    <w:sectPr w:rsidR="008A32C8" w:rsidRPr="00E1767F" w:rsidSect="006214D9">
      <w:headerReference w:type="default" r:id="rId8"/>
      <w:footerReference w:type="default" r:id="rId9"/>
      <w:pgSz w:w="11906" w:h="16838"/>
      <w:pgMar w:top="1701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4E1" w:rsidRDefault="00AB34E1" w:rsidP="00756646">
      <w:pPr>
        <w:spacing w:after="0" w:line="240" w:lineRule="auto"/>
      </w:pPr>
      <w:r>
        <w:separator/>
      </w:r>
    </w:p>
  </w:endnote>
  <w:endnote w:type="continuationSeparator" w:id="0">
    <w:p w:rsidR="00AB34E1" w:rsidRDefault="00AB34E1" w:rsidP="00756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646" w:rsidRDefault="00756646" w:rsidP="008E613B">
    <w:pPr>
      <w:pStyle w:val="Stopka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4E1" w:rsidRDefault="00AB34E1" w:rsidP="00756646">
      <w:pPr>
        <w:spacing w:after="0" w:line="240" w:lineRule="auto"/>
      </w:pPr>
      <w:r>
        <w:separator/>
      </w:r>
    </w:p>
  </w:footnote>
  <w:footnote w:type="continuationSeparator" w:id="0">
    <w:p w:rsidR="00AB34E1" w:rsidRDefault="00AB34E1" w:rsidP="00756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646" w:rsidRPr="008E613B" w:rsidRDefault="00D57FEB" w:rsidP="008E61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-464820</wp:posOffset>
          </wp:positionV>
          <wp:extent cx="7560000" cy="10693333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l_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061AD"/>
    <w:multiLevelType w:val="hybridMultilevel"/>
    <w:tmpl w:val="E3C6C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5577B"/>
    <w:multiLevelType w:val="hybridMultilevel"/>
    <w:tmpl w:val="C332F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3340D"/>
    <w:multiLevelType w:val="hybridMultilevel"/>
    <w:tmpl w:val="05F85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52E44"/>
    <w:multiLevelType w:val="hybridMultilevel"/>
    <w:tmpl w:val="25A0B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16D88"/>
    <w:multiLevelType w:val="multilevel"/>
    <w:tmpl w:val="558EBAAC"/>
    <w:lvl w:ilvl="0">
      <w:start w:val="1"/>
      <w:numFmt w:val="bullet"/>
      <w:pStyle w:val="NormTekstnumerowanie"/>
      <w:lvlText w:val=""/>
      <w:lvlJc w:val="left"/>
      <w:pPr>
        <w:tabs>
          <w:tab w:val="num" w:pos="491"/>
        </w:tabs>
        <w:ind w:left="491" w:hanging="491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B384819"/>
    <w:multiLevelType w:val="hybridMultilevel"/>
    <w:tmpl w:val="EAB02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E96C63"/>
    <w:multiLevelType w:val="hybridMultilevel"/>
    <w:tmpl w:val="E0F6C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1D5"/>
    <w:rsid w:val="00000132"/>
    <w:rsid w:val="000123C9"/>
    <w:rsid w:val="00014EC6"/>
    <w:rsid w:val="00023395"/>
    <w:rsid w:val="00026E32"/>
    <w:rsid w:val="000377C2"/>
    <w:rsid w:val="00050F72"/>
    <w:rsid w:val="00051F81"/>
    <w:rsid w:val="00053C51"/>
    <w:rsid w:val="000605B2"/>
    <w:rsid w:val="0006485C"/>
    <w:rsid w:val="00064D68"/>
    <w:rsid w:val="000700CD"/>
    <w:rsid w:val="0007275D"/>
    <w:rsid w:val="000741B4"/>
    <w:rsid w:val="00075117"/>
    <w:rsid w:val="00081DCB"/>
    <w:rsid w:val="00085139"/>
    <w:rsid w:val="00092805"/>
    <w:rsid w:val="000A3FEB"/>
    <w:rsid w:val="000B26FF"/>
    <w:rsid w:val="000B73B5"/>
    <w:rsid w:val="000C0CF3"/>
    <w:rsid w:val="000C7C0C"/>
    <w:rsid w:val="000E0BB9"/>
    <w:rsid w:val="000E0CA6"/>
    <w:rsid w:val="000E4710"/>
    <w:rsid w:val="000E4CC9"/>
    <w:rsid w:val="000E5F63"/>
    <w:rsid w:val="00100D21"/>
    <w:rsid w:val="00111D0B"/>
    <w:rsid w:val="00115C23"/>
    <w:rsid w:val="001202BF"/>
    <w:rsid w:val="0012637C"/>
    <w:rsid w:val="001330F3"/>
    <w:rsid w:val="00143266"/>
    <w:rsid w:val="00144C93"/>
    <w:rsid w:val="00160856"/>
    <w:rsid w:val="00167F6C"/>
    <w:rsid w:val="00174372"/>
    <w:rsid w:val="00175177"/>
    <w:rsid w:val="00180910"/>
    <w:rsid w:val="001958D1"/>
    <w:rsid w:val="001A3AE8"/>
    <w:rsid w:val="001A6F50"/>
    <w:rsid w:val="001A7D71"/>
    <w:rsid w:val="001C0AEF"/>
    <w:rsid w:val="001C56C4"/>
    <w:rsid w:val="001C7D78"/>
    <w:rsid w:val="001E2893"/>
    <w:rsid w:val="001E5D31"/>
    <w:rsid w:val="001F26C9"/>
    <w:rsid w:val="002011BA"/>
    <w:rsid w:val="00202C93"/>
    <w:rsid w:val="002036A8"/>
    <w:rsid w:val="00204A2C"/>
    <w:rsid w:val="002225D9"/>
    <w:rsid w:val="0022347D"/>
    <w:rsid w:val="00227B0B"/>
    <w:rsid w:val="00233E34"/>
    <w:rsid w:val="00234A4C"/>
    <w:rsid w:val="002409D0"/>
    <w:rsid w:val="00240BA3"/>
    <w:rsid w:val="00247D8C"/>
    <w:rsid w:val="00251E2E"/>
    <w:rsid w:val="0027469D"/>
    <w:rsid w:val="002964FD"/>
    <w:rsid w:val="002A4C18"/>
    <w:rsid w:val="002B0ECE"/>
    <w:rsid w:val="002B13B3"/>
    <w:rsid w:val="002D1DC5"/>
    <w:rsid w:val="002E0069"/>
    <w:rsid w:val="002E05D5"/>
    <w:rsid w:val="002E244A"/>
    <w:rsid w:val="002E52FC"/>
    <w:rsid w:val="00300E76"/>
    <w:rsid w:val="00302984"/>
    <w:rsid w:val="0030443C"/>
    <w:rsid w:val="0030685F"/>
    <w:rsid w:val="00306CDC"/>
    <w:rsid w:val="00317F55"/>
    <w:rsid w:val="00320D72"/>
    <w:rsid w:val="00332D70"/>
    <w:rsid w:val="00373F48"/>
    <w:rsid w:val="003932A8"/>
    <w:rsid w:val="00394E3F"/>
    <w:rsid w:val="003956CD"/>
    <w:rsid w:val="003A1F41"/>
    <w:rsid w:val="003A551A"/>
    <w:rsid w:val="003B0521"/>
    <w:rsid w:val="003C67D1"/>
    <w:rsid w:val="003C7345"/>
    <w:rsid w:val="003C7E17"/>
    <w:rsid w:val="003D01F6"/>
    <w:rsid w:val="003D1A3B"/>
    <w:rsid w:val="003F3907"/>
    <w:rsid w:val="00412140"/>
    <w:rsid w:val="00423768"/>
    <w:rsid w:val="00435118"/>
    <w:rsid w:val="004357D8"/>
    <w:rsid w:val="0044051B"/>
    <w:rsid w:val="0044120D"/>
    <w:rsid w:val="004554AB"/>
    <w:rsid w:val="00465EAD"/>
    <w:rsid w:val="00466847"/>
    <w:rsid w:val="00473875"/>
    <w:rsid w:val="00482D09"/>
    <w:rsid w:val="0048521A"/>
    <w:rsid w:val="00487C12"/>
    <w:rsid w:val="00493B69"/>
    <w:rsid w:val="004C5515"/>
    <w:rsid w:val="004D3CC1"/>
    <w:rsid w:val="004F3FDC"/>
    <w:rsid w:val="004F6E5C"/>
    <w:rsid w:val="00505BF6"/>
    <w:rsid w:val="005126CC"/>
    <w:rsid w:val="00513C83"/>
    <w:rsid w:val="005152FE"/>
    <w:rsid w:val="00521A3B"/>
    <w:rsid w:val="00540F9A"/>
    <w:rsid w:val="00552EAF"/>
    <w:rsid w:val="00553059"/>
    <w:rsid w:val="00556359"/>
    <w:rsid w:val="00570C3F"/>
    <w:rsid w:val="00571E2E"/>
    <w:rsid w:val="00580E66"/>
    <w:rsid w:val="00593055"/>
    <w:rsid w:val="005930EB"/>
    <w:rsid w:val="005B221F"/>
    <w:rsid w:val="005B35C1"/>
    <w:rsid w:val="005D6638"/>
    <w:rsid w:val="005F21CB"/>
    <w:rsid w:val="005F29F2"/>
    <w:rsid w:val="006035B8"/>
    <w:rsid w:val="00606DB3"/>
    <w:rsid w:val="00607086"/>
    <w:rsid w:val="00611A66"/>
    <w:rsid w:val="006214D9"/>
    <w:rsid w:val="00636E51"/>
    <w:rsid w:val="00640B49"/>
    <w:rsid w:val="006522CF"/>
    <w:rsid w:val="00667187"/>
    <w:rsid w:val="0066746C"/>
    <w:rsid w:val="006A5807"/>
    <w:rsid w:val="006B10B3"/>
    <w:rsid w:val="006B3F1D"/>
    <w:rsid w:val="006D07D5"/>
    <w:rsid w:val="006D7822"/>
    <w:rsid w:val="006E2D67"/>
    <w:rsid w:val="006E3FEC"/>
    <w:rsid w:val="006F09E6"/>
    <w:rsid w:val="007008DD"/>
    <w:rsid w:val="00703444"/>
    <w:rsid w:val="00704F21"/>
    <w:rsid w:val="00731222"/>
    <w:rsid w:val="00734C70"/>
    <w:rsid w:val="00747A95"/>
    <w:rsid w:val="007547E5"/>
    <w:rsid w:val="00756646"/>
    <w:rsid w:val="00757FF2"/>
    <w:rsid w:val="007766DE"/>
    <w:rsid w:val="00781A26"/>
    <w:rsid w:val="00783E7F"/>
    <w:rsid w:val="00790519"/>
    <w:rsid w:val="007929DC"/>
    <w:rsid w:val="007A6AEF"/>
    <w:rsid w:val="007D2E20"/>
    <w:rsid w:val="007D356B"/>
    <w:rsid w:val="007E305E"/>
    <w:rsid w:val="007F4018"/>
    <w:rsid w:val="007F79F5"/>
    <w:rsid w:val="00812229"/>
    <w:rsid w:val="00820738"/>
    <w:rsid w:val="00821E8C"/>
    <w:rsid w:val="00830EDB"/>
    <w:rsid w:val="00833394"/>
    <w:rsid w:val="00833AA5"/>
    <w:rsid w:val="008375A0"/>
    <w:rsid w:val="00837A8A"/>
    <w:rsid w:val="00842183"/>
    <w:rsid w:val="00847F21"/>
    <w:rsid w:val="00896EC1"/>
    <w:rsid w:val="008A32C8"/>
    <w:rsid w:val="008A51D5"/>
    <w:rsid w:val="008C338A"/>
    <w:rsid w:val="008C518A"/>
    <w:rsid w:val="008C67B6"/>
    <w:rsid w:val="008D29CA"/>
    <w:rsid w:val="008E12B8"/>
    <w:rsid w:val="008E613B"/>
    <w:rsid w:val="008F33C0"/>
    <w:rsid w:val="008F42B0"/>
    <w:rsid w:val="0091047A"/>
    <w:rsid w:val="00917EFD"/>
    <w:rsid w:val="00933706"/>
    <w:rsid w:val="00941309"/>
    <w:rsid w:val="009414CE"/>
    <w:rsid w:val="0095047C"/>
    <w:rsid w:val="009528F1"/>
    <w:rsid w:val="009528FB"/>
    <w:rsid w:val="00954B4D"/>
    <w:rsid w:val="0096619F"/>
    <w:rsid w:val="00982E96"/>
    <w:rsid w:val="00984D42"/>
    <w:rsid w:val="00991DE1"/>
    <w:rsid w:val="009B5DED"/>
    <w:rsid w:val="009C0B12"/>
    <w:rsid w:val="009C3B80"/>
    <w:rsid w:val="009D69CE"/>
    <w:rsid w:val="009D798B"/>
    <w:rsid w:val="009F66FA"/>
    <w:rsid w:val="00A04C24"/>
    <w:rsid w:val="00A31198"/>
    <w:rsid w:val="00A317A6"/>
    <w:rsid w:val="00A31CF4"/>
    <w:rsid w:val="00A42842"/>
    <w:rsid w:val="00A609D5"/>
    <w:rsid w:val="00A66F5A"/>
    <w:rsid w:val="00A71BCE"/>
    <w:rsid w:val="00A73084"/>
    <w:rsid w:val="00A738A9"/>
    <w:rsid w:val="00A75C09"/>
    <w:rsid w:val="00A86950"/>
    <w:rsid w:val="00AB2B5F"/>
    <w:rsid w:val="00AB34E1"/>
    <w:rsid w:val="00AB56BA"/>
    <w:rsid w:val="00AB7E3B"/>
    <w:rsid w:val="00AB7FAD"/>
    <w:rsid w:val="00AC1EFA"/>
    <w:rsid w:val="00AD3796"/>
    <w:rsid w:val="00AE00C5"/>
    <w:rsid w:val="00B14C8A"/>
    <w:rsid w:val="00B217C8"/>
    <w:rsid w:val="00B22A46"/>
    <w:rsid w:val="00B4134C"/>
    <w:rsid w:val="00B62D33"/>
    <w:rsid w:val="00B679C6"/>
    <w:rsid w:val="00B718C4"/>
    <w:rsid w:val="00B76C47"/>
    <w:rsid w:val="00B81409"/>
    <w:rsid w:val="00B84DB6"/>
    <w:rsid w:val="00B85808"/>
    <w:rsid w:val="00B908E8"/>
    <w:rsid w:val="00BB18D2"/>
    <w:rsid w:val="00BD02B8"/>
    <w:rsid w:val="00BD5E87"/>
    <w:rsid w:val="00BD6F4D"/>
    <w:rsid w:val="00BE67F5"/>
    <w:rsid w:val="00BE7440"/>
    <w:rsid w:val="00BF0650"/>
    <w:rsid w:val="00BF0FFC"/>
    <w:rsid w:val="00BF78A9"/>
    <w:rsid w:val="00C057AB"/>
    <w:rsid w:val="00C10F7E"/>
    <w:rsid w:val="00C11D0F"/>
    <w:rsid w:val="00C3282D"/>
    <w:rsid w:val="00C330A1"/>
    <w:rsid w:val="00C34A28"/>
    <w:rsid w:val="00C51E6A"/>
    <w:rsid w:val="00C61CA6"/>
    <w:rsid w:val="00C927BE"/>
    <w:rsid w:val="00C94F6C"/>
    <w:rsid w:val="00C976BE"/>
    <w:rsid w:val="00CB3775"/>
    <w:rsid w:val="00CB4203"/>
    <w:rsid w:val="00CD44FB"/>
    <w:rsid w:val="00CE42F9"/>
    <w:rsid w:val="00CE4FE0"/>
    <w:rsid w:val="00CF3B22"/>
    <w:rsid w:val="00D01C3F"/>
    <w:rsid w:val="00D166B3"/>
    <w:rsid w:val="00D20AF5"/>
    <w:rsid w:val="00D24366"/>
    <w:rsid w:val="00D33DD7"/>
    <w:rsid w:val="00D43172"/>
    <w:rsid w:val="00D44450"/>
    <w:rsid w:val="00D46C34"/>
    <w:rsid w:val="00D558B5"/>
    <w:rsid w:val="00D57FEB"/>
    <w:rsid w:val="00D62418"/>
    <w:rsid w:val="00D63783"/>
    <w:rsid w:val="00D81E28"/>
    <w:rsid w:val="00D9587E"/>
    <w:rsid w:val="00DA33A8"/>
    <w:rsid w:val="00DC6B7C"/>
    <w:rsid w:val="00DD23CC"/>
    <w:rsid w:val="00DE42D5"/>
    <w:rsid w:val="00DF5EF0"/>
    <w:rsid w:val="00E01F9C"/>
    <w:rsid w:val="00E04937"/>
    <w:rsid w:val="00E10C34"/>
    <w:rsid w:val="00E1767F"/>
    <w:rsid w:val="00E24147"/>
    <w:rsid w:val="00E352AA"/>
    <w:rsid w:val="00E45FBF"/>
    <w:rsid w:val="00E57901"/>
    <w:rsid w:val="00E968B9"/>
    <w:rsid w:val="00EA4F00"/>
    <w:rsid w:val="00EC2D14"/>
    <w:rsid w:val="00EC3C5A"/>
    <w:rsid w:val="00EC778C"/>
    <w:rsid w:val="00EC7B14"/>
    <w:rsid w:val="00EE34C0"/>
    <w:rsid w:val="00EF001B"/>
    <w:rsid w:val="00EF06ED"/>
    <w:rsid w:val="00EF179D"/>
    <w:rsid w:val="00EF18AB"/>
    <w:rsid w:val="00F04D83"/>
    <w:rsid w:val="00F1260C"/>
    <w:rsid w:val="00F21CCA"/>
    <w:rsid w:val="00F26025"/>
    <w:rsid w:val="00F3609F"/>
    <w:rsid w:val="00F6613D"/>
    <w:rsid w:val="00F75899"/>
    <w:rsid w:val="00F81DE9"/>
    <w:rsid w:val="00F959E3"/>
    <w:rsid w:val="00F96C61"/>
    <w:rsid w:val="00FA3022"/>
    <w:rsid w:val="00FA3127"/>
    <w:rsid w:val="00FB3E64"/>
    <w:rsid w:val="00FB52B1"/>
    <w:rsid w:val="00FC07FC"/>
    <w:rsid w:val="00FD040B"/>
    <w:rsid w:val="00FD5324"/>
    <w:rsid w:val="00FD54EA"/>
    <w:rsid w:val="00FE13B5"/>
    <w:rsid w:val="00FE3169"/>
    <w:rsid w:val="00FF1D3B"/>
    <w:rsid w:val="00FF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4DAAD1"/>
  <w15:docId w15:val="{8880503A-ECFD-4F3D-874F-3FECDD09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47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6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6646"/>
  </w:style>
  <w:style w:type="paragraph" w:styleId="Stopka">
    <w:name w:val="footer"/>
    <w:basedOn w:val="Normalny"/>
    <w:link w:val="StopkaZnak"/>
    <w:uiPriority w:val="99"/>
    <w:unhideWhenUsed/>
    <w:rsid w:val="00756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6646"/>
  </w:style>
  <w:style w:type="paragraph" w:styleId="Tekstdymka">
    <w:name w:val="Balloon Text"/>
    <w:basedOn w:val="Normalny"/>
    <w:link w:val="TekstdymkaZnak"/>
    <w:uiPriority w:val="99"/>
    <w:semiHidden/>
    <w:unhideWhenUsed/>
    <w:rsid w:val="00756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646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A66F5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F5A"/>
    <w:pPr>
      <w:spacing w:after="0" w:line="240" w:lineRule="auto"/>
      <w:ind w:left="720"/>
    </w:pPr>
    <w:rPr>
      <w:rFonts w:ascii="Calibri" w:eastAsia="Calibri" w:hAnsi="Calibri" w:cs="Times New Roman"/>
      <w:lang w:eastAsia="pl-PL"/>
    </w:rPr>
  </w:style>
  <w:style w:type="paragraph" w:styleId="Bezodstpw">
    <w:name w:val="No Spacing"/>
    <w:uiPriority w:val="1"/>
    <w:qFormat/>
    <w:rsid w:val="00A66F5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27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Tekstnumerowanie">
    <w:name w:val="Norm Tekst numerowanie"/>
    <w:basedOn w:val="Normalny"/>
    <w:autoRedefine/>
    <w:rsid w:val="00247D8C"/>
    <w:pPr>
      <w:numPr>
        <w:numId w:val="2"/>
      </w:num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AB2B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2036A8"/>
    <w:pPr>
      <w:keepNext/>
      <w:spacing w:after="0" w:line="240" w:lineRule="auto"/>
    </w:pPr>
    <w:rPr>
      <w:rFonts w:ascii="Helvetica Neue" w:hAnsi="Helvetica Neue" w:cs="Times New Roman"/>
      <w:b/>
      <w:bCs/>
      <w:color w:val="000000"/>
      <w:sz w:val="60"/>
      <w:szCs w:val="60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TytuZnak">
    <w:name w:val="Tytuł Znak"/>
    <w:basedOn w:val="Domylnaczcionkaakapitu"/>
    <w:link w:val="Tytu"/>
    <w:uiPriority w:val="10"/>
    <w:rsid w:val="002036A8"/>
    <w:rPr>
      <w:rFonts w:ascii="Helvetica Neue" w:hAnsi="Helvetica Neue" w:cs="Times New Roman"/>
      <w:b/>
      <w:bCs/>
      <w:color w:val="000000"/>
      <w:sz w:val="60"/>
      <w:szCs w:val="60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basedOn w:val="Normalny"/>
    <w:rsid w:val="002036A8"/>
    <w:pPr>
      <w:spacing w:after="0" w:line="240" w:lineRule="auto"/>
    </w:pPr>
    <w:rPr>
      <w:rFonts w:ascii="Helvetica Neue" w:hAnsi="Helvetica Neue" w:cs="Times New Roman"/>
      <w:color w:val="000000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4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42B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3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4C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4C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4C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4C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4CC9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1A6F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4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8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1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1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1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0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3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8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0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9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77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46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5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7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ja.lidke@efl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881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Nawrocki</dc:creator>
  <cp:lastModifiedBy>Sylwia Maj</cp:lastModifiedBy>
  <cp:revision>16</cp:revision>
  <cp:lastPrinted>2019-11-22T10:17:00Z</cp:lastPrinted>
  <dcterms:created xsi:type="dcterms:W3CDTF">2021-08-16T18:32:00Z</dcterms:created>
  <dcterms:modified xsi:type="dcterms:W3CDTF">2021-08-30T11:23:00Z</dcterms:modified>
</cp:coreProperties>
</file>