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5EB7" w14:textId="77777777" w:rsidR="00E46D6D" w:rsidRPr="006941A5" w:rsidRDefault="00E46D6D" w:rsidP="0016761E">
      <w:pPr>
        <w:ind w:left="567" w:right="568"/>
        <w:jc w:val="both"/>
        <w:rPr>
          <w:rFonts w:ascii="Century Gothic" w:hAnsi="Century Gothic"/>
          <w:sz w:val="22"/>
          <w:szCs w:val="22"/>
        </w:rPr>
      </w:pPr>
    </w:p>
    <w:p w14:paraId="6E647F80" w14:textId="77777777" w:rsidR="0046342C" w:rsidRPr="006941A5" w:rsidRDefault="0046342C" w:rsidP="0016761E">
      <w:pPr>
        <w:ind w:left="567" w:right="568"/>
        <w:jc w:val="both"/>
        <w:rPr>
          <w:rFonts w:ascii="Century Gothic" w:hAnsi="Century Gothic"/>
          <w:sz w:val="22"/>
          <w:szCs w:val="22"/>
        </w:rPr>
      </w:pPr>
    </w:p>
    <w:p w14:paraId="207C366E" w14:textId="1C2A0F2A" w:rsidR="00F763F4" w:rsidRPr="005842DB" w:rsidRDefault="00DC763B" w:rsidP="00D559C0">
      <w:pPr>
        <w:pStyle w:val="Podstawowyakapit"/>
        <w:ind w:left="7080" w:firstLine="708"/>
        <w:jc w:val="both"/>
        <w:rPr>
          <w:rFonts w:ascii="Century Gothic" w:hAnsi="Century Gothic" w:cs="Montserrat ExtraLight"/>
          <w:sz w:val="20"/>
          <w:szCs w:val="20"/>
        </w:rPr>
      </w:pPr>
      <w:r w:rsidRPr="00D559C0">
        <w:rPr>
          <w:rFonts w:ascii="Century Gothic" w:hAnsi="Century Gothic" w:cs="Montserrat ExtraLight"/>
          <w:sz w:val="18"/>
          <w:szCs w:val="18"/>
        </w:rPr>
        <w:t>Warszawa</w:t>
      </w:r>
      <w:r w:rsidR="0046342C" w:rsidRPr="00D559C0">
        <w:rPr>
          <w:rFonts w:ascii="Century Gothic" w:hAnsi="Century Gothic" w:cs="Montserrat ExtraLight"/>
          <w:sz w:val="18"/>
          <w:szCs w:val="18"/>
        </w:rPr>
        <w:t xml:space="preserve">, </w:t>
      </w:r>
      <w:r w:rsidR="00DB6E1F" w:rsidRPr="00D559C0">
        <w:rPr>
          <w:rFonts w:ascii="Century Gothic" w:hAnsi="Century Gothic" w:cs="Montserrat ExtraLight"/>
          <w:sz w:val="18"/>
          <w:szCs w:val="18"/>
        </w:rPr>
        <w:t>21.10</w:t>
      </w:r>
      <w:r w:rsidRPr="00D559C0">
        <w:rPr>
          <w:rFonts w:ascii="Century Gothic" w:hAnsi="Century Gothic" w:cs="Montserrat ExtraLight"/>
          <w:sz w:val="18"/>
          <w:szCs w:val="18"/>
        </w:rPr>
        <w:t>.2021</w:t>
      </w:r>
      <w:r w:rsidR="00F27045" w:rsidRPr="00D559C0">
        <w:rPr>
          <w:rFonts w:ascii="Century Gothic" w:hAnsi="Century Gothic" w:cs="Montserrat ExtraLight"/>
          <w:sz w:val="18"/>
          <w:szCs w:val="18"/>
        </w:rPr>
        <w:t xml:space="preserve"> </w:t>
      </w:r>
      <w:r w:rsidRPr="00D559C0">
        <w:rPr>
          <w:rFonts w:ascii="Century Gothic" w:hAnsi="Century Gothic" w:cs="Montserrat ExtraLight"/>
          <w:sz w:val="18"/>
          <w:szCs w:val="18"/>
        </w:rPr>
        <w:t>r.</w:t>
      </w:r>
    </w:p>
    <w:p w14:paraId="093B2730" w14:textId="77777777" w:rsidR="005A23C0" w:rsidRDefault="005A23C0" w:rsidP="0016761E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="Montserrat ExtraLight"/>
          <w:b/>
          <w:bCs/>
          <w:color w:val="26293C"/>
          <w:sz w:val="36"/>
          <w:szCs w:val="36"/>
          <w:lang w:eastAsia="en-US"/>
        </w:rPr>
      </w:pPr>
    </w:p>
    <w:p w14:paraId="680C6950" w14:textId="7E6C40FA" w:rsidR="00DC763B" w:rsidRPr="005842DB" w:rsidRDefault="00DC763B" w:rsidP="0016761E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="Montserrat ExtraLight"/>
          <w:b/>
          <w:bCs/>
          <w:color w:val="26293C"/>
          <w:sz w:val="36"/>
          <w:szCs w:val="36"/>
          <w:lang w:eastAsia="en-US"/>
        </w:rPr>
      </w:pPr>
      <w:r w:rsidRPr="005842DB">
        <w:rPr>
          <w:rFonts w:ascii="Century Gothic" w:eastAsiaTheme="minorHAnsi" w:hAnsi="Century Gothic" w:cs="Montserrat ExtraLight"/>
          <w:b/>
          <w:bCs/>
          <w:color w:val="26293C"/>
          <w:sz w:val="36"/>
          <w:szCs w:val="36"/>
          <w:lang w:eastAsia="en-US"/>
        </w:rPr>
        <w:t>Agencja Lightscape </w:t>
      </w:r>
      <w:r w:rsidR="00384C4F" w:rsidRPr="005842DB">
        <w:rPr>
          <w:rFonts w:ascii="Century Gothic" w:eastAsiaTheme="minorHAnsi" w:hAnsi="Century Gothic" w:cs="Montserrat ExtraLight"/>
          <w:b/>
          <w:bCs/>
          <w:color w:val="26293C"/>
          <w:sz w:val="36"/>
          <w:szCs w:val="36"/>
          <w:lang w:eastAsia="en-US"/>
        </w:rPr>
        <w:t>zrealizowała</w:t>
      </w:r>
      <w:r w:rsidRPr="005842DB">
        <w:rPr>
          <w:rFonts w:ascii="Century Gothic" w:eastAsiaTheme="minorHAnsi" w:hAnsi="Century Gothic" w:cs="Montserrat ExtraLight"/>
          <w:b/>
          <w:bCs/>
          <w:color w:val="26293C"/>
          <w:sz w:val="36"/>
          <w:szCs w:val="36"/>
          <w:lang w:eastAsia="en-US"/>
        </w:rPr>
        <w:t xml:space="preserve"> projekt </w:t>
      </w:r>
      <w:r w:rsidR="00384C4F" w:rsidRPr="005842DB">
        <w:rPr>
          <w:rFonts w:ascii="Century Gothic" w:eastAsiaTheme="minorHAnsi" w:hAnsi="Century Gothic" w:cs="Montserrat ExtraLight"/>
          <w:b/>
          <w:bCs/>
          <w:color w:val="26293C"/>
          <w:sz w:val="36"/>
          <w:szCs w:val="36"/>
          <w:lang w:eastAsia="en-US"/>
        </w:rPr>
        <w:t>B+R</w:t>
      </w:r>
      <w:r w:rsidR="00DB6E1F" w:rsidRPr="005842DB">
        <w:rPr>
          <w:rFonts w:ascii="Century Gothic" w:eastAsiaTheme="minorHAnsi" w:hAnsi="Century Gothic" w:cs="Montserrat ExtraLight"/>
          <w:b/>
          <w:bCs/>
          <w:color w:val="26293C"/>
          <w:sz w:val="36"/>
          <w:szCs w:val="36"/>
          <w:lang w:eastAsia="en-US"/>
        </w:rPr>
        <w:t xml:space="preserve"> </w:t>
      </w:r>
      <w:r w:rsidRPr="005842DB">
        <w:rPr>
          <w:rFonts w:ascii="Century Gothic" w:eastAsiaTheme="minorHAnsi" w:hAnsi="Century Gothic" w:cs="Montserrat ExtraLight"/>
          <w:b/>
          <w:bCs/>
          <w:color w:val="26293C"/>
          <w:sz w:val="36"/>
          <w:szCs w:val="36"/>
          <w:lang w:eastAsia="en-US"/>
        </w:rPr>
        <w:t xml:space="preserve">o wartości </w:t>
      </w:r>
      <w:r w:rsidR="005A23C0" w:rsidRPr="005A23C0">
        <w:rPr>
          <w:rFonts w:ascii="Century Gothic" w:eastAsiaTheme="minorHAnsi" w:hAnsi="Century Gothic" w:cs="Montserrat ExtraLight"/>
          <w:b/>
          <w:bCs/>
          <w:color w:val="26293C"/>
          <w:sz w:val="36"/>
          <w:szCs w:val="40"/>
          <w:lang w:eastAsia="en-US"/>
        </w:rPr>
        <w:t>1,3 mln zł</w:t>
      </w:r>
    </w:p>
    <w:p w14:paraId="36E7ADF2" w14:textId="77777777" w:rsidR="00DB6E1F" w:rsidRPr="006941A5" w:rsidRDefault="00DB6E1F" w:rsidP="0016761E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="Montserrat ExtraLight"/>
          <w:b/>
          <w:bCs/>
          <w:color w:val="26293C"/>
          <w:lang w:eastAsia="en-US"/>
        </w:rPr>
      </w:pPr>
    </w:p>
    <w:p w14:paraId="198B3FFE" w14:textId="79270C41" w:rsidR="00DB6E1F" w:rsidRPr="006941A5" w:rsidRDefault="00DB6E1F" w:rsidP="0016761E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="Montserrat ExtraLight"/>
          <w:b/>
          <w:bCs/>
          <w:color w:val="26293C"/>
          <w:sz w:val="20"/>
          <w:szCs w:val="20"/>
          <w:lang w:eastAsia="en-US"/>
        </w:rPr>
      </w:pPr>
      <w:r w:rsidRPr="006941A5">
        <w:rPr>
          <w:rFonts w:ascii="Century Gothic" w:eastAsiaTheme="minorHAnsi" w:hAnsi="Century Gothic" w:cs="Montserrat ExtraLight"/>
          <w:b/>
          <w:bCs/>
          <w:color w:val="26293C"/>
          <w:sz w:val="20"/>
          <w:szCs w:val="20"/>
          <w:lang w:eastAsia="en-US"/>
        </w:rPr>
        <w:t>Agencja Lightscape działa na rynku od 13 lat i specjalizuje się w obsłudze marek finansowych, nowych technologii i startupów. Potrzeba realizacji projektu badawczego zrodziła się z feedbacku od klientów agencji, którzy widzieli konieczność działań PR, jednak wskazywali na ich istotne ograniczenie. Chodziło tu o brak możliwości “wpięcia” public relations w mechanizm pozyskiwania </w:t>
      </w:r>
      <w:proofErr w:type="spellStart"/>
      <w:r w:rsidRPr="006941A5">
        <w:rPr>
          <w:rFonts w:ascii="Century Gothic" w:eastAsiaTheme="minorHAnsi" w:hAnsi="Century Gothic" w:cs="Montserrat ExtraLight"/>
          <w:b/>
          <w:bCs/>
          <w:color w:val="26293C"/>
          <w:sz w:val="20"/>
          <w:szCs w:val="20"/>
          <w:lang w:eastAsia="en-US"/>
        </w:rPr>
        <w:t>leadów</w:t>
      </w:r>
      <w:proofErr w:type="spellEnd"/>
      <w:r w:rsidR="00384C4F">
        <w:rPr>
          <w:rFonts w:ascii="Century Gothic" w:eastAsiaTheme="minorHAnsi" w:hAnsi="Century Gothic" w:cs="Montserrat ExtraLight"/>
          <w:b/>
          <w:bCs/>
          <w:color w:val="26293C"/>
          <w:sz w:val="20"/>
          <w:szCs w:val="20"/>
          <w:lang w:eastAsia="en-US"/>
        </w:rPr>
        <w:t xml:space="preserve"> i </w:t>
      </w:r>
      <w:r w:rsidRPr="006941A5">
        <w:rPr>
          <w:rFonts w:ascii="Century Gothic" w:eastAsiaTheme="minorHAnsi" w:hAnsi="Century Gothic" w:cs="Montserrat ExtraLight"/>
          <w:b/>
          <w:bCs/>
          <w:color w:val="26293C"/>
          <w:sz w:val="20"/>
          <w:szCs w:val="20"/>
          <w:lang w:eastAsia="en-US"/>
        </w:rPr>
        <w:t>innych</w:t>
      </w:r>
      <w:r w:rsidR="00384C4F">
        <w:rPr>
          <w:rFonts w:ascii="Century Gothic" w:eastAsiaTheme="minorHAnsi" w:hAnsi="Century Gothic" w:cs="Montserrat ExtraLight"/>
          <w:b/>
          <w:bCs/>
          <w:color w:val="26293C"/>
          <w:sz w:val="20"/>
          <w:szCs w:val="20"/>
          <w:lang w:eastAsia="en-US"/>
        </w:rPr>
        <w:t xml:space="preserve"> </w:t>
      </w:r>
      <w:r w:rsidRPr="006941A5">
        <w:rPr>
          <w:rFonts w:ascii="Century Gothic" w:eastAsiaTheme="minorHAnsi" w:hAnsi="Century Gothic" w:cs="Montserrat ExtraLight"/>
          <w:b/>
          <w:bCs/>
          <w:color w:val="26293C"/>
          <w:sz w:val="20"/>
          <w:szCs w:val="20"/>
          <w:lang w:eastAsia="en-US"/>
        </w:rPr>
        <w:t>działań marketingowych online. </w:t>
      </w:r>
    </w:p>
    <w:p w14:paraId="7AC96841" w14:textId="77777777" w:rsidR="00DB6E1F" w:rsidRPr="006941A5" w:rsidRDefault="00DB6E1F" w:rsidP="0016761E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</w:pPr>
    </w:p>
    <w:p w14:paraId="0E22B43D" w14:textId="0C98DDD5" w:rsidR="00DB6E1F" w:rsidRPr="006941A5" w:rsidRDefault="00DB6E1F" w:rsidP="0016761E">
      <w:pPr>
        <w:pStyle w:val="paragraph"/>
        <w:tabs>
          <w:tab w:val="left" w:pos="3079"/>
        </w:tabs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</w:pPr>
      <w:r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- </w:t>
      </w:r>
      <w:r w:rsidRPr="006941A5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>Rozpoczęliśmy</w:t>
      </w:r>
      <w:r w:rsidR="00B825EA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 xml:space="preserve"> </w:t>
      </w:r>
      <w:r w:rsidRPr="006941A5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>projekt z myślą o naszych klientach, jednak w trakcie jego realizacji doszliśmy do wniosku, że opracowane rozwiązania mogą mieć znacznie szersze zastosowanie: dla agencji PR, marek prowadzących działani</w:t>
      </w:r>
      <w:r w:rsidR="00B825EA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 xml:space="preserve">a </w:t>
      </w:r>
      <w:proofErr w:type="spellStart"/>
      <w:r w:rsidRPr="006941A5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>contentowe</w:t>
      </w:r>
      <w:proofErr w:type="spellEnd"/>
      <w:r w:rsidRPr="006941A5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>, agencji SEO</w:t>
      </w:r>
      <w:r w:rsidR="00B825EA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 xml:space="preserve"> </w:t>
      </w:r>
      <w:r w:rsidRPr="006941A5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>zarówno na krajowej jak i międzynarodowej arenie</w:t>
      </w:r>
      <w:r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- </w:t>
      </w:r>
      <w:r w:rsidRPr="00B825EA">
        <w:rPr>
          <w:rFonts w:ascii="Century Gothic" w:eastAsiaTheme="minorHAnsi" w:hAnsi="Century Gothic" w:cs="Montserrat ExtraLight"/>
          <w:b/>
          <w:bCs/>
          <w:color w:val="26293C"/>
          <w:sz w:val="20"/>
          <w:szCs w:val="20"/>
          <w:lang w:eastAsia="en-US"/>
        </w:rPr>
        <w:t>mówi Piotr Berliński, Lightscape.</w:t>
      </w:r>
    </w:p>
    <w:p w14:paraId="78E58E26" w14:textId="1A05C137" w:rsidR="00DB6E1F" w:rsidRPr="006941A5" w:rsidRDefault="00D559C0" w:rsidP="0016761E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="Montserrat ExtraLight"/>
          <w:b/>
          <w:bCs/>
          <w:color w:val="26293C"/>
          <w:lang w:eastAsia="en-US"/>
        </w:rPr>
      </w:pPr>
      <w:r>
        <w:rPr>
          <w:rFonts w:ascii="Century Gothic" w:eastAsiaTheme="minorHAnsi" w:hAnsi="Century Gothic" w:cs="Montserrat ExtraLight"/>
          <w:b/>
          <w:bCs/>
          <w:color w:val="26293C"/>
          <w:lang w:eastAsia="en-US"/>
        </w:rPr>
        <w:t xml:space="preserve"> </w:t>
      </w:r>
    </w:p>
    <w:p w14:paraId="57BDA1C0" w14:textId="626740F6" w:rsidR="00DC763B" w:rsidRPr="006941A5" w:rsidRDefault="00DC763B" w:rsidP="0016761E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</w:pPr>
      <w:r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Stworzony na potrzeby projektu zespół złożony ze specjalistów PR i marketingu online oraz programistów przeanalizował cykl życia 13 000 artykułów w mediach online pod kątem ich pozycji na 3000 fraz w</w:t>
      </w:r>
      <w:r w:rsidR="00384C4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 </w:t>
      </w:r>
      <w:r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Google. Badania prowadzono na 30 firmach: klientach agencji</w:t>
      </w:r>
      <w:r w:rsidR="00B825EA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i markach, które przyjęły zaproszenie do udziału w marketingowo-technologicznym przedsięwzięciu.</w:t>
      </w:r>
      <w:r w:rsidR="00B825EA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Wnioski z projektu i opracowane algorytmy zasilą</w:t>
      </w:r>
      <w:r w:rsidR="00B825EA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proofErr w:type="spellStart"/>
      <w:r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Visibly</w:t>
      </w:r>
      <w:proofErr w:type="spellEnd"/>
      <w:r w:rsidR="006118B0"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™</w:t>
      </w:r>
      <w:r w:rsidR="00782B46"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narzędzie służące do monitoringu i mierzenia widoczności publikacji online, a w dalszej kolejności posłużą do stworzenia platformy SaaS.</w:t>
      </w:r>
    </w:p>
    <w:p w14:paraId="51686185" w14:textId="77777777" w:rsidR="00DB6E1F" w:rsidRPr="006941A5" w:rsidRDefault="00DB6E1F" w:rsidP="0016761E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</w:pPr>
    </w:p>
    <w:p w14:paraId="20F31DDD" w14:textId="464E1D76" w:rsidR="00DC763B" w:rsidRPr="006941A5" w:rsidRDefault="00DB6E1F" w:rsidP="0016761E">
      <w:pPr>
        <w:pStyle w:val="paragraph"/>
        <w:tabs>
          <w:tab w:val="left" w:pos="3079"/>
        </w:tabs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</w:pPr>
      <w:r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Opracowano </w:t>
      </w:r>
      <w:r w:rsidR="00DC763B"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algorytmy do mierzenia widoczności uzyskanej przez organiczne publikacje media relations znajdujące się w TOP10 Google. Dzięki wsparciu</w:t>
      </w:r>
      <w:r w:rsidR="00B825EA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="00DC763B"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tej</w:t>
      </w:r>
      <w:r w:rsidR="00B825EA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="00DC763B"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technologii,</w:t>
      </w:r>
      <w:r w:rsidR="00B825EA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="00DC763B"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Lightscape</w:t>
      </w:r>
      <w:r w:rsidR="00B825EA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="00DC763B"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mierzy</w:t>
      </w:r>
      <w:r w:rsidR="00B825EA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="00DC763B"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więc</w:t>
      </w:r>
      <w:r w:rsidR="00B825EA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="00DC763B"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i</w:t>
      </w:r>
      <w:r w:rsidR="00384C4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 </w:t>
      </w:r>
      <w:r w:rsidR="00DC763B"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realizuje działania PR, których założeniem jest budowanie widoczności marki w</w:t>
      </w:r>
      <w:r w:rsidR="00B825EA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proofErr w:type="spellStart"/>
      <w:r w:rsidR="00B825EA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i</w:t>
      </w:r>
      <w:r w:rsidR="00DC763B"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nternecie</w:t>
      </w:r>
      <w:proofErr w:type="spellEnd"/>
      <w:r w:rsidR="00DC763B"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.</w:t>
      </w:r>
      <w:r w:rsidR="00B825EA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="00DC763B" w:rsidRPr="006941A5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>Tak rozumiany</w:t>
      </w:r>
      <w:r w:rsidR="00B825EA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 xml:space="preserve"> </w:t>
      </w:r>
      <w:proofErr w:type="spellStart"/>
      <w:r w:rsidR="00DC763B" w:rsidRPr="006941A5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>digital</w:t>
      </w:r>
      <w:proofErr w:type="spellEnd"/>
      <w:r w:rsidR="00B825EA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 xml:space="preserve"> </w:t>
      </w:r>
      <w:r w:rsidR="00DC763B" w:rsidRPr="006941A5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>PR to nowa perspektywa wykorzystania jednego z najbardziej organicznych rodzajów</w:t>
      </w:r>
      <w:r w:rsidR="00B825EA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 xml:space="preserve"> </w:t>
      </w:r>
      <w:proofErr w:type="spellStart"/>
      <w:r w:rsidR="00DC763B" w:rsidRPr="006941A5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>contentu</w:t>
      </w:r>
      <w:proofErr w:type="spellEnd"/>
      <w:r w:rsidR="00B825EA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 xml:space="preserve"> </w:t>
      </w:r>
      <w:r w:rsidR="00DC763B" w:rsidRPr="006941A5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 xml:space="preserve">artykułów redakcyjnych nie będących efektem współpracy reklamowej – </w:t>
      </w:r>
      <w:r w:rsidR="00DC763B"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mówi Piotr</w:t>
      </w:r>
      <w:r w:rsidR="00B825EA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="00DC763B"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Berliński,</w:t>
      </w:r>
      <w:r w:rsidR="00B825EA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="00DC763B"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CEO</w:t>
      </w:r>
      <w:r w:rsidR="00B825EA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="00DC763B"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Lightscape.</w:t>
      </w:r>
      <w:r w:rsidR="0016761E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 xml:space="preserve"> </w:t>
      </w:r>
      <w:r w:rsidR="00DC763B" w:rsidRPr="006941A5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>To również innowacja w branży, która efektywność</w:t>
      </w:r>
      <w:r w:rsidR="00B825EA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 xml:space="preserve"> </w:t>
      </w:r>
      <w:r w:rsidR="00DC763B" w:rsidRPr="006941A5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>działań</w:t>
      </w:r>
      <w:r w:rsidR="00B825EA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 xml:space="preserve"> </w:t>
      </w:r>
      <w:r w:rsidR="00DC763B" w:rsidRPr="006941A5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>mierzy przeważnie</w:t>
      </w:r>
      <w:r w:rsidR="00B825EA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 xml:space="preserve"> </w:t>
      </w:r>
      <w:r w:rsidR="00DC763B" w:rsidRPr="006941A5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>w</w:t>
      </w:r>
      <w:r w:rsidR="00384C4F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> </w:t>
      </w:r>
      <w:r w:rsidR="00DC763B" w:rsidRPr="006941A5">
        <w:rPr>
          <w:rFonts w:ascii="Century Gothic" w:eastAsiaTheme="minorHAnsi" w:hAnsi="Century Gothic" w:cs="Montserrat ExtraLight"/>
          <w:i/>
          <w:iCs/>
          <w:color w:val="26293C"/>
          <w:sz w:val="20"/>
          <w:szCs w:val="20"/>
          <w:lang w:eastAsia="en-US"/>
        </w:rPr>
        <w:t>oparciu o szacunkowe wyniki zasięgów całych portali.</w:t>
      </w:r>
    </w:p>
    <w:p w14:paraId="209AB632" w14:textId="77777777" w:rsidR="00DC763B" w:rsidRPr="004E1DDF" w:rsidRDefault="00DC763B" w:rsidP="0016761E">
      <w:pPr>
        <w:pStyle w:val="paragraph"/>
        <w:tabs>
          <w:tab w:val="left" w:pos="3079"/>
        </w:tabs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</w:pPr>
    </w:p>
    <w:p w14:paraId="45C915FF" w14:textId="48C08B9C" w:rsidR="00DC763B" w:rsidRPr="004E1DDF" w:rsidRDefault="00DC763B" w:rsidP="00B825EA">
      <w:pPr>
        <w:pStyle w:val="paragraph"/>
        <w:tabs>
          <w:tab w:val="left" w:pos="3079"/>
        </w:tabs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</w:pPr>
      <w:r w:rsidRPr="004E1DD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Zespół agencji skupia</w:t>
      </w:r>
      <w:r w:rsidR="00B825EA" w:rsidRPr="004E1DD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Pr="004E1DD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się obecnie na opracowaniu szczegółowego planu rozwoju przedsięwzięcia w</w:t>
      </w:r>
      <w:r w:rsidR="00384C4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 </w:t>
      </w:r>
      <w:r w:rsidRPr="004E1DD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modelu SaaS.</w:t>
      </w:r>
      <w:r w:rsidR="004E1DD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Pr="004E1DD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W IV</w:t>
      </w:r>
      <w:r w:rsidR="006941A5" w:rsidRPr="004E1DD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Pr="004E1DD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kwartale 2021 roku planuje rozpoczęcie rozmów</w:t>
      </w:r>
      <w:r w:rsidR="004E1DDF" w:rsidRPr="004E1DD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Pr="004E1DD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inwestorami zainteresowanymi</w:t>
      </w:r>
      <w:r w:rsidR="004E1DD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Pr="004E1DD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udziałem szybkim wejściu</w:t>
      </w:r>
      <w:r w:rsidR="00B825EA" w:rsidRPr="004E1DD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Pr="004E1DD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platformy</w:t>
      </w:r>
      <w:r w:rsidR="00B825EA" w:rsidRPr="004E1DD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Pr="004E1DD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na rynek polski i zagraniczny.</w:t>
      </w:r>
    </w:p>
    <w:p w14:paraId="6AEA6D0B" w14:textId="77777777" w:rsidR="00B825EA" w:rsidRPr="006941A5" w:rsidRDefault="00B825EA" w:rsidP="00B825EA">
      <w:pPr>
        <w:pStyle w:val="paragraph"/>
        <w:tabs>
          <w:tab w:val="left" w:pos="3079"/>
        </w:tabs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</w:pPr>
    </w:p>
    <w:p w14:paraId="4E5DB43F" w14:textId="6F8E4792" w:rsidR="00DC763B" w:rsidRPr="006941A5" w:rsidRDefault="00DC763B" w:rsidP="0016761E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="Montserrat ExtraLight"/>
          <w:b/>
          <w:bCs/>
          <w:color w:val="26293C"/>
          <w:sz w:val="20"/>
          <w:szCs w:val="20"/>
          <w:lang w:eastAsia="en-US"/>
        </w:rPr>
      </w:pPr>
      <w:r w:rsidRPr="006941A5">
        <w:rPr>
          <w:rFonts w:ascii="Century Gothic" w:eastAsiaTheme="minorHAnsi" w:hAnsi="Century Gothic" w:cs="Montserrat ExtraLight"/>
          <w:b/>
          <w:bCs/>
          <w:color w:val="26293C"/>
          <w:sz w:val="20"/>
          <w:szCs w:val="20"/>
          <w:lang w:eastAsia="en-US"/>
        </w:rPr>
        <w:t>Realizacja planu finansowego mimo pandemii</w:t>
      </w:r>
    </w:p>
    <w:p w14:paraId="53F69D3C" w14:textId="77777777" w:rsidR="00DB6E1F" w:rsidRPr="006941A5" w:rsidRDefault="00DB6E1F" w:rsidP="0016761E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="Montserrat ExtraLight"/>
          <w:b/>
          <w:bCs/>
          <w:color w:val="26293C"/>
          <w:sz w:val="20"/>
          <w:szCs w:val="20"/>
          <w:lang w:eastAsia="en-US"/>
        </w:rPr>
      </w:pPr>
    </w:p>
    <w:p w14:paraId="7BD8C234" w14:textId="3996DD89" w:rsidR="00DC763B" w:rsidRPr="006941A5" w:rsidRDefault="00DC763B" w:rsidP="0016761E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</w:pPr>
      <w:r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Mimo</w:t>
      </w:r>
      <w:r w:rsidR="00B825EA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zawirowań</w:t>
      </w:r>
      <w:r w:rsidR="00B825EA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rynkowych związanych z pandemią koronawirusa i zaangażowaniem części zespołu w projekt B+R,</w:t>
      </w:r>
      <w:r w:rsidR="00B825EA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 xml:space="preserve"> </w:t>
      </w:r>
      <w:r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spółka zrealizowała założony na ten rok plan finansowy z dużym sukcesem. W 2020 roku osiągnęła przychody netto ze sprzedaży na poziomie ponad 1,8 mln zł, co stanowi blisko 11% wzrostu w</w:t>
      </w:r>
      <w:r w:rsidR="00384C4F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 </w:t>
      </w:r>
      <w:r w:rsidRPr="006941A5">
        <w:rPr>
          <w:rFonts w:ascii="Century Gothic" w:eastAsiaTheme="minorHAnsi" w:hAnsi="Century Gothic" w:cs="Montserrat ExtraLight"/>
          <w:color w:val="26293C"/>
          <w:sz w:val="20"/>
          <w:szCs w:val="20"/>
          <w:lang w:eastAsia="en-US"/>
        </w:rPr>
        <w:t>porównaniu z rokiem poprzednim. Łącznie, przychody netto ze sprzedaży oraz pozostałe przychody operacyjne wyniosły blisko 2,1mln zł, co stanowi 27% wzrost w odniesieniu do roku poprzedniego.</w:t>
      </w:r>
    </w:p>
    <w:p w14:paraId="0199EFC8" w14:textId="77777777" w:rsidR="00B825EA" w:rsidRPr="006941A5" w:rsidRDefault="00B825EA" w:rsidP="0016761E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Segoe UI"/>
          <w:sz w:val="16"/>
          <w:szCs w:val="16"/>
        </w:rPr>
      </w:pPr>
    </w:p>
    <w:p w14:paraId="305FD2D7" w14:textId="5CF88CB0" w:rsidR="008650A7" w:rsidRPr="0016761E" w:rsidRDefault="00DC763B" w:rsidP="0016761E">
      <w:pPr>
        <w:pStyle w:val="Podstawowyakapit"/>
        <w:suppressAutoHyphens/>
        <w:jc w:val="both"/>
        <w:rPr>
          <w:rFonts w:ascii="Century Gothic" w:hAnsi="Century Gothic" w:cs="Futura"/>
          <w:b/>
          <w:color w:val="26293C"/>
          <w:sz w:val="20"/>
          <w:szCs w:val="20"/>
        </w:rPr>
      </w:pPr>
      <w:r w:rsidRPr="0016761E">
        <w:rPr>
          <w:rFonts w:ascii="Century Gothic" w:hAnsi="Century Gothic" w:cs="Futura"/>
          <w:b/>
          <w:color w:val="26293C"/>
          <w:sz w:val="20"/>
          <w:szCs w:val="20"/>
        </w:rPr>
        <w:t>Kontakt dla mediów</w:t>
      </w:r>
    </w:p>
    <w:p w14:paraId="6728410B" w14:textId="7F98A260" w:rsidR="00F763F4" w:rsidRPr="006941A5" w:rsidRDefault="00DC763B" w:rsidP="0016761E">
      <w:pPr>
        <w:pStyle w:val="Podstawowyakapit"/>
        <w:jc w:val="both"/>
        <w:rPr>
          <w:rFonts w:ascii="Century Gothic" w:hAnsi="Century Gothic" w:cs="Montserrat ExtraLight"/>
          <w:color w:val="26293C"/>
          <w:sz w:val="20"/>
          <w:szCs w:val="20"/>
        </w:rPr>
      </w:pPr>
      <w:r w:rsidRPr="006941A5">
        <w:rPr>
          <w:rFonts w:ascii="Century Gothic" w:hAnsi="Century Gothic" w:cs="Montserrat ExtraLight"/>
          <w:color w:val="26293C"/>
          <w:sz w:val="20"/>
          <w:szCs w:val="20"/>
        </w:rPr>
        <w:t>Joanna Berlińska</w:t>
      </w:r>
    </w:p>
    <w:p w14:paraId="1D9A40FA" w14:textId="7478E573" w:rsidR="00DC763B" w:rsidRPr="006941A5" w:rsidRDefault="00DC763B" w:rsidP="0016761E">
      <w:pPr>
        <w:pStyle w:val="Podstawowyakapit"/>
        <w:jc w:val="both"/>
        <w:rPr>
          <w:rFonts w:ascii="Century Gothic" w:hAnsi="Century Gothic"/>
          <w:sz w:val="22"/>
          <w:szCs w:val="22"/>
        </w:rPr>
      </w:pPr>
      <w:r w:rsidRPr="006941A5">
        <w:rPr>
          <w:rFonts w:ascii="Century Gothic" w:hAnsi="Century Gothic" w:cs="Montserrat ExtraLight"/>
          <w:color w:val="26293C"/>
          <w:sz w:val="20"/>
          <w:szCs w:val="20"/>
        </w:rPr>
        <w:t>501 021 991</w:t>
      </w:r>
      <w:r w:rsidRPr="006941A5">
        <w:rPr>
          <w:rFonts w:ascii="Century Gothic" w:hAnsi="Century Gothic" w:cs="Montserrat ExtraLight"/>
          <w:color w:val="26293C"/>
          <w:sz w:val="20"/>
          <w:szCs w:val="20"/>
        </w:rPr>
        <w:br/>
        <w:t>j.berlinska@lightscape.pl</w:t>
      </w:r>
    </w:p>
    <w:p w14:paraId="4F35E922" w14:textId="77777777" w:rsidR="00F763F4" w:rsidRPr="006941A5" w:rsidRDefault="00F763F4" w:rsidP="0016761E">
      <w:pPr>
        <w:jc w:val="both"/>
        <w:rPr>
          <w:rFonts w:ascii="Century Gothic" w:hAnsi="Century Gothic"/>
          <w:sz w:val="22"/>
          <w:szCs w:val="22"/>
        </w:rPr>
      </w:pPr>
    </w:p>
    <w:p w14:paraId="5BB48A0E" w14:textId="77777777" w:rsidR="0016761E" w:rsidRPr="006941A5" w:rsidRDefault="0016761E">
      <w:pPr>
        <w:jc w:val="both"/>
        <w:rPr>
          <w:rFonts w:ascii="Century Gothic" w:hAnsi="Century Gothic"/>
          <w:sz w:val="22"/>
          <w:szCs w:val="22"/>
        </w:rPr>
      </w:pPr>
    </w:p>
    <w:sectPr w:rsidR="0016761E" w:rsidRPr="006941A5" w:rsidSect="008650A7">
      <w:headerReference w:type="default" r:id="rId7"/>
      <w:footerReference w:type="default" r:id="rId8"/>
      <w:pgSz w:w="11900" w:h="16840"/>
      <w:pgMar w:top="1417" w:right="986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E55F" w14:textId="77777777" w:rsidR="001764A0" w:rsidRDefault="001764A0" w:rsidP="00F763F4">
      <w:r>
        <w:separator/>
      </w:r>
    </w:p>
  </w:endnote>
  <w:endnote w:type="continuationSeparator" w:id="0">
    <w:p w14:paraId="3B0CE171" w14:textId="77777777" w:rsidR="001764A0" w:rsidRDefault="001764A0" w:rsidP="00F7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ExtraLigh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charset w:val="B1"/>
    <w:family w:val="swiss"/>
    <w:pitch w:val="variable"/>
    <w:sig w:usb0="A0000AEF" w:usb1="5000214A" w:usb2="00000000" w:usb3="00000000" w:csb0="000001F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9076" w14:textId="77777777" w:rsidR="00363810" w:rsidRDefault="00363810" w:rsidP="00363810">
    <w:pPr>
      <w:pStyle w:val="Stopka"/>
      <w:jc w:val="center"/>
      <w:rPr>
        <w:rFonts w:ascii="Muli" w:hAnsi="Muli"/>
        <w:sz w:val="18"/>
        <w:szCs w:val="18"/>
      </w:rPr>
    </w:pPr>
    <w:r w:rsidRPr="00363810">
      <w:rPr>
        <w:rFonts w:ascii="Muli" w:hAnsi="Muli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50E6756" wp14:editId="449F49CD">
          <wp:simplePos x="0" y="0"/>
          <wp:positionH relativeFrom="column">
            <wp:posOffset>-412765</wp:posOffset>
          </wp:positionH>
          <wp:positionV relativeFrom="paragraph">
            <wp:posOffset>70485</wp:posOffset>
          </wp:positionV>
          <wp:extent cx="6931660" cy="989330"/>
          <wp:effectExtent l="0" t="0" r="254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do_papieru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166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7C753" w14:textId="77777777" w:rsidR="00363810" w:rsidRDefault="00363810" w:rsidP="00363810">
    <w:pPr>
      <w:pStyle w:val="Stopka"/>
      <w:jc w:val="right"/>
      <w:rPr>
        <w:rFonts w:ascii="Muli" w:hAnsi="Muli"/>
        <w:sz w:val="18"/>
        <w:szCs w:val="18"/>
      </w:rPr>
    </w:pPr>
  </w:p>
  <w:p w14:paraId="4656876E" w14:textId="77777777" w:rsidR="00363810" w:rsidRDefault="00363810" w:rsidP="00363810">
    <w:pPr>
      <w:pStyle w:val="Stopka"/>
      <w:rPr>
        <w:rFonts w:ascii="Muli" w:hAnsi="Muli"/>
        <w:sz w:val="18"/>
        <w:szCs w:val="18"/>
      </w:rPr>
    </w:pPr>
  </w:p>
  <w:p w14:paraId="23883018" w14:textId="23CBC940" w:rsidR="00F763F4" w:rsidRPr="00363810" w:rsidRDefault="00F763F4" w:rsidP="00363810">
    <w:pPr>
      <w:pStyle w:val="Stopka"/>
      <w:jc w:val="right"/>
      <w:rPr>
        <w:rFonts w:ascii="Muli" w:hAnsi="Mul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A899" w14:textId="77777777" w:rsidR="001764A0" w:rsidRDefault="001764A0" w:rsidP="00F763F4">
      <w:r>
        <w:separator/>
      </w:r>
    </w:p>
  </w:footnote>
  <w:footnote w:type="continuationSeparator" w:id="0">
    <w:p w14:paraId="6477C90F" w14:textId="77777777" w:rsidR="001764A0" w:rsidRDefault="001764A0" w:rsidP="00F7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6D56" w14:textId="77777777" w:rsidR="00F763F4" w:rsidRDefault="00F763F4" w:rsidP="00F763F4">
    <w:pPr>
      <w:pStyle w:val="Nagwek"/>
      <w:ind w:right="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FE5A33" wp14:editId="4CD72760">
          <wp:simplePos x="0" y="0"/>
          <wp:positionH relativeFrom="column">
            <wp:posOffset>-406001</wp:posOffset>
          </wp:positionH>
          <wp:positionV relativeFrom="paragraph">
            <wp:posOffset>-264179</wp:posOffset>
          </wp:positionV>
          <wp:extent cx="7049386" cy="9951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P_do_papier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183" cy="998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F4"/>
    <w:rsid w:val="00077D92"/>
    <w:rsid w:val="0016761E"/>
    <w:rsid w:val="001764A0"/>
    <w:rsid w:val="0030323F"/>
    <w:rsid w:val="00363810"/>
    <w:rsid w:val="00384C4F"/>
    <w:rsid w:val="0046342C"/>
    <w:rsid w:val="004B364E"/>
    <w:rsid w:val="004E1DDF"/>
    <w:rsid w:val="005842DB"/>
    <w:rsid w:val="005A23C0"/>
    <w:rsid w:val="006118B0"/>
    <w:rsid w:val="006941A5"/>
    <w:rsid w:val="00782B46"/>
    <w:rsid w:val="0079028F"/>
    <w:rsid w:val="007B37B0"/>
    <w:rsid w:val="008650A7"/>
    <w:rsid w:val="008C2736"/>
    <w:rsid w:val="00A7138C"/>
    <w:rsid w:val="00B825EA"/>
    <w:rsid w:val="00D559C0"/>
    <w:rsid w:val="00DB6E1F"/>
    <w:rsid w:val="00DC763B"/>
    <w:rsid w:val="00E14D04"/>
    <w:rsid w:val="00E46D6D"/>
    <w:rsid w:val="00EC489F"/>
    <w:rsid w:val="00F27045"/>
    <w:rsid w:val="00F6161E"/>
    <w:rsid w:val="00F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68908"/>
  <w15:chartTrackingRefBased/>
  <w15:docId w15:val="{5DB06244-5C05-2D45-8B42-3E35F28D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F4"/>
  </w:style>
  <w:style w:type="paragraph" w:styleId="Stopka">
    <w:name w:val="footer"/>
    <w:basedOn w:val="Normalny"/>
    <w:link w:val="StopkaZnak"/>
    <w:uiPriority w:val="99"/>
    <w:unhideWhenUsed/>
    <w:rsid w:val="00F76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F4"/>
  </w:style>
  <w:style w:type="paragraph" w:customStyle="1" w:styleId="Podstawowyakapit">
    <w:name w:val="[Podstawowy akapit]"/>
    <w:basedOn w:val="Normalny"/>
    <w:uiPriority w:val="99"/>
    <w:rsid w:val="008650A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">
    <w:name w:val="paragraph"/>
    <w:basedOn w:val="Normalny"/>
    <w:rsid w:val="00DC76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DC763B"/>
  </w:style>
  <w:style w:type="character" w:customStyle="1" w:styleId="scxw54730234">
    <w:name w:val="scxw54730234"/>
    <w:basedOn w:val="Domylnaczcionkaakapitu"/>
    <w:rsid w:val="00DC763B"/>
  </w:style>
  <w:style w:type="character" w:customStyle="1" w:styleId="eop">
    <w:name w:val="eop"/>
    <w:basedOn w:val="Domylnaczcionkaakapitu"/>
    <w:rsid w:val="00DC763B"/>
  </w:style>
  <w:style w:type="character" w:customStyle="1" w:styleId="spellingerror">
    <w:name w:val="spellingerror"/>
    <w:basedOn w:val="Domylnaczcionkaakapitu"/>
    <w:rsid w:val="00DC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84C5-42D1-43D1-BEB8-B51FA9F8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Dolińska</dc:creator>
  <cp:keywords/>
  <dc:description/>
  <cp:lastModifiedBy>Pamela  Tomicka</cp:lastModifiedBy>
  <cp:revision>2</cp:revision>
  <dcterms:created xsi:type="dcterms:W3CDTF">2021-10-21T10:23:00Z</dcterms:created>
  <dcterms:modified xsi:type="dcterms:W3CDTF">2021-10-21T10:23:00Z</dcterms:modified>
</cp:coreProperties>
</file>