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97DA1" w14:textId="77777777" w:rsidR="005D57A6" w:rsidRPr="008E7CA0" w:rsidRDefault="005D57A6" w:rsidP="00260A41">
      <w:pPr>
        <w:spacing w:after="0" w:line="276" w:lineRule="auto"/>
        <w:rPr>
          <w:rFonts w:ascii="Arial" w:hAnsi="Arial" w:cs="Arial"/>
          <w:sz w:val="20"/>
        </w:rPr>
      </w:pPr>
      <w:r w:rsidRPr="008E7CA0">
        <w:rPr>
          <w:rFonts w:ascii="Arial" w:hAnsi="Arial" w:cs="Arial"/>
          <w:sz w:val="20"/>
        </w:rPr>
        <w:t>Informacja prasowa</w:t>
      </w:r>
    </w:p>
    <w:p w14:paraId="5C49C792" w14:textId="5F848108" w:rsidR="00260A41" w:rsidRPr="008E7CA0" w:rsidRDefault="005D57A6" w:rsidP="00260A41">
      <w:pPr>
        <w:spacing w:after="120" w:line="276" w:lineRule="auto"/>
        <w:rPr>
          <w:rFonts w:ascii="Arial" w:hAnsi="Arial" w:cs="Arial"/>
          <w:sz w:val="20"/>
        </w:rPr>
      </w:pPr>
      <w:r w:rsidRPr="008E7CA0">
        <w:rPr>
          <w:rFonts w:ascii="Arial" w:hAnsi="Arial" w:cs="Arial"/>
          <w:sz w:val="20"/>
        </w:rPr>
        <w:t xml:space="preserve">Wrocław, </w:t>
      </w:r>
      <w:r w:rsidR="008822F6">
        <w:rPr>
          <w:rFonts w:ascii="Arial" w:hAnsi="Arial" w:cs="Arial"/>
          <w:sz w:val="20"/>
        </w:rPr>
        <w:t>20 grudnia</w:t>
      </w:r>
      <w:r w:rsidRPr="008E7CA0">
        <w:rPr>
          <w:rFonts w:ascii="Arial" w:hAnsi="Arial" w:cs="Arial"/>
          <w:sz w:val="20"/>
        </w:rPr>
        <w:t xml:space="preserve"> 2021</w:t>
      </w:r>
    </w:p>
    <w:p w14:paraId="487484BF" w14:textId="51A8F3E9" w:rsidR="009D74F1" w:rsidRPr="00691664" w:rsidRDefault="00691664" w:rsidP="009D74F1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691664">
        <w:rPr>
          <w:rFonts w:ascii="Arial" w:eastAsia="Times New Roman" w:hAnsi="Arial" w:cs="Arial"/>
          <w:b/>
          <w:color w:val="007754"/>
          <w:sz w:val="28"/>
          <w:szCs w:val="20"/>
          <w:shd w:val="clear" w:color="auto" w:fill="FCFCFC"/>
          <w:lang w:eastAsia="pl-PL"/>
        </w:rPr>
        <w:t xml:space="preserve">EFL: w 2021 roku </w:t>
      </w:r>
      <w:r w:rsidR="008822F6">
        <w:rPr>
          <w:rFonts w:ascii="Arial" w:eastAsia="Times New Roman" w:hAnsi="Arial" w:cs="Arial"/>
          <w:b/>
          <w:color w:val="007754"/>
          <w:sz w:val="28"/>
          <w:szCs w:val="20"/>
          <w:shd w:val="clear" w:color="auto" w:fill="FCFCFC"/>
          <w:lang w:eastAsia="pl-PL"/>
        </w:rPr>
        <w:t>rynek leasingu z nawiązką zrekompensuje straty z 2020 roku</w:t>
      </w:r>
    </w:p>
    <w:p w14:paraId="4B8DBA84" w14:textId="06EB9574" w:rsidR="001729C7" w:rsidRDefault="003D1C46" w:rsidP="008E4B4A">
      <w:pPr>
        <w:pStyle w:val="v1msonormal"/>
        <w:shd w:val="clear" w:color="auto" w:fill="FFFFFF"/>
        <w:spacing w:before="0" w:beforeAutospacing="0" w:after="120" w:afterAutospacing="0" w:line="360" w:lineRule="auto"/>
        <w:jc w:val="both"/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Branża leasingowa w </w:t>
      </w:r>
      <w:r w:rsidRPr="00A47A52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2021 rok </w:t>
      </w:r>
      <w:r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odbudowała straty poniesione w pierwszym roku pandemicznym szybciej niż ktokolwiek się spodziewał. </w:t>
      </w:r>
      <w:r w:rsidRPr="00A47A52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Główny ekonomista EFL p</w:t>
      </w:r>
      <w:r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rzewiduje</w:t>
      </w:r>
      <w:r w:rsidRPr="00A47A52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wzrost na poziomie </w:t>
      </w:r>
      <w:r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ok. 33%</w:t>
      </w:r>
      <w:r w:rsidRPr="00A47A52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proc. rok do roku</w:t>
      </w:r>
      <w:r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, co jest dwa razy wyższym wynikiem niż prognozy z początku roku. Wszystko za sprawą takich czynników jak mocne wydatki konsumentów i rosnące inwestycje firm, które na początku 2022 roku lekko wyhamują, aby w drugiej połowie wyraźnie odbić.</w:t>
      </w:r>
      <w:r w:rsidR="001729C7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</w:t>
      </w:r>
      <w:r w:rsidR="001729C7" w:rsidRPr="001729C7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Wzrost branży będzie wspierany także zmianami, jakie „zaserwują” klientom same firmy leasingowe.</w:t>
      </w:r>
    </w:p>
    <w:p w14:paraId="5BFC3A0B" w14:textId="18AF606D" w:rsidR="00CB0741" w:rsidRPr="008822F6" w:rsidRDefault="00CB0741" w:rsidP="008E4B4A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Kończymy już rok 2021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, 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bardzo trudny, naznaczony kolejnymi falami pandemii C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OVID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-19. W tych trudnych warunkach polska gospodarka pokazała wyjątkową odporność. Wzrost gospodarczy w III kwartale wyniósł 5,3% r/r, a obserwowany rozwój sytuacji pozwala oszacować, że dynamika PKB w ostatnim kwartale 2021 roku sięgnie 6,3% r/r. Dałoby to całoroczną dynamikę PKB na poziomie 5,5%.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Rozwój gospodarczy 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wspierany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wydatkami 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konsumentów i rosnąc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ymi 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inwestycj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ami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firm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wyraźnie wspiera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ł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branżę leasingową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. Szacujemy, że w całym 2021 roku rynek leasingu wzrośnie o ok. 33%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r/r</w:t>
      </w:r>
      <w:r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, co z nawiązką zrekompensuje straty poniesione w 2020 roku</w:t>
      </w: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mówi </w:t>
      </w:r>
      <w:r w:rsidRPr="0099552D">
        <w:rPr>
          <w:rFonts w:ascii="Arial" w:hAnsi="Arial" w:cs="Arial"/>
          <w:b/>
          <w:color w:val="26744D"/>
          <w:sz w:val="21"/>
          <w:szCs w:val="21"/>
        </w:rPr>
        <w:t>Marcin Nieplowicz, główny ekonomista EFL.</w:t>
      </w:r>
    </w:p>
    <w:p w14:paraId="29734674" w14:textId="6847AAF5" w:rsidR="0099552D" w:rsidRDefault="00A6364C" w:rsidP="008E4B4A">
      <w:pPr>
        <w:spacing w:after="120" w:line="360" w:lineRule="auto"/>
        <w:jc w:val="both"/>
        <w:rPr>
          <w:rFonts w:ascii="Arial" w:hAnsi="Arial" w:cs="Arial"/>
          <w:b/>
          <w:color w:val="26744D"/>
          <w:sz w:val="21"/>
          <w:szCs w:val="21"/>
        </w:rPr>
      </w:pP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Ekonomista EFL prognozuje, że w </w:t>
      </w:r>
      <w:r w:rsidR="00CB0741"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2022 roku dynamika PKB wyniesie ok. 4,5%, a trochę niższy wzrost gospodarczy będzie pochodną negatywnego wpływu wysokiej inflacji na wydatki gospodarstw domowych. </w:t>
      </w:r>
      <w:r w:rsidR="0099552D" w:rsidRPr="0099552D">
        <w:rPr>
          <w:rFonts w:ascii="Arial" w:hAnsi="Arial" w:cs="Arial"/>
          <w:bCs/>
          <w:sz w:val="21"/>
          <w:szCs w:val="21"/>
        </w:rPr>
        <w:t xml:space="preserve">– </w:t>
      </w:r>
      <w:r w:rsidR="0099552D" w:rsidRPr="0099552D">
        <w:rPr>
          <w:rFonts w:ascii="Arial" w:hAnsi="Arial" w:cs="Arial"/>
          <w:bCs/>
          <w:i/>
          <w:sz w:val="21"/>
          <w:szCs w:val="21"/>
        </w:rPr>
        <w:t xml:space="preserve">To pozwoli rynkowi leasingu </w:t>
      </w:r>
      <w:r w:rsidR="007F4852">
        <w:rPr>
          <w:rFonts w:ascii="Arial" w:hAnsi="Arial" w:cs="Arial"/>
          <w:bCs/>
          <w:i/>
          <w:sz w:val="21"/>
          <w:szCs w:val="21"/>
        </w:rPr>
        <w:t xml:space="preserve">w przyszłym roku </w:t>
      </w:r>
      <w:r w:rsidR="0099552D" w:rsidRPr="0099552D">
        <w:rPr>
          <w:rFonts w:ascii="Arial" w:hAnsi="Arial" w:cs="Arial"/>
          <w:bCs/>
          <w:i/>
          <w:sz w:val="21"/>
          <w:szCs w:val="21"/>
        </w:rPr>
        <w:t>urosnąć o ok. 15 proc. r/r</w:t>
      </w:r>
      <w:r w:rsidR="0099552D" w:rsidRPr="0099552D">
        <w:rPr>
          <w:rFonts w:ascii="Arial" w:hAnsi="Arial" w:cs="Arial"/>
          <w:bCs/>
          <w:sz w:val="21"/>
          <w:szCs w:val="21"/>
        </w:rPr>
        <w:t xml:space="preserve"> – prognozuje </w:t>
      </w:r>
      <w:r w:rsidR="0099552D" w:rsidRPr="0099552D">
        <w:rPr>
          <w:rFonts w:ascii="Arial" w:hAnsi="Arial" w:cs="Arial"/>
          <w:b/>
          <w:color w:val="26744D"/>
          <w:sz w:val="21"/>
          <w:szCs w:val="21"/>
        </w:rPr>
        <w:t>ekonomista EFL.</w:t>
      </w:r>
    </w:p>
    <w:p w14:paraId="05D6BE40" w14:textId="1C0DBCE0" w:rsidR="0099552D" w:rsidRPr="0099552D" w:rsidRDefault="0099552D" w:rsidP="008E4B4A">
      <w:pPr>
        <w:spacing w:after="120" w:line="360" w:lineRule="auto"/>
        <w:jc w:val="both"/>
        <w:rPr>
          <w:rFonts w:ascii="Arial" w:hAnsi="Arial" w:cs="Arial"/>
          <w:b/>
          <w:color w:val="26744D"/>
          <w:sz w:val="21"/>
          <w:szCs w:val="21"/>
        </w:rPr>
      </w:pPr>
      <w:r w:rsidRPr="0099552D">
        <w:rPr>
          <w:rFonts w:ascii="Arial" w:hAnsi="Arial" w:cs="Arial"/>
          <w:b/>
          <w:color w:val="26744D"/>
          <w:sz w:val="21"/>
          <w:szCs w:val="21"/>
        </w:rPr>
        <w:t>Leasing samochodów przyspieszy w drugim półroczu</w:t>
      </w:r>
    </w:p>
    <w:p w14:paraId="09AA2A12" w14:textId="2309AD5D" w:rsidR="00CB0741" w:rsidRPr="008822F6" w:rsidRDefault="0099552D" w:rsidP="008E4B4A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</w:t>
      </w:r>
      <w:r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yraźna i już raczej trwała poprawa sytuacji pandemicznej</w:t>
      </w: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powinna nastąpić o</w:t>
      </w:r>
      <w:r w:rsidR="00CB0741"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 II kwartału przyszłego roku</w:t>
      </w: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</w:t>
      </w:r>
      <w:r w:rsidR="00CB0741"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Pozwoli to odbudować łańcuchy dostaw i zwiększy dostępność sprzętu na potrzeby inwestycyjne firm</w:t>
      </w:r>
      <w:r w:rsidR="00A6364C"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</w:t>
      </w:r>
      <w:r w:rsidR="00CB0741"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Jest to szczególnie istotne w przypadku finansowania aut osobowych, których obecnie na rynku brakuje właśnie przez problemy z dostawami komponentów do produkcji aut, głównie półprzewodników. </w:t>
      </w:r>
      <w:r w:rsidR="007F485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Jednak jak wynika z raportu Exact Systems „MotoBarometr 2021”, co trzeci przedstawiciel zakładu motoryzacyjnego spodziewa się powrotu do wolumenów przedpandemicznych do końca 2022 roku. </w:t>
      </w:r>
      <w:r w:rsidRPr="0099552D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– </w:t>
      </w:r>
      <w:r w:rsidR="00CB0741" w:rsidRPr="008822F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W rezultacie, w II połowie 2022 roku dynamika finansowania pojazdów lekkich powinna przekroczyć 20% r/r, a wynik ten będzie wsparty bardzo dobrą sytuacją na rynku pracy i rosnącą konsumpcją prywatną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mówi </w:t>
      </w:r>
      <w:r w:rsidRPr="0099552D">
        <w:rPr>
          <w:rFonts w:ascii="Arial" w:hAnsi="Arial" w:cs="Arial"/>
          <w:b/>
          <w:color w:val="26744D"/>
          <w:sz w:val="21"/>
          <w:szCs w:val="21"/>
        </w:rPr>
        <w:t>Marcin Nieplowicz.</w:t>
      </w:r>
    </w:p>
    <w:p w14:paraId="46D68E15" w14:textId="1410CFF2" w:rsidR="00CB0741" w:rsidRPr="008822F6" w:rsidRDefault="00A6364C" w:rsidP="008E4B4A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D</w:t>
      </w:r>
      <w:r w:rsidR="00CB0741"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obre perspektywy rysują się</w:t>
      </w: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także</w:t>
      </w:r>
      <w:r w:rsidR="00CB0741"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dla sektora finansowania maszyn. Ten segment rynku skorzysta </w:t>
      </w: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</w:t>
      </w:r>
      <w:r w:rsidR="00CB0741"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rosnącej produkcji przemysłowej oraz </w:t>
      </w: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</w:t>
      </w:r>
      <w:r w:rsidR="00CB0741"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wysok</w:t>
      </w: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iego</w:t>
      </w:r>
      <w:r w:rsidR="00CB0741"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już poziom</w:t>
      </w:r>
      <w:r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</w:t>
      </w:r>
      <w:r w:rsidR="00CB0741"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wykorzystania zdolności produkcyjnych firm. Wciąż ważnym czynnikiem rozwoju pozostanie wysoka absorpcja funduszy unijnych na finansowanie maszyn rolniczych.</w:t>
      </w:r>
    </w:p>
    <w:p w14:paraId="30158DC0" w14:textId="3CF0B1A3" w:rsidR="00CB0741" w:rsidRPr="008822F6" w:rsidRDefault="00CB0741" w:rsidP="008E4B4A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Relatywnie najsłabiej powinien wyglądać sektor finansowania transportu drogowego. W strefie euro utrzyma się wprawdzie wysoki wzrost gospodarczy </w:t>
      </w:r>
      <w:r w:rsidR="00A6364C"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– </w:t>
      </w:r>
      <w:r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4,2% w 2022 </w:t>
      </w:r>
      <w:r w:rsidR="00A6364C"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według</w:t>
      </w:r>
      <w:r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najnowszych prognoz EBC</w:t>
      </w:r>
      <w:r w:rsidR="00A6364C"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</w:t>
      </w:r>
      <w:r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co powinno wspierać eksport towarów z Polski, a tym samym zwiększać zapotrzebowanie na usługi polskich firm transportowych. </w:t>
      </w:r>
      <w:r w:rsidR="00A6364C" w:rsidRPr="0099552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Jednak</w:t>
      </w:r>
      <w:r w:rsidRPr="008822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od lutego zaczną obowiązywać zapisy Pakietu Mobilności, co znacznie podwyższy koszty funkcjonowania przewoźników i mocno skomplikuje ich operacyjną działalność w obszarze usług kabotażowych. Nie pozostanie to bez wpływu na nastroje firm transportowych, a tym samym ograniczy ich zakupy inwestycyjne.</w:t>
      </w:r>
    </w:p>
    <w:p w14:paraId="570301F3" w14:textId="65BA9733" w:rsidR="00CB0741" w:rsidRPr="0099552D" w:rsidRDefault="00AD403E" w:rsidP="008E4B4A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hAnsi="Arial" w:cs="Arial"/>
          <w:b/>
          <w:color w:val="26744D"/>
          <w:sz w:val="21"/>
          <w:szCs w:val="21"/>
        </w:rPr>
        <w:t>Zmiany, które przyciągają młodych leasingobiorców</w:t>
      </w:r>
    </w:p>
    <w:p w14:paraId="14522F26" w14:textId="4EB88491" w:rsidR="006844B5" w:rsidRPr="0099552D" w:rsidRDefault="00071259" w:rsidP="008E4B4A">
      <w:pPr>
        <w:spacing w:after="12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</w:t>
      </w:r>
      <w:r w:rsidR="000D6A8F" w:rsidRPr="0099552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raportu EFL „Cyfrowa (r)ewolucja na rynku leasingu. Pod lupą”</w:t>
      </w:r>
      <w:r w:rsidR="00B4355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wynika, </w:t>
      </w:r>
      <w:r w:rsidR="006844B5" w:rsidRPr="006844B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w opinii zdecydowanej </w:t>
      </w:r>
      <w:r w:rsidR="006D37B0" w:rsidRPr="006844B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większości</w:t>
      </w:r>
      <w:r w:rsidR="00B4355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(87%)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6844B5" w:rsidRPr="006844B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w perspektywie kolejnych 5 lat rola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leasingu </w:t>
      </w:r>
      <w:r w:rsidR="006D37B0" w:rsidRPr="006844B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wzrośnie</w:t>
      </w:r>
      <w:r w:rsidR="006844B5" w:rsidRPr="006844B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. </w:t>
      </w:r>
      <w:r w:rsidR="000D6A8F" w:rsidRPr="0099552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Wzrost poza czynnikami makroekonomicznymi będzie wspierany zmianami, jakie „zaserwują” klientom same firmy leasingowe. EFL wskazuje na dwie najważniejsze – przesunięcie części sprzedaży do kanałów zdalnych oraz specjalizacja branżowa. </w:t>
      </w:r>
    </w:p>
    <w:p w14:paraId="021EAF41" w14:textId="0B8785C3" w:rsidR="000D6A8F" w:rsidRPr="0099552D" w:rsidRDefault="000D6A8F" w:rsidP="008E4B4A">
      <w:pPr>
        <w:spacing w:after="12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99552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</w:t>
      </w:r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decydowana </w:t>
      </w:r>
      <w:r w:rsidR="006D37B0"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większość</w:t>
      </w:r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́ badanych (80%) jest najbardziej zainteresowana tradycyjnym pozyskaniem finansowania w formie leasingu – poprzez kontakt osobisty z doradcą i co </w:t>
      </w:r>
      <w:r w:rsidR="006D37B0"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najwyżej</w:t>
      </w:r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przesyłanie </w:t>
      </w:r>
      <w:r w:rsidR="006D37B0"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skanów</w:t>
      </w:r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6D37B0"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dokumentów</w:t>
      </w:r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e-mailem. Ale tutaj daje o sobie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znac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́ </w:t>
      </w:r>
      <w:r w:rsidR="006D37B0"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pokoleniowość</w:t>
      </w:r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́. Najmłodsi </w:t>
      </w:r>
      <w:r w:rsidR="006D37B0"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przedsiębiorcy</w:t>
      </w:r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nie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sa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̨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juz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̇ takimi entuzjastami tradycyjnego kanału (51%) co starsi koledzy (83%-90%).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Chętniej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porozmawialiby z doradcą zdalnie i skorzystali z systemu,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który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6D37B0"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umożliwia</w:t>
      </w:r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przesyłanie danych i podpisanie umowy online (49% vs. ok. 30%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wśród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pozostałych grup) lub w pełni automatyczny proces zakupu leasingu poprzez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platforme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̨ online (38% vs. ok. 21-27%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wśród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pozostałych grup). </w:t>
      </w:r>
    </w:p>
    <w:p w14:paraId="0675D1AA" w14:textId="4047465E" w:rsidR="009D74F1" w:rsidRPr="0099552D" w:rsidRDefault="000D6A8F" w:rsidP="008E4B4A">
      <w:pPr>
        <w:spacing w:after="12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99552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Po drugie, w</w:t>
      </w:r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perspektywie kolejnych lat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należy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6D37B0"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spodziewać</w:t>
      </w:r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́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sie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̨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większej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specjalizacji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branżowej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poszczególnych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leasingodawców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. Wynika to przede wszystkim z trzech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czynników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. Po pierwsze, leasing wymaga wysokich kompetencji w zakresie ryzyka </w:t>
      </w:r>
      <w:r w:rsidR="006D37B0"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związanego</w:t>
      </w:r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z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odsprzedaża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̨ przedmiotu. Po drugie, budowanie bardziej atrakcyjnych ofert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wymagac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́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będzie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lepszego zrozumienia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branży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, jej specyfiki. I po trzecie, tej specjalizacji i personalizacji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oczekuja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̨ sami leasingobiorcy –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największym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oczekiwaniem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az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̇ 91% </w:t>
      </w:r>
      <w:proofErr w:type="spellStart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przedsiębiorstw</w:t>
      </w:r>
      <w:proofErr w:type="spellEnd"/>
      <w:r w:rsidRPr="000D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wobec firm leasingowych jest spersonalizowana oferta.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632"/>
      </w:tblGrid>
      <w:tr w:rsidR="005D57A6" w:rsidRPr="00ED3203" w14:paraId="25E3FF49" w14:textId="77777777" w:rsidTr="008D23F4">
        <w:tc>
          <w:tcPr>
            <w:tcW w:w="9632" w:type="dxa"/>
            <w:shd w:val="clear" w:color="auto" w:fill="22744F"/>
          </w:tcPr>
          <w:p w14:paraId="74BA3083" w14:textId="77777777" w:rsidR="005D57A6" w:rsidRPr="00ED3203" w:rsidRDefault="005D57A6" w:rsidP="005D57A6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>Więcej informacji udziela:</w:t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</w:tr>
      <w:tr w:rsidR="005D57A6" w:rsidRPr="008822F6" w14:paraId="36E0F40C" w14:textId="77777777" w:rsidTr="008D23F4">
        <w:trPr>
          <w:trHeight w:val="964"/>
        </w:trPr>
        <w:tc>
          <w:tcPr>
            <w:tcW w:w="9632" w:type="dxa"/>
            <w:shd w:val="clear" w:color="auto" w:fill="auto"/>
            <w:vAlign w:val="center"/>
          </w:tcPr>
          <w:p w14:paraId="36C56A5D" w14:textId="77777777" w:rsidR="005D57A6" w:rsidRPr="00ED3203" w:rsidRDefault="005D57A6" w:rsidP="005D57A6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b/>
                <w:sz w:val="20"/>
                <w:szCs w:val="20"/>
              </w:rPr>
              <w:lastRenderedPageBreak/>
              <w:t>Maja Lidke</w:t>
            </w:r>
          </w:p>
          <w:p w14:paraId="4E8E3944" w14:textId="77777777" w:rsidR="005D57A6" w:rsidRPr="00ED3203" w:rsidRDefault="005D57A6" w:rsidP="005D57A6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Europejski Fundusz Leasingowy</w:t>
            </w:r>
          </w:p>
          <w:p w14:paraId="4137CA7B" w14:textId="77777777" w:rsidR="005D57A6" w:rsidRPr="00ED3203" w:rsidRDefault="005D57A6" w:rsidP="005D57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Tel.: 603 630 166</w:t>
            </w:r>
          </w:p>
          <w:p w14:paraId="145FB64A" w14:textId="77777777" w:rsidR="005D57A6" w:rsidRPr="00575566" w:rsidRDefault="005D57A6" w:rsidP="005D57A6">
            <w:pPr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5566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8" w:history="1">
              <w:r w:rsidRPr="00575566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14:paraId="6EFF4EEB" w14:textId="77777777" w:rsidR="005D57A6" w:rsidRPr="00575566" w:rsidRDefault="005D57A6" w:rsidP="005D57A6">
      <w:pPr>
        <w:spacing w:after="120" w:line="276" w:lineRule="auto"/>
        <w:jc w:val="both"/>
        <w:rPr>
          <w:rFonts w:ascii="Arial" w:hAnsi="Arial" w:cs="Arial"/>
          <w:b/>
          <w:color w:val="26744D"/>
          <w:sz w:val="20"/>
          <w:lang w:val="en-GB"/>
        </w:rPr>
      </w:pPr>
    </w:p>
    <w:p w14:paraId="5383700D" w14:textId="77777777" w:rsidR="005D57A6" w:rsidRPr="00575566" w:rsidRDefault="005D57A6" w:rsidP="005D57A6">
      <w:pPr>
        <w:rPr>
          <w:lang w:val="en-GB"/>
        </w:rPr>
      </w:pPr>
    </w:p>
    <w:p w14:paraId="07591E8B" w14:textId="00F57312" w:rsidR="00B62F34" w:rsidRPr="00260A41" w:rsidRDefault="00B62F34" w:rsidP="00B62F34">
      <w:pPr>
        <w:tabs>
          <w:tab w:val="left" w:pos="6960"/>
        </w:tabs>
        <w:rPr>
          <w:rFonts w:ascii="Geomanist" w:hAnsi="Geomanist"/>
          <w:lang w:val="en-US"/>
        </w:rPr>
      </w:pPr>
      <w:r w:rsidRPr="00260A41">
        <w:rPr>
          <w:rFonts w:ascii="Geomanist" w:hAnsi="Geomanist"/>
          <w:lang w:val="en-US"/>
        </w:rPr>
        <w:tab/>
      </w:r>
    </w:p>
    <w:sectPr w:rsidR="00B62F34" w:rsidRPr="00260A41" w:rsidSect="00A61696">
      <w:headerReference w:type="default" r:id="rId9"/>
      <w:footerReference w:type="default" r:id="rId10"/>
      <w:pgSz w:w="11906" w:h="16838"/>
      <w:pgMar w:top="851" w:right="964" w:bottom="794" w:left="96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6B34" w14:textId="77777777" w:rsidR="009E01F4" w:rsidRDefault="009E01F4" w:rsidP="00A61696">
      <w:pPr>
        <w:spacing w:after="0" w:line="240" w:lineRule="auto"/>
      </w:pPr>
      <w:r>
        <w:separator/>
      </w:r>
    </w:p>
  </w:endnote>
  <w:endnote w:type="continuationSeparator" w:id="0">
    <w:p w14:paraId="65B3678C" w14:textId="77777777" w:rsidR="009E01F4" w:rsidRDefault="009E01F4" w:rsidP="00A6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8143" w14:textId="3850707C" w:rsidR="00A61696" w:rsidRDefault="00EA11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53775D" wp14:editId="19F6B918">
          <wp:simplePos x="0" y="0"/>
          <wp:positionH relativeFrom="page">
            <wp:align>right</wp:align>
          </wp:positionH>
          <wp:positionV relativeFrom="paragraph">
            <wp:posOffset>-937246</wp:posOffset>
          </wp:positionV>
          <wp:extent cx="7553960" cy="1533511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53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7110" w14:textId="77777777" w:rsidR="009E01F4" w:rsidRDefault="009E01F4" w:rsidP="00A61696">
      <w:pPr>
        <w:spacing w:after="0" w:line="240" w:lineRule="auto"/>
      </w:pPr>
      <w:r>
        <w:separator/>
      </w:r>
    </w:p>
  </w:footnote>
  <w:footnote w:type="continuationSeparator" w:id="0">
    <w:p w14:paraId="3B45E25D" w14:textId="77777777" w:rsidR="009E01F4" w:rsidRDefault="009E01F4" w:rsidP="00A6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C240" w14:textId="7186C354" w:rsidR="00A61696" w:rsidRDefault="00A616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006972" wp14:editId="3A00BDC2">
          <wp:simplePos x="0" y="0"/>
          <wp:positionH relativeFrom="page">
            <wp:align>right</wp:align>
          </wp:positionH>
          <wp:positionV relativeFrom="paragraph">
            <wp:posOffset>-973455</wp:posOffset>
          </wp:positionV>
          <wp:extent cx="7535505" cy="1528549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05" cy="1528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96C63"/>
    <w:multiLevelType w:val="hybridMultilevel"/>
    <w:tmpl w:val="E0F6C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6"/>
    <w:rsid w:val="0000255F"/>
    <w:rsid w:val="000302C0"/>
    <w:rsid w:val="00071259"/>
    <w:rsid w:val="000747EE"/>
    <w:rsid w:val="000C5B21"/>
    <w:rsid w:val="000D6A8F"/>
    <w:rsid w:val="000F0CBC"/>
    <w:rsid w:val="00127CF1"/>
    <w:rsid w:val="0013036F"/>
    <w:rsid w:val="00133FCD"/>
    <w:rsid w:val="001729C7"/>
    <w:rsid w:val="00174395"/>
    <w:rsid w:val="0018683F"/>
    <w:rsid w:val="001C7D24"/>
    <w:rsid w:val="001D0380"/>
    <w:rsid w:val="001E3BA0"/>
    <w:rsid w:val="00260A41"/>
    <w:rsid w:val="00297979"/>
    <w:rsid w:val="002B11C8"/>
    <w:rsid w:val="002E16CA"/>
    <w:rsid w:val="003608BD"/>
    <w:rsid w:val="00370081"/>
    <w:rsid w:val="00371FE9"/>
    <w:rsid w:val="00397B28"/>
    <w:rsid w:val="003B0DB4"/>
    <w:rsid w:val="003D1C46"/>
    <w:rsid w:val="004353CE"/>
    <w:rsid w:val="0043667F"/>
    <w:rsid w:val="0044114A"/>
    <w:rsid w:val="00445970"/>
    <w:rsid w:val="0045459B"/>
    <w:rsid w:val="00455F6E"/>
    <w:rsid w:val="004C7F74"/>
    <w:rsid w:val="004F12AC"/>
    <w:rsid w:val="005069EA"/>
    <w:rsid w:val="00576201"/>
    <w:rsid w:val="00585DC2"/>
    <w:rsid w:val="00596F8D"/>
    <w:rsid w:val="005C2618"/>
    <w:rsid w:val="005D57A6"/>
    <w:rsid w:val="00620072"/>
    <w:rsid w:val="00651A9F"/>
    <w:rsid w:val="006844B5"/>
    <w:rsid w:val="00691664"/>
    <w:rsid w:val="006D37B0"/>
    <w:rsid w:val="007250E3"/>
    <w:rsid w:val="00785696"/>
    <w:rsid w:val="007860DB"/>
    <w:rsid w:val="007C5083"/>
    <w:rsid w:val="007F0927"/>
    <w:rsid w:val="007F4852"/>
    <w:rsid w:val="00805E47"/>
    <w:rsid w:val="0087792F"/>
    <w:rsid w:val="008822F6"/>
    <w:rsid w:val="008C2F08"/>
    <w:rsid w:val="008D351E"/>
    <w:rsid w:val="008E4B4A"/>
    <w:rsid w:val="008E7CA0"/>
    <w:rsid w:val="00947558"/>
    <w:rsid w:val="0098452A"/>
    <w:rsid w:val="0099552D"/>
    <w:rsid w:val="00996314"/>
    <w:rsid w:val="009B7145"/>
    <w:rsid w:val="009D74F1"/>
    <w:rsid w:val="009E01F4"/>
    <w:rsid w:val="009E633E"/>
    <w:rsid w:val="00A0404D"/>
    <w:rsid w:val="00A47A52"/>
    <w:rsid w:val="00A61696"/>
    <w:rsid w:val="00A6364C"/>
    <w:rsid w:val="00A86316"/>
    <w:rsid w:val="00A9544C"/>
    <w:rsid w:val="00AC0A74"/>
    <w:rsid w:val="00AD403E"/>
    <w:rsid w:val="00B4355B"/>
    <w:rsid w:val="00B62F34"/>
    <w:rsid w:val="00B74C5A"/>
    <w:rsid w:val="00B825FB"/>
    <w:rsid w:val="00BA3DED"/>
    <w:rsid w:val="00BC62F2"/>
    <w:rsid w:val="00BE5CDE"/>
    <w:rsid w:val="00BE7173"/>
    <w:rsid w:val="00C333A4"/>
    <w:rsid w:val="00C35282"/>
    <w:rsid w:val="00C52E60"/>
    <w:rsid w:val="00C61A5C"/>
    <w:rsid w:val="00CB0741"/>
    <w:rsid w:val="00CB67E3"/>
    <w:rsid w:val="00D4410E"/>
    <w:rsid w:val="00D734BE"/>
    <w:rsid w:val="00D81A5A"/>
    <w:rsid w:val="00DA5581"/>
    <w:rsid w:val="00E12355"/>
    <w:rsid w:val="00E2088F"/>
    <w:rsid w:val="00E33FDC"/>
    <w:rsid w:val="00EA11E6"/>
    <w:rsid w:val="00F030E9"/>
    <w:rsid w:val="00F12619"/>
    <w:rsid w:val="00F30F3D"/>
    <w:rsid w:val="00F3284C"/>
    <w:rsid w:val="00F344E6"/>
    <w:rsid w:val="00F34603"/>
    <w:rsid w:val="00F427C7"/>
    <w:rsid w:val="00F74F95"/>
    <w:rsid w:val="00F820BF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1CE1A"/>
  <w15:docId w15:val="{3AD8DEC8-A052-4BE5-AD86-425A871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1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6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696"/>
  </w:style>
  <w:style w:type="paragraph" w:styleId="Stopka">
    <w:name w:val="footer"/>
    <w:basedOn w:val="Normalny"/>
    <w:link w:val="StopkaZnak"/>
    <w:uiPriority w:val="99"/>
    <w:unhideWhenUsed/>
    <w:rsid w:val="00A6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696"/>
  </w:style>
  <w:style w:type="character" w:styleId="Hipercze">
    <w:name w:val="Hyperlink"/>
    <w:unhideWhenUsed/>
    <w:rsid w:val="005D57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33A4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333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3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696"/>
    <w:rPr>
      <w:vertAlign w:val="superscript"/>
    </w:rPr>
  </w:style>
  <w:style w:type="paragraph" w:customStyle="1" w:styleId="v1msonormal">
    <w:name w:val="v1msonormal"/>
    <w:basedOn w:val="Normalny"/>
    <w:rsid w:val="009D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8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idke@ef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1A73-844C-4A65-80C4-002E27F7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Kaminski</dc:creator>
  <cp:keywords/>
  <dc:description/>
  <cp:lastModifiedBy>Maja Lidke</cp:lastModifiedBy>
  <cp:revision>3</cp:revision>
  <dcterms:created xsi:type="dcterms:W3CDTF">2021-12-17T10:16:00Z</dcterms:created>
  <dcterms:modified xsi:type="dcterms:W3CDTF">2021-12-17T13:42:00Z</dcterms:modified>
</cp:coreProperties>
</file>