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27" w:rsidRPr="00322431" w:rsidRDefault="00322431" w:rsidP="00CC3227">
      <w:pPr>
        <w:spacing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322431">
        <w:rPr>
          <w:rFonts w:asciiTheme="majorHAnsi" w:hAnsiTheme="majorHAnsi" w:cstheme="majorHAnsi"/>
          <w:b/>
          <w:sz w:val="24"/>
          <w:szCs w:val="24"/>
        </w:rPr>
        <w:t>Informacja prasowa, 15</w:t>
      </w:r>
      <w:r w:rsidR="006A1D90" w:rsidRPr="00322431">
        <w:rPr>
          <w:rFonts w:asciiTheme="majorHAnsi" w:hAnsiTheme="majorHAnsi" w:cstheme="majorHAnsi"/>
          <w:b/>
          <w:sz w:val="24"/>
          <w:szCs w:val="24"/>
        </w:rPr>
        <w:t>.12</w:t>
      </w:r>
      <w:r w:rsidR="00CC3227" w:rsidRPr="00322431">
        <w:rPr>
          <w:rFonts w:asciiTheme="majorHAnsi" w:hAnsiTheme="majorHAnsi" w:cstheme="majorHAnsi"/>
          <w:b/>
          <w:sz w:val="24"/>
          <w:szCs w:val="24"/>
        </w:rPr>
        <w:t>.2021</w:t>
      </w:r>
    </w:p>
    <w:p w:rsidR="00322431" w:rsidRDefault="00322431" w:rsidP="00322431">
      <w:pPr>
        <w:spacing w:before="240" w:after="24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pl-PL"/>
        </w:rPr>
      </w:pPr>
    </w:p>
    <w:p w:rsidR="00322431" w:rsidRDefault="00803DC9" w:rsidP="00322431">
      <w:pPr>
        <w:spacing w:before="240" w:after="24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pl-PL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pl-PL"/>
        </w:rPr>
        <w:t xml:space="preserve">Świąteczne budżety </w:t>
      </w:r>
      <w:r w:rsidR="00322431" w:rsidRPr="0032243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pl-PL"/>
        </w:rPr>
        <w:t>Polaków. Wyniki badania</w:t>
      </w:r>
    </w:p>
    <w:p w:rsidR="00803DC9" w:rsidRPr="00803DC9" w:rsidRDefault="00803DC9" w:rsidP="00803DC9">
      <w:pPr>
        <w:shd w:val="clear" w:color="auto" w:fill="FEFEFE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A0A0A"/>
          <w:sz w:val="24"/>
          <w:szCs w:val="24"/>
          <w:lang w:val="pl-PL"/>
        </w:rPr>
      </w:pPr>
      <w:r w:rsidRPr="00803DC9">
        <w:rPr>
          <w:rFonts w:asciiTheme="majorHAnsi" w:eastAsia="Times New Roman" w:hAnsiTheme="majorHAnsi" w:cstheme="majorHAnsi"/>
          <w:b/>
          <w:bCs/>
          <w:color w:val="0A0A0A"/>
          <w:sz w:val="24"/>
          <w:szCs w:val="24"/>
          <w:lang w:val="pl-PL"/>
        </w:rPr>
        <w:t xml:space="preserve">Największą część świątecznego budżetu, jak potwierdziło 42% respondentów badania serwisu </w:t>
      </w:r>
      <w:proofErr w:type="spellStart"/>
      <w:r w:rsidRPr="00803DC9">
        <w:rPr>
          <w:rFonts w:asciiTheme="majorHAnsi" w:eastAsia="Times New Roman" w:hAnsiTheme="majorHAnsi" w:cstheme="majorHAnsi"/>
          <w:b/>
          <w:bCs/>
          <w:color w:val="0A0A0A"/>
          <w:sz w:val="24"/>
          <w:szCs w:val="24"/>
          <w:lang w:val="pl-PL"/>
        </w:rPr>
        <w:t>Prezentmarzeń</w:t>
      </w:r>
      <w:proofErr w:type="spellEnd"/>
      <w:r w:rsidRPr="00803DC9">
        <w:rPr>
          <w:rFonts w:asciiTheme="majorHAnsi" w:eastAsia="Times New Roman" w:hAnsiTheme="majorHAnsi" w:cstheme="majorHAnsi"/>
          <w:b/>
          <w:bCs/>
          <w:color w:val="0A0A0A"/>
          <w:sz w:val="24"/>
          <w:szCs w:val="24"/>
          <w:lang w:val="pl-PL"/>
        </w:rPr>
        <w:t xml:space="preserve"> „Za jakimi Świętami Bożego Narodzenia tęsknią Polacy?”, pochłaniają produkty spożywcze do przygotowania potraw lub ich zamówienie. Na drugim miejscu znalazły się prezenty dla bliskich, jak zadeklarowało 28% zapytanych Polaków. Na upominek dla bliskiej osoby najczęściej przeznaczamy od 100 do 200 zł. Budżet na święta u 29% respondentów pochodzi z oszczędności, u 24% z bieżących dochodów. Łącznie aż 47% zapytanych Polaków korzysta z dodatkowych źródeł finansowania na święta m.in. z kart kredytowych, pożyczek lub pomocy rodziny.</w:t>
      </w:r>
    </w:p>
    <w:p w:rsidR="00803DC9" w:rsidRPr="00803DC9" w:rsidRDefault="00803DC9" w:rsidP="00803DC9">
      <w:pPr>
        <w:shd w:val="clear" w:color="auto" w:fill="FEFEFE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A0A0A"/>
          <w:sz w:val="24"/>
          <w:szCs w:val="24"/>
          <w:lang w:val="pl-PL"/>
        </w:rPr>
      </w:pPr>
      <w:r w:rsidRPr="00803DC9">
        <w:rPr>
          <w:rFonts w:asciiTheme="majorHAnsi" w:eastAsia="Times New Roman" w:hAnsiTheme="majorHAnsi" w:cstheme="majorHAnsi"/>
          <w:color w:val="0A0A0A"/>
          <w:sz w:val="24"/>
          <w:szCs w:val="24"/>
          <w:lang w:val="pl-PL"/>
        </w:rPr>
        <w:t xml:space="preserve">Tylko co piąty Polak spośród 1238 respondentów badania serwisu </w:t>
      </w:r>
      <w:proofErr w:type="spellStart"/>
      <w:r w:rsidRPr="00803DC9">
        <w:rPr>
          <w:rFonts w:asciiTheme="majorHAnsi" w:eastAsia="Times New Roman" w:hAnsiTheme="majorHAnsi" w:cstheme="majorHAnsi"/>
          <w:color w:val="0A0A0A"/>
          <w:sz w:val="24"/>
          <w:szCs w:val="24"/>
          <w:lang w:val="pl-PL"/>
        </w:rPr>
        <w:t>Prezentmarzeń</w:t>
      </w:r>
      <w:proofErr w:type="spellEnd"/>
      <w:r w:rsidRPr="00803DC9">
        <w:rPr>
          <w:rFonts w:asciiTheme="majorHAnsi" w:eastAsia="Times New Roman" w:hAnsiTheme="majorHAnsi" w:cstheme="majorHAnsi"/>
          <w:color w:val="0A0A0A"/>
          <w:sz w:val="24"/>
          <w:szCs w:val="24"/>
          <w:lang w:val="pl-PL"/>
        </w:rPr>
        <w:t xml:space="preserve"> trzyma się z sukcesem zaplanowanego budżetu świątecznego. Aż 79% wszystkich ankietowanych przyznaje, że z różnych powodów wydaje na święta więcej niż zaplanowało. W tej grupie respondentów 20% ujawnia, że po prostu lubi zaszaleć na święta. Z kolei 19% ujawnia, że zawsze niestety na Boże Narodzenie wydaje więcej, a potem spłaca karty i kredyty.</w:t>
      </w:r>
    </w:p>
    <w:p w:rsidR="00803DC9" w:rsidRPr="00803DC9" w:rsidRDefault="00803DC9" w:rsidP="00803DC9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A0A0A"/>
          <w:sz w:val="30"/>
          <w:szCs w:val="30"/>
          <w:lang w:val="pl-PL"/>
        </w:rPr>
      </w:pPr>
      <w:r w:rsidRPr="00803DC9">
        <w:rPr>
          <w:rFonts w:asciiTheme="majorHAnsi" w:eastAsia="Times New Roman" w:hAnsiTheme="majorHAnsi" w:cstheme="majorHAnsi"/>
          <w:color w:val="0A0A0A"/>
          <w:sz w:val="24"/>
          <w:szCs w:val="24"/>
          <w:lang w:val="pl-PL"/>
        </w:rPr>
        <w:t>Źródłem świątecznego budżetu u 29% zapytanych Polaków są głównie oszczędności. Dla 24% możliwa jest realizacja świąt z bieżących dochodów. Z kolei 21% respondentów zadłuża się na karcie kredytowej, a 14% bierze kredyt lub pożyczkę. U 12% zapytanych Polaków świąteczny budżet jest ratowany pożyczką u rodziny lub przyjaciół.</w:t>
      </w:r>
    </w:p>
    <w:p w:rsidR="00322431" w:rsidRPr="00322431" w:rsidRDefault="00322431" w:rsidP="00322431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bookmarkStart w:id="0" w:name="_GoBack"/>
      <w:bookmarkEnd w:id="0"/>
      <w:r w:rsidRPr="00322431">
        <w:rPr>
          <w:rFonts w:asciiTheme="majorHAnsi" w:eastAsia="Times New Roman" w:hAnsiTheme="majorHAnsi" w:cstheme="majorHAnsi"/>
          <w:color w:val="0A0A0A"/>
          <w:sz w:val="24"/>
          <w:szCs w:val="24"/>
          <w:shd w:val="clear" w:color="auto" w:fill="FEFEFE"/>
          <w:lang w:val="pl-PL"/>
        </w:rPr>
        <w:t>Ważną częścią świątecznej tradycji jest obdarowywanie się prezentami. Co czwarty respondent badania przyznaje, że wpada w szał świątecznych zakupów</w:t>
      </w:r>
      <w:r w:rsidRPr="00322431"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. Jednak aż 72% zapytanych Polaków uważa, że w dzisiejszych czasach kupowanie tradycyjnych upominków to już przeżytek. Według 32% respondentów wynika to z faktu, że tradycyjne upominki są obarczone wysokim ryzykiem nietrafienia. Zdaniem 21% jest to związane z preferencjami dotyczącymi prezentów, gdyż obecnie ludzie wolą otrzymywać prezenty w postaci voucherów. Z kolei 19% zapytanych uważa, że żyjąc w czasach technologii cyfrowej takich prezentów oczekujemy.</w:t>
      </w:r>
    </w:p>
    <w:p w:rsidR="00322431" w:rsidRDefault="00322431" w:rsidP="00322431">
      <w:pPr>
        <w:shd w:val="clear" w:color="auto" w:fill="FEFEFE"/>
        <w:spacing w:line="240" w:lineRule="auto"/>
        <w:jc w:val="both"/>
        <w:rPr>
          <w:rFonts w:asciiTheme="majorHAnsi" w:eastAsia="Times New Roman" w:hAnsiTheme="majorHAnsi" w:cstheme="majorHAnsi"/>
          <w:color w:val="0A0A0A"/>
          <w:sz w:val="24"/>
          <w:szCs w:val="24"/>
          <w:lang w:val="pl-PL"/>
        </w:rPr>
      </w:pPr>
      <w:r w:rsidRPr="00322431">
        <w:rPr>
          <w:rFonts w:asciiTheme="majorHAnsi" w:eastAsia="Times New Roman" w:hAnsiTheme="majorHAnsi" w:cstheme="majorHAnsi"/>
          <w:color w:val="0A0A0A"/>
          <w:sz w:val="24"/>
          <w:szCs w:val="24"/>
          <w:lang w:val="pl-PL"/>
        </w:rPr>
        <w:t>Współczesne czasy skłaniają nas też do poszukiwania przede wszystkim prezentów niematerialnych i dostarczających pozytywnych emocji, jak potwierdza 29% zapytanych Polaków. W tej roli sprawdzają się upominki w formie przeżyć, które pozwalają spełniać marzenia bliskich i realizować ich pasje, jak na przykład zajęcia taneczne czy przejażdżka luksusowym samochodem. Zdaniem 39% respondentów badania „Za jakimi Świętami Bożego Narodzenia tęsknią Polacy?” obecnie nabywamy bardziej przemyślane świąteczne prezenty niż w ubiegłych latach. Wynika to głównie z chęci sprawienia miłej niespodzianki bliskiej osobie. Z kolei 26% zapytanych uważa, że wciąż kupujemy za drogie upominki zadłużając się.</w:t>
      </w:r>
    </w:p>
    <w:p w:rsidR="00322431" w:rsidRPr="00322431" w:rsidRDefault="00322431" w:rsidP="00322431">
      <w:pPr>
        <w:shd w:val="clear" w:color="auto" w:fill="FEFEFE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</w:p>
    <w:p w:rsidR="00322431" w:rsidRPr="00322431" w:rsidRDefault="00322431" w:rsidP="00322431">
      <w:pPr>
        <w:shd w:val="clear" w:color="auto" w:fill="FEFEFE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322431">
        <w:rPr>
          <w:rFonts w:asciiTheme="majorHAnsi" w:eastAsia="Times New Roman" w:hAnsiTheme="majorHAnsi" w:cstheme="majorHAnsi"/>
          <w:color w:val="0A0A0A"/>
          <w:sz w:val="24"/>
          <w:szCs w:val="24"/>
          <w:lang w:val="pl-PL"/>
        </w:rPr>
        <w:t xml:space="preserve">Tradycyjne prezenty w dzisiejszych czasach zastępujemy najczęściej kartami podarunkowymi, 34% odpowiedzi, prezentami w formie atrakcji, które sami możemy sobie wybrać z danej oferty – 20% odpowiedzi, pozwalającymi doświadczyć czegoś nowego lub zapadającego w pamięć, jak na przykład </w:t>
      </w:r>
      <w:r w:rsidRPr="00322431">
        <w:rPr>
          <w:rFonts w:asciiTheme="majorHAnsi" w:eastAsia="Times New Roman" w:hAnsiTheme="majorHAnsi" w:cstheme="majorHAnsi"/>
          <w:color w:val="0A0A0A"/>
          <w:sz w:val="24"/>
          <w:szCs w:val="24"/>
          <w:lang w:val="pl-PL"/>
        </w:rPr>
        <w:lastRenderedPageBreak/>
        <w:t>przejażdżka Ferrari – 19% stwierdzeń oraz elektroniką – 15% odpowiedzi. Zdaniem 12% zapytanych Polaków tradycyjne upominki są wciąż obecne pod choinką, ale z roku na rok jest ich coraz mniej.</w:t>
      </w:r>
    </w:p>
    <w:p w:rsidR="00322431" w:rsidRDefault="00322431" w:rsidP="00322431">
      <w:pPr>
        <w:shd w:val="clear" w:color="auto" w:fill="FEFEFE"/>
        <w:spacing w:line="240" w:lineRule="auto"/>
        <w:jc w:val="both"/>
        <w:rPr>
          <w:rFonts w:asciiTheme="majorHAnsi" w:eastAsia="Times New Roman" w:hAnsiTheme="majorHAnsi" w:cstheme="majorHAnsi"/>
          <w:color w:val="0A0A0A"/>
          <w:sz w:val="24"/>
          <w:szCs w:val="24"/>
          <w:lang w:val="pl-PL"/>
        </w:rPr>
      </w:pPr>
    </w:p>
    <w:p w:rsidR="00322431" w:rsidRPr="00322431" w:rsidRDefault="00322431" w:rsidP="00322431">
      <w:pPr>
        <w:shd w:val="clear" w:color="auto" w:fill="FEFEFE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322431">
        <w:rPr>
          <w:rFonts w:asciiTheme="majorHAnsi" w:eastAsia="Times New Roman" w:hAnsiTheme="majorHAnsi" w:cstheme="majorHAnsi"/>
          <w:color w:val="0A0A0A"/>
          <w:sz w:val="24"/>
          <w:szCs w:val="24"/>
          <w:lang w:val="pl-PL"/>
        </w:rPr>
        <w:t>Na zakup świątecznego prezentu dla bliskiej osoby 39% respondentów planuje w tym roku przeznaczyć od 100 do 200 zł. Co czwarty decyduje się na skromniejszy prezent do 100 zł. Na wydatek od 200 do 300 zł będzie mogło sobie pozwolić 12% ankietowanych, a powyżej 300 zł 10% zapytanych. Powyżej 500 zł już jedynie 8% respondentów. Tylko 6% spośród 1238 zapytanych Polaków nie ma żadnego limitu na upominek dla bliskiej osoby.</w:t>
      </w:r>
    </w:p>
    <w:p w:rsidR="00322431" w:rsidRPr="00322431" w:rsidRDefault="00322431" w:rsidP="00322431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322431">
        <w:rPr>
          <w:rFonts w:asciiTheme="majorHAnsi" w:eastAsia="Times New Roman" w:hAnsiTheme="majorHAnsi" w:cstheme="majorHAnsi"/>
          <w:color w:val="0A0A0A"/>
          <w:sz w:val="24"/>
          <w:szCs w:val="24"/>
          <w:shd w:val="clear" w:color="auto" w:fill="FEFEFE"/>
          <w:lang w:val="pl-PL"/>
        </w:rPr>
        <w:t>Zdajemy sobie sprawę, że pandemia wpłynie na celebrowanie tegorocznych świąt. Tym bardziej, jak potwierdził co trzeci respondent badania „Za jakimi Świętami Bożego Narodzenia tęsknią Polacy?” chcemy upominkami wyrazić swoje uczucia i sprawić radość bliskim. Niestety w efekcie tego często przekraczamy świąteczny budżet.</w:t>
      </w:r>
    </w:p>
    <w:p w:rsidR="00CC3227" w:rsidRPr="00322431" w:rsidRDefault="00CC3227" w:rsidP="00CC3227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6A1D90" w:rsidRPr="00322431" w:rsidRDefault="006A1D90" w:rsidP="006A1D90">
      <w:pPr>
        <w:shd w:val="clear" w:color="auto" w:fill="FEFEFE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A0A0A"/>
          <w:sz w:val="24"/>
          <w:szCs w:val="24"/>
          <w:lang w:val="pl-PL"/>
        </w:rPr>
      </w:pPr>
      <w:r w:rsidRPr="00322431">
        <w:rPr>
          <w:rFonts w:asciiTheme="majorHAnsi" w:eastAsia="Times New Roman" w:hAnsiTheme="majorHAnsi" w:cstheme="majorHAnsi"/>
          <w:i/>
          <w:iCs/>
          <w:color w:val="0A0A0A"/>
          <w:sz w:val="24"/>
          <w:szCs w:val="24"/>
          <w:lang w:val="pl-PL"/>
        </w:rPr>
        <w:t>Badanie sondażowe „Za jakimi Świętami Bożego Narodzenia tęsknią Polacy?” zostało zrealizowane przez serwis Prezentmarzeń na próbie 1238 respondentów w formie ankiety online w listopadzie 2021.</w:t>
      </w:r>
    </w:p>
    <w:p w:rsidR="006A1D90" w:rsidRPr="00322431" w:rsidRDefault="006A1D90" w:rsidP="00550ADF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550ADF" w:rsidRPr="00322431" w:rsidRDefault="00550ADF" w:rsidP="00550ADF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22431">
        <w:rPr>
          <w:rFonts w:asciiTheme="majorHAnsi" w:hAnsiTheme="majorHAnsi" w:cstheme="majorHAnsi"/>
          <w:b/>
          <w:sz w:val="24"/>
          <w:szCs w:val="24"/>
        </w:rPr>
        <w:t xml:space="preserve">Kontakt dla mediów: </w:t>
      </w:r>
    </w:p>
    <w:p w:rsidR="00550ADF" w:rsidRPr="00322431" w:rsidRDefault="00550ADF" w:rsidP="00550ADF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550ADF" w:rsidRPr="00322431" w:rsidRDefault="00550ADF" w:rsidP="00550AD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322431">
        <w:rPr>
          <w:rFonts w:asciiTheme="majorHAnsi" w:hAnsiTheme="majorHAnsi" w:cstheme="majorHAnsi"/>
          <w:sz w:val="24"/>
          <w:szCs w:val="24"/>
        </w:rPr>
        <w:t>Anna Buczyńska tel. 662 150 440</w:t>
      </w:r>
    </w:p>
    <w:p w:rsidR="00550ADF" w:rsidRPr="00322431" w:rsidRDefault="00550ADF" w:rsidP="00550AD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322431">
        <w:rPr>
          <w:rFonts w:asciiTheme="majorHAnsi" w:hAnsiTheme="majorHAnsi" w:cstheme="majorHAnsi"/>
          <w:sz w:val="24"/>
          <w:szCs w:val="24"/>
        </w:rPr>
        <w:t xml:space="preserve">e-mail: </w:t>
      </w:r>
      <w:hyperlink r:id="rId6" w:history="1">
        <w:r w:rsidRPr="00322431">
          <w:rPr>
            <w:rStyle w:val="Hipercze"/>
            <w:rFonts w:asciiTheme="majorHAnsi" w:hAnsiTheme="majorHAnsi" w:cstheme="majorHAnsi"/>
            <w:sz w:val="24"/>
            <w:szCs w:val="24"/>
          </w:rPr>
          <w:t>a.buczynska@innovationpr.pl</w:t>
        </w:r>
      </w:hyperlink>
      <w:r w:rsidRPr="00322431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2648E" w:rsidRPr="00322431" w:rsidRDefault="00D2648E">
      <w:pPr>
        <w:ind w:firstLine="720"/>
        <w:jc w:val="both"/>
        <w:rPr>
          <w:rFonts w:asciiTheme="majorHAnsi" w:eastAsia="Montserrat" w:hAnsiTheme="majorHAnsi" w:cstheme="majorHAnsi"/>
          <w:sz w:val="24"/>
          <w:szCs w:val="24"/>
        </w:rPr>
      </w:pPr>
    </w:p>
    <w:p w:rsidR="00D2648E" w:rsidRDefault="00D2648E">
      <w:pPr>
        <w:ind w:firstLine="720"/>
        <w:jc w:val="both"/>
        <w:rPr>
          <w:rFonts w:ascii="Montserrat" w:eastAsia="Montserrat" w:hAnsi="Montserrat" w:cs="Montserrat"/>
        </w:rPr>
      </w:pPr>
    </w:p>
    <w:sectPr w:rsidR="00D2648E">
      <w:headerReference w:type="default" r:id="rId7"/>
      <w:footerReference w:type="default" r:id="rId8"/>
      <w:pgSz w:w="11909" w:h="16834"/>
      <w:pgMar w:top="1133" w:right="1133" w:bottom="1133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513" w:rsidRDefault="00EF5513">
      <w:pPr>
        <w:spacing w:line="240" w:lineRule="auto"/>
      </w:pPr>
      <w:r>
        <w:separator/>
      </w:r>
    </w:p>
  </w:endnote>
  <w:endnote w:type="continuationSeparator" w:id="0">
    <w:p w:rsidR="00EF5513" w:rsidRDefault="00EF5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tserrat">
    <w:altName w:val="Times New Roman"/>
    <w:charset w:val="00"/>
    <w:family w:val="auto"/>
    <w:pitch w:val="default"/>
  </w:font>
  <w:font w:name="Montserrat Medium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48E" w:rsidRDefault="00EC72E6">
    <w:pPr>
      <w:rPr>
        <w:rFonts w:ascii="Montserrat" w:eastAsia="Montserrat" w:hAnsi="Montserrat" w:cs="Montserrat"/>
      </w:rPr>
    </w:pPr>
    <w:r>
      <w:rPr>
        <w:rFonts w:ascii="Montserrat" w:eastAsia="Montserrat" w:hAnsi="Montserrat" w:cs="Montserrat"/>
        <w:noProof/>
        <w:color w:val="662483"/>
        <w:lang w:val="pl-PL"/>
      </w:rPr>
      <mc:AlternateContent>
        <mc:Choice Requires="wpg">
          <w:drawing>
            <wp:inline distT="114300" distB="114300" distL="114300" distR="114300">
              <wp:extent cx="6120000" cy="12700"/>
              <wp:effectExtent l="0" t="0" r="0" b="0"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77725" y="3624125"/>
                        <a:ext cx="108045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662483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114300" distT="114300" distL="114300" distR="114300">
              <wp:extent cx="6120000" cy="12700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127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D2648E" w:rsidRDefault="00D2648E">
    <w:pPr>
      <w:rPr>
        <w:rFonts w:ascii="Montserrat" w:eastAsia="Montserrat" w:hAnsi="Montserrat" w:cs="Montserrat"/>
        <w:color w:val="662483"/>
      </w:rPr>
    </w:pPr>
  </w:p>
  <w:p w:rsidR="00D2648E" w:rsidRDefault="00D2648E">
    <w:pPr>
      <w:rPr>
        <w:rFonts w:ascii="Montserrat Medium" w:eastAsia="Montserrat Medium" w:hAnsi="Montserrat Medium" w:cs="Montserrat Medium"/>
        <w:color w:val="662483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513" w:rsidRDefault="00EF5513">
      <w:pPr>
        <w:spacing w:line="240" w:lineRule="auto"/>
      </w:pPr>
      <w:r>
        <w:separator/>
      </w:r>
    </w:p>
  </w:footnote>
  <w:footnote w:type="continuationSeparator" w:id="0">
    <w:p w:rsidR="00EF5513" w:rsidRDefault="00EF5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48E" w:rsidRDefault="00EC72E6">
    <w:pPr>
      <w:rPr>
        <w:rFonts w:ascii="Montserrat" w:eastAsia="Montserrat" w:hAnsi="Montserrat" w:cs="Montserrat"/>
      </w:rPr>
    </w:pPr>
    <w:r>
      <w:rPr>
        <w:rFonts w:ascii="Montserrat" w:eastAsia="Montserrat" w:hAnsi="Montserrat" w:cs="Montserrat"/>
        <w:noProof/>
        <w:lang w:val="pl-PL"/>
      </w:rPr>
      <w:drawing>
        <wp:inline distT="114300" distB="114300" distL="114300" distR="114300">
          <wp:extent cx="1676400" cy="19050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2648E" w:rsidRDefault="00EC72E6">
    <w:pPr>
      <w:rPr>
        <w:rFonts w:ascii="Montserrat" w:eastAsia="Montserrat" w:hAnsi="Montserrat" w:cs="Montserrat"/>
        <w:color w:val="662483"/>
      </w:rPr>
    </w:pPr>
    <w:r>
      <w:rPr>
        <w:rFonts w:ascii="Montserrat" w:eastAsia="Montserrat" w:hAnsi="Montserrat" w:cs="Montserrat"/>
        <w:noProof/>
        <w:color w:val="662483"/>
        <w:lang w:val="pl-PL"/>
      </w:rPr>
      <mc:AlternateContent>
        <mc:Choice Requires="wpg">
          <w:drawing>
            <wp:inline distT="114300" distB="114300" distL="114300" distR="114300">
              <wp:extent cx="6120000" cy="12700"/>
              <wp:effectExtent l="0" t="0" r="0" b="0"/>
              <wp:docPr id="2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77725" y="3624125"/>
                        <a:ext cx="108045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662483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114300" distT="114300" distL="114300" distR="114300">
              <wp:extent cx="6120000" cy="12700"/>
              <wp:effectExtent b="0" l="0" r="0" 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127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D2648E" w:rsidRDefault="00D2648E">
    <w:pPr>
      <w:rPr>
        <w:rFonts w:ascii="Montserrat" w:eastAsia="Montserrat" w:hAnsi="Montserrat" w:cs="Montserrat"/>
        <w:color w:val="66248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8E"/>
    <w:rsid w:val="000174EF"/>
    <w:rsid w:val="0008292F"/>
    <w:rsid w:val="001335CE"/>
    <w:rsid w:val="00166F57"/>
    <w:rsid w:val="0018691B"/>
    <w:rsid w:val="00196C42"/>
    <w:rsid w:val="001F5AAE"/>
    <w:rsid w:val="00204F50"/>
    <w:rsid w:val="00232C88"/>
    <w:rsid w:val="00274007"/>
    <w:rsid w:val="00287C9F"/>
    <w:rsid w:val="002F5A42"/>
    <w:rsid w:val="00312BE3"/>
    <w:rsid w:val="00322431"/>
    <w:rsid w:val="00347101"/>
    <w:rsid w:val="00362F43"/>
    <w:rsid w:val="003B61FA"/>
    <w:rsid w:val="003B778A"/>
    <w:rsid w:val="003C22B0"/>
    <w:rsid w:val="003E5AF8"/>
    <w:rsid w:val="00445925"/>
    <w:rsid w:val="00447097"/>
    <w:rsid w:val="00451C8C"/>
    <w:rsid w:val="00453C45"/>
    <w:rsid w:val="00477B80"/>
    <w:rsid w:val="004E0726"/>
    <w:rsid w:val="00547A19"/>
    <w:rsid w:val="00550ADF"/>
    <w:rsid w:val="005E79F5"/>
    <w:rsid w:val="00603FE6"/>
    <w:rsid w:val="00650FA1"/>
    <w:rsid w:val="00651FD5"/>
    <w:rsid w:val="006A15E0"/>
    <w:rsid w:val="006A1D90"/>
    <w:rsid w:val="006A4C46"/>
    <w:rsid w:val="006E5693"/>
    <w:rsid w:val="006F17C1"/>
    <w:rsid w:val="0071741D"/>
    <w:rsid w:val="00734D3A"/>
    <w:rsid w:val="0075109D"/>
    <w:rsid w:val="00764892"/>
    <w:rsid w:val="007662F6"/>
    <w:rsid w:val="0076639D"/>
    <w:rsid w:val="0078521E"/>
    <w:rsid w:val="00803DC9"/>
    <w:rsid w:val="00847DB5"/>
    <w:rsid w:val="00901341"/>
    <w:rsid w:val="00971E5F"/>
    <w:rsid w:val="00975518"/>
    <w:rsid w:val="009834D5"/>
    <w:rsid w:val="009B65C5"/>
    <w:rsid w:val="009E26C9"/>
    <w:rsid w:val="00A23E51"/>
    <w:rsid w:val="00A828D4"/>
    <w:rsid w:val="00A92F97"/>
    <w:rsid w:val="00A93309"/>
    <w:rsid w:val="00AA419D"/>
    <w:rsid w:val="00AB06EF"/>
    <w:rsid w:val="00AE27B3"/>
    <w:rsid w:val="00B17D34"/>
    <w:rsid w:val="00B567DA"/>
    <w:rsid w:val="00B85BEB"/>
    <w:rsid w:val="00BA25E4"/>
    <w:rsid w:val="00BB3204"/>
    <w:rsid w:val="00BC7948"/>
    <w:rsid w:val="00BD1272"/>
    <w:rsid w:val="00BD73CD"/>
    <w:rsid w:val="00CA60C6"/>
    <w:rsid w:val="00CB06BF"/>
    <w:rsid w:val="00CC3227"/>
    <w:rsid w:val="00D2648E"/>
    <w:rsid w:val="00E62DA3"/>
    <w:rsid w:val="00EC72E6"/>
    <w:rsid w:val="00EF5513"/>
    <w:rsid w:val="00F05CD1"/>
    <w:rsid w:val="00F51A68"/>
    <w:rsid w:val="00F556F0"/>
    <w:rsid w:val="00F706CD"/>
    <w:rsid w:val="00F82EAF"/>
    <w:rsid w:val="00FE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9148F-B47D-49A4-BAFD-0126707C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unhideWhenUsed/>
    <w:rsid w:val="00B8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85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EB"/>
  </w:style>
  <w:style w:type="paragraph" w:styleId="Stopka">
    <w:name w:val="footer"/>
    <w:basedOn w:val="Normalny"/>
    <w:link w:val="StopkaZnak"/>
    <w:uiPriority w:val="99"/>
    <w:unhideWhenUsed/>
    <w:rsid w:val="00B85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BEB"/>
  </w:style>
  <w:style w:type="character" w:styleId="Pogrubienie">
    <w:name w:val="Strong"/>
    <w:basedOn w:val="Domylnaczcionkaakapitu"/>
    <w:uiPriority w:val="22"/>
    <w:qFormat/>
    <w:rsid w:val="00451C8C"/>
    <w:rPr>
      <w:b/>
      <w:bCs/>
    </w:rPr>
  </w:style>
  <w:style w:type="character" w:styleId="Uwydatnienie">
    <w:name w:val="Emphasis"/>
    <w:basedOn w:val="Domylnaczcionkaakapitu"/>
    <w:uiPriority w:val="20"/>
    <w:qFormat/>
    <w:rsid w:val="00451C8C"/>
    <w:rPr>
      <w:i/>
      <w:iCs/>
    </w:rPr>
  </w:style>
  <w:style w:type="character" w:styleId="Hipercze">
    <w:name w:val="Hyperlink"/>
    <w:basedOn w:val="Domylnaczcionkaakapitu"/>
    <w:uiPriority w:val="99"/>
    <w:unhideWhenUsed/>
    <w:rsid w:val="00550A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buczynska@innovationpr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Anna Buczyńska</cp:lastModifiedBy>
  <cp:revision>3</cp:revision>
  <cp:lastPrinted>2021-09-15T07:20:00Z</cp:lastPrinted>
  <dcterms:created xsi:type="dcterms:W3CDTF">2021-12-21T08:10:00Z</dcterms:created>
  <dcterms:modified xsi:type="dcterms:W3CDTF">2021-12-21T08:12:00Z</dcterms:modified>
</cp:coreProperties>
</file>