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986749" w:rsidRDefault="00240BA3" w:rsidP="00986749">
      <w:pPr>
        <w:spacing w:line="360" w:lineRule="auto"/>
        <w:rPr>
          <w:rFonts w:ascii="Arial" w:hAnsi="Arial" w:cs="Arial"/>
          <w:sz w:val="18"/>
        </w:rPr>
      </w:pPr>
      <w:r w:rsidRPr="00986749">
        <w:rPr>
          <w:rFonts w:ascii="Arial" w:hAnsi="Arial" w:cs="Arial"/>
          <w:sz w:val="18"/>
        </w:rPr>
        <w:t>Informacja prasowa</w:t>
      </w:r>
    </w:p>
    <w:p w:rsidR="00731222" w:rsidRPr="00986749" w:rsidRDefault="00240BA3" w:rsidP="00986749">
      <w:pPr>
        <w:spacing w:after="240" w:line="360" w:lineRule="auto"/>
        <w:rPr>
          <w:rFonts w:ascii="Arial" w:hAnsi="Arial" w:cs="Arial"/>
          <w:sz w:val="18"/>
        </w:rPr>
      </w:pPr>
      <w:r w:rsidRPr="00986749">
        <w:rPr>
          <w:rFonts w:ascii="Arial" w:hAnsi="Arial" w:cs="Arial"/>
          <w:sz w:val="18"/>
        </w:rPr>
        <w:t xml:space="preserve">Wrocław, </w:t>
      </w:r>
      <w:r w:rsidR="00F33DD9">
        <w:rPr>
          <w:rFonts w:ascii="Arial" w:hAnsi="Arial" w:cs="Arial"/>
          <w:sz w:val="18"/>
        </w:rPr>
        <w:t>24</w:t>
      </w:r>
      <w:r w:rsidR="000013EE">
        <w:rPr>
          <w:rFonts w:ascii="Arial" w:hAnsi="Arial" w:cs="Arial"/>
          <w:sz w:val="18"/>
        </w:rPr>
        <w:t xml:space="preserve"> marca</w:t>
      </w:r>
      <w:r w:rsidR="007B27EA" w:rsidRPr="00986749">
        <w:rPr>
          <w:rFonts w:ascii="Arial" w:hAnsi="Arial" w:cs="Arial"/>
          <w:sz w:val="18"/>
        </w:rPr>
        <w:t xml:space="preserve"> 2022</w:t>
      </w:r>
    </w:p>
    <w:p w:rsidR="00731222" w:rsidRPr="007B10EA" w:rsidRDefault="000013EE" w:rsidP="00121F2E">
      <w:pPr>
        <w:pStyle w:val="Bezodstpw"/>
        <w:spacing w:before="360" w:after="360" w:line="276" w:lineRule="auto"/>
        <w:rPr>
          <w:rFonts w:ascii="Arial" w:hAnsi="Arial" w:cs="Arial"/>
          <w:b/>
          <w:color w:val="26744D"/>
          <w:sz w:val="28"/>
        </w:rPr>
      </w:pPr>
      <w:r>
        <w:rPr>
          <w:rFonts w:ascii="Arial" w:hAnsi="Arial" w:cs="Arial"/>
          <w:b/>
          <w:color w:val="26744D"/>
          <w:sz w:val="28"/>
        </w:rPr>
        <w:t>Pandemia nie zatrzymała inwestycji w zielone aktywa. EFL z trzycyfrową dynamiką</w:t>
      </w:r>
    </w:p>
    <w:p w:rsidR="004B4E84" w:rsidRPr="000013EE" w:rsidRDefault="004B4E84" w:rsidP="00BA1DA3">
      <w:pPr>
        <w:pStyle w:val="NormalnyWeb"/>
        <w:spacing w:before="0" w:beforeAutospacing="0" w:after="120" w:afterAutospacing="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Pandemia wstrzymała wiele inwestycji firmowych, ale nie dotyczy</w:t>
      </w:r>
      <w:r w:rsidR="009F42B0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ło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to zielonych aktywów. </w:t>
      </w:r>
      <w:r w:rsidR="00067996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Wyniki EFL potwierdzają, że p</w:t>
      </w:r>
      <w:r w:rsidR="0060613E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opyt na elektryczne</w:t>
      </w: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samochody i </w:t>
      </w:r>
      <w:proofErr w:type="spellStart"/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fotowoltaikę</w:t>
      </w:r>
      <w:proofErr w:type="spellEnd"/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jeszcze nigdy nie był tak wysoki. </w:t>
      </w:r>
      <w:r w:rsidR="00067996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</w:t>
      </w:r>
      <w:r w:rsidRPr="000013EE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2021 roku </w:t>
      </w:r>
      <w:r w:rsidR="00067996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Grupa </w:t>
      </w:r>
      <w:r w:rsidRPr="000013EE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sfinansowała ekoaktywa o wartości ponad 224 mln zł, co przełożyło się na ponad 114% dynamikę rok do roku.</w:t>
      </w:r>
      <w:r w:rsidR="00067996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Eksperci spółki spodziewają się, że pod wpływem nowych przepisów, rynek instalacji słonecznych w drugiej części roku przystopuje, a wojna w Ukrainie wyhamuje produkcję wielu modeli aut</w:t>
      </w:r>
      <w:r w:rsidR="009F42B0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.</w:t>
      </w:r>
    </w:p>
    <w:p w:rsidR="00603F2A" w:rsidRDefault="00067996" w:rsidP="00BA1DA3">
      <w:pPr>
        <w:pStyle w:val="NormalnyWeb"/>
        <w:spacing w:before="0" w:beforeAutospacing="0" w:after="120" w:afterAutospacing="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 w:rsidRPr="00BA3D71">
        <w:rPr>
          <w:rFonts w:ascii="Arial" w:hAnsi="Arial" w:cs="Arial"/>
          <w:i/>
          <w:sz w:val="21"/>
          <w:szCs w:val="21"/>
        </w:rPr>
        <w:t xml:space="preserve">- </w:t>
      </w:r>
      <w:r>
        <w:rPr>
          <w:rFonts w:ascii="Arial" w:hAnsi="Arial" w:cs="Arial"/>
          <w:i/>
          <w:sz w:val="21"/>
          <w:szCs w:val="21"/>
        </w:rPr>
        <w:t>Z raportu „Zielona energia w MŚP. Pod lupą” wynika, że n</w:t>
      </w:r>
      <w:r w:rsidRPr="000013EE">
        <w:rPr>
          <w:rFonts w:ascii="Arial" w:hAnsi="Arial" w:cs="Arial"/>
          <w:i/>
          <w:sz w:val="21"/>
          <w:szCs w:val="21"/>
        </w:rPr>
        <w:t xml:space="preserve">iemal wszyscy polscy przedsiębiorcy z sektora MŚP są świadomi wpływu, jaki wywierają na środowisko, </w:t>
      </w:r>
      <w:r>
        <w:rPr>
          <w:rFonts w:ascii="Arial" w:hAnsi="Arial" w:cs="Arial"/>
          <w:i/>
          <w:sz w:val="21"/>
          <w:szCs w:val="21"/>
        </w:rPr>
        <w:t>a</w:t>
      </w:r>
      <w:r w:rsidRPr="000013EE">
        <w:rPr>
          <w:rFonts w:ascii="Arial" w:hAnsi="Arial" w:cs="Arial"/>
          <w:i/>
          <w:sz w:val="21"/>
          <w:szCs w:val="21"/>
        </w:rPr>
        <w:t xml:space="preserve"> co drugi w praktyce dba o klimat</w:t>
      </w:r>
      <w:r>
        <w:rPr>
          <w:rFonts w:ascii="Arial" w:hAnsi="Arial" w:cs="Arial"/>
          <w:i/>
          <w:sz w:val="21"/>
          <w:szCs w:val="21"/>
        </w:rPr>
        <w:t>. Dziś d</w:t>
      </w:r>
      <w:r w:rsidRPr="000013EE">
        <w:rPr>
          <w:rFonts w:ascii="Arial" w:hAnsi="Arial" w:cs="Arial"/>
          <w:i/>
          <w:sz w:val="21"/>
          <w:szCs w:val="21"/>
        </w:rPr>
        <w:t xml:space="preserve">ziałania proekologiczne to nie jest chwilowa moda, lecz wyraz wspólnej odpowiedzialności za świat, w którym żyjemy. </w:t>
      </w:r>
      <w:r>
        <w:rPr>
          <w:rFonts w:ascii="Arial" w:hAnsi="Arial" w:cs="Arial"/>
          <w:i/>
          <w:sz w:val="21"/>
          <w:szCs w:val="21"/>
        </w:rPr>
        <w:t>Firmy nie zapomniały o tym nawet w czasie pandemii, kiedy mierzyły się z zupełnie nowymi problemami. Zarówno</w:t>
      </w:r>
      <w:r w:rsidRPr="00067996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udział energii słonecznej w przyroście mocy jak sprzedaż aut elektrycznych biją kolejne rekordy i wydawać by się mogło, że nic tego nie zatrzyma. W przypadku pierwszego obszaru rzeczywiście p</w:t>
      </w:r>
      <w:r w:rsidRPr="000013EE">
        <w:rPr>
          <w:rFonts w:ascii="Arial" w:hAnsi="Arial" w:cs="Arial"/>
          <w:i/>
          <w:sz w:val="21"/>
          <w:szCs w:val="21"/>
        </w:rPr>
        <w:t xml:space="preserve">ierwsze miesiące tego roku </w:t>
      </w:r>
      <w:r w:rsidR="009F42B0">
        <w:rPr>
          <w:rFonts w:ascii="Arial" w:hAnsi="Arial" w:cs="Arial"/>
          <w:i/>
          <w:sz w:val="21"/>
          <w:szCs w:val="21"/>
        </w:rPr>
        <w:t>są</w:t>
      </w:r>
      <w:r w:rsidRPr="000013EE">
        <w:rPr>
          <w:rFonts w:ascii="Arial" w:hAnsi="Arial" w:cs="Arial"/>
          <w:i/>
          <w:sz w:val="21"/>
          <w:szCs w:val="21"/>
        </w:rPr>
        <w:t xml:space="preserve"> bardzo intensywne, gdyż konsumenci chcą zdążyć z instalacjami do zmiany przepisów, które wchodzą w życie od kwietnia.</w:t>
      </w:r>
      <w:r>
        <w:rPr>
          <w:rFonts w:ascii="Arial" w:hAnsi="Arial" w:cs="Arial"/>
          <w:i/>
          <w:sz w:val="21"/>
          <w:szCs w:val="21"/>
        </w:rPr>
        <w:t xml:space="preserve"> Potem nieco zwolnimy. Dla wielu firm nadal to jednak będzie ważny kierunek w ich transformacji energetycznej.</w:t>
      </w:r>
      <w:r w:rsidR="00603F2A">
        <w:rPr>
          <w:rFonts w:ascii="Arial" w:hAnsi="Arial" w:cs="Arial"/>
          <w:i/>
          <w:sz w:val="21"/>
          <w:szCs w:val="21"/>
        </w:rPr>
        <w:t xml:space="preserve"> Również inwestycje w auta elektryczne, w obliczu trwającej wojny w Ukrainie, nieco wyhamują. Ale w dłuższej perspektywie, </w:t>
      </w:r>
      <w:r w:rsidR="00603F2A" w:rsidRPr="00603F2A">
        <w:rPr>
          <w:rFonts w:ascii="Arial" w:hAnsi="Arial" w:cs="Arial"/>
          <w:i/>
          <w:sz w:val="21"/>
          <w:szCs w:val="21"/>
        </w:rPr>
        <w:t xml:space="preserve">drożejąca ropa, uniezależnienie się od rosyjskich surowców mogą spowodować większy nacisk na rozwój elektromobilności. Obok oczywiście rozwoju alternatywnych źródeł energii jak </w:t>
      </w:r>
      <w:r w:rsidR="00665A87">
        <w:rPr>
          <w:rFonts w:ascii="Arial" w:hAnsi="Arial" w:cs="Arial"/>
          <w:i/>
          <w:sz w:val="21"/>
          <w:szCs w:val="21"/>
        </w:rPr>
        <w:t>panele słoneczne czy elektrownie wiatrowe</w:t>
      </w:r>
      <w:r w:rsidR="00603F2A" w:rsidRPr="00603F2A">
        <w:rPr>
          <w:rFonts w:ascii="Arial" w:hAnsi="Arial" w:cs="Arial"/>
          <w:i/>
          <w:sz w:val="21"/>
          <w:szCs w:val="21"/>
        </w:rPr>
        <w:t>, gdzie jest potrzebna nie tylko zmiana prawa, ale i przygotowanie całej infrastruktur</w:t>
      </w:r>
      <w:r w:rsidR="00665A87">
        <w:rPr>
          <w:rFonts w:ascii="Arial" w:hAnsi="Arial" w:cs="Arial"/>
          <w:i/>
          <w:sz w:val="21"/>
          <w:szCs w:val="21"/>
        </w:rPr>
        <w:t>y</w:t>
      </w:r>
      <w:r w:rsidR="00603F2A" w:rsidRPr="00603F2A">
        <w:rPr>
          <w:rFonts w:ascii="Arial" w:hAnsi="Arial" w:cs="Arial"/>
          <w:i/>
          <w:sz w:val="21"/>
          <w:szCs w:val="21"/>
        </w:rPr>
        <w:t xml:space="preserve"> </w:t>
      </w:r>
      <w:r w:rsidR="00603F2A" w:rsidRPr="00603F2A">
        <w:rPr>
          <w:rFonts w:ascii="Arial" w:hAnsi="Arial" w:cs="Arial"/>
          <w:sz w:val="21"/>
          <w:szCs w:val="21"/>
        </w:rPr>
        <w:t xml:space="preserve">– mówi </w:t>
      </w:r>
      <w:r w:rsidR="00603F2A" w:rsidRPr="00603F2A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Wojciech Przybył, członek zarządu EFL.</w:t>
      </w:r>
    </w:p>
    <w:p w:rsidR="00657913" w:rsidRPr="00657913" w:rsidRDefault="007D56AA" w:rsidP="00BA1DA3">
      <w:pPr>
        <w:pStyle w:val="NormalnyWeb"/>
        <w:spacing w:before="0" w:beforeAutospacing="0" w:after="120" w:afterAutospacing="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Więcej prądu…</w:t>
      </w:r>
    </w:p>
    <w:p w:rsidR="00A5773C" w:rsidRPr="00A5773C" w:rsidRDefault="000013EE" w:rsidP="00BA1DA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013EE">
        <w:rPr>
          <w:rFonts w:ascii="Arial" w:hAnsi="Arial" w:cs="Arial"/>
          <w:sz w:val="21"/>
          <w:szCs w:val="21"/>
        </w:rPr>
        <w:t>Grupa EFL jest aktywnym uczestnikiem „zielonej rewolucji”</w:t>
      </w:r>
      <w:r w:rsidR="00A5773C" w:rsidRPr="00A5773C">
        <w:rPr>
          <w:rFonts w:ascii="Arial" w:hAnsi="Arial" w:cs="Arial"/>
          <w:sz w:val="21"/>
          <w:szCs w:val="21"/>
        </w:rPr>
        <w:t xml:space="preserve"> w Polsce</w:t>
      </w:r>
      <w:r w:rsidRPr="000013EE">
        <w:rPr>
          <w:rFonts w:ascii="Arial" w:hAnsi="Arial" w:cs="Arial"/>
          <w:sz w:val="21"/>
          <w:szCs w:val="21"/>
        </w:rPr>
        <w:t>. I to zarówno na rynku finansowania elektrycznych samochodów jak i odnawialnych źródeł energii. W 2021 roku sfinansowała ekoaktywa o wartości ponad 224 mln zł, co przełożyło się na ponad 114% dynamikę rok do roku.</w:t>
      </w:r>
    </w:p>
    <w:p w:rsidR="000013EE" w:rsidRDefault="000013EE" w:rsidP="00BA398D">
      <w:pPr>
        <w:jc w:val="both"/>
        <w:rPr>
          <w:rFonts w:ascii="Arial" w:hAnsi="Arial" w:cs="Arial"/>
          <w:sz w:val="21"/>
          <w:szCs w:val="21"/>
        </w:rPr>
      </w:pPr>
      <w:r w:rsidRPr="000013EE">
        <w:rPr>
          <w:rFonts w:ascii="Arial" w:hAnsi="Arial" w:cs="Arial"/>
          <w:sz w:val="21"/>
          <w:szCs w:val="21"/>
        </w:rPr>
        <w:t>Wartość elektrycznych samochodów osobowych i dostawczych wyleasingowanych przez EFL w pandemicznym 2021 roku była aż o 88% wyższa niż przed rokiem i wyniosła prawie 50 mln zł. Najczęściej wybieranym przez klientów modelem była Tesla.</w:t>
      </w:r>
      <w:r w:rsidR="00A5773C" w:rsidRPr="00A5773C">
        <w:rPr>
          <w:rFonts w:ascii="Arial" w:hAnsi="Arial" w:cs="Arial"/>
          <w:sz w:val="21"/>
          <w:szCs w:val="21"/>
        </w:rPr>
        <w:t xml:space="preserve"> </w:t>
      </w:r>
      <w:r w:rsidRPr="000013EE">
        <w:rPr>
          <w:rFonts w:ascii="Arial" w:hAnsi="Arial" w:cs="Arial"/>
          <w:sz w:val="21"/>
          <w:szCs w:val="21"/>
        </w:rPr>
        <w:t xml:space="preserve">Duży udział w </w:t>
      </w:r>
      <w:proofErr w:type="spellStart"/>
      <w:r w:rsidRPr="000013EE">
        <w:rPr>
          <w:rFonts w:ascii="Arial" w:hAnsi="Arial" w:cs="Arial"/>
          <w:sz w:val="21"/>
          <w:szCs w:val="21"/>
        </w:rPr>
        <w:t>ekoflocie</w:t>
      </w:r>
      <w:proofErr w:type="spellEnd"/>
      <w:r w:rsidRPr="000013EE">
        <w:rPr>
          <w:rFonts w:ascii="Arial" w:hAnsi="Arial" w:cs="Arial"/>
          <w:sz w:val="21"/>
          <w:szCs w:val="21"/>
        </w:rPr>
        <w:t xml:space="preserve"> </w:t>
      </w:r>
      <w:r w:rsidRPr="00BA398D">
        <w:rPr>
          <w:rFonts w:ascii="Arial" w:hAnsi="Arial" w:cs="Arial"/>
          <w:sz w:val="21"/>
          <w:szCs w:val="21"/>
        </w:rPr>
        <w:t xml:space="preserve">finansowanej </w:t>
      </w:r>
      <w:r w:rsidRPr="00BA398D">
        <w:rPr>
          <w:rFonts w:ascii="Arial" w:hAnsi="Arial" w:cs="Arial"/>
          <w:sz w:val="21"/>
          <w:szCs w:val="21"/>
        </w:rPr>
        <w:lastRenderedPageBreak/>
        <w:t xml:space="preserve">przez Grupę EFL mają pojazdy ciężkie </w:t>
      </w:r>
      <w:r w:rsidR="00266C4F">
        <w:rPr>
          <w:rFonts w:ascii="Arial" w:hAnsi="Arial" w:cs="Arial"/>
          <w:sz w:val="21"/>
          <w:szCs w:val="21"/>
          <w:lang w:eastAsia="en-US"/>
        </w:rPr>
        <w:t>(głównie zasilane</w:t>
      </w:r>
      <w:r w:rsidR="00BA398D" w:rsidRPr="00BA398D">
        <w:rPr>
          <w:rFonts w:ascii="Arial" w:hAnsi="Arial" w:cs="Arial"/>
          <w:sz w:val="21"/>
          <w:szCs w:val="21"/>
          <w:lang w:eastAsia="en-US"/>
        </w:rPr>
        <w:t xml:space="preserve">  </w:t>
      </w:r>
      <w:r w:rsidR="00BA398D">
        <w:rPr>
          <w:rFonts w:ascii="Arial" w:hAnsi="Arial" w:cs="Arial"/>
          <w:sz w:val="21"/>
          <w:szCs w:val="21"/>
        </w:rPr>
        <w:t xml:space="preserve">paliwami </w:t>
      </w:r>
      <w:r w:rsidR="00BA398D" w:rsidRPr="00BA398D">
        <w:rPr>
          <w:rFonts w:ascii="Arial" w:hAnsi="Arial" w:cs="Arial"/>
          <w:sz w:val="21"/>
          <w:szCs w:val="21"/>
        </w:rPr>
        <w:t xml:space="preserve">alternatywnymi – CNG, LNG) </w:t>
      </w:r>
      <w:r w:rsidRPr="000013EE">
        <w:rPr>
          <w:rFonts w:ascii="Arial" w:hAnsi="Arial" w:cs="Arial"/>
          <w:sz w:val="21"/>
          <w:szCs w:val="21"/>
        </w:rPr>
        <w:t>– wartość udzielonego finansowania wyniosła ponad 30 mln, przy ponad 44% wzroście rok do roku.</w:t>
      </w:r>
    </w:p>
    <w:p w:rsidR="00BA398D" w:rsidRPr="000013EE" w:rsidRDefault="00BA398D" w:rsidP="00BA398D">
      <w:pPr>
        <w:rPr>
          <w:rFonts w:ascii="Arial" w:hAnsi="Arial" w:cs="Arial"/>
          <w:sz w:val="21"/>
          <w:szCs w:val="21"/>
          <w:lang w:eastAsia="en-US"/>
        </w:rPr>
      </w:pPr>
    </w:p>
    <w:p w:rsidR="007D56AA" w:rsidRPr="007D56AA" w:rsidRDefault="007D56AA" w:rsidP="00BA1DA3">
      <w:pPr>
        <w:spacing w:after="12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 w:rsidRPr="007D56AA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… i słońca dzięki EFL</w:t>
      </w:r>
    </w:p>
    <w:p w:rsidR="000013EE" w:rsidRPr="00A5773C" w:rsidRDefault="000013EE" w:rsidP="00BA1DA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013EE">
        <w:rPr>
          <w:rFonts w:ascii="Arial" w:hAnsi="Arial" w:cs="Arial"/>
          <w:sz w:val="21"/>
          <w:szCs w:val="21"/>
        </w:rPr>
        <w:t xml:space="preserve">Z uwagi na zmieniające się w 2022 roku przepisy dotyczące fotowoltaiki, ubiegły rok obfitował w słoneczne instalacje. Jak wynika z danych Agencji Rynku Energii, w 2021 roku źródła odnawialne stanowiły już prawie jedną trzecią mocy zainstalowanych, a energia słoneczna przewyższa wiatrową (7,7 GW wobec 7,1 GW). </w:t>
      </w:r>
      <w:r w:rsidR="00A5773C" w:rsidRPr="00A5773C">
        <w:rPr>
          <w:rFonts w:ascii="Arial" w:hAnsi="Arial" w:cs="Arial"/>
          <w:sz w:val="21"/>
          <w:szCs w:val="21"/>
        </w:rPr>
        <w:t>Ta dynamika jasno oznacza zapotrzebowanie na fina</w:t>
      </w:r>
      <w:r w:rsidR="0060613E">
        <w:rPr>
          <w:rFonts w:ascii="Arial" w:hAnsi="Arial" w:cs="Arial"/>
          <w:sz w:val="21"/>
          <w:szCs w:val="21"/>
        </w:rPr>
        <w:t>n</w:t>
      </w:r>
      <w:bookmarkStart w:id="0" w:name="_GoBack"/>
      <w:bookmarkEnd w:id="0"/>
      <w:r w:rsidR="00A5773C" w:rsidRPr="00A5773C">
        <w:rPr>
          <w:rFonts w:ascii="Arial" w:hAnsi="Arial" w:cs="Arial"/>
          <w:sz w:val="21"/>
          <w:szCs w:val="21"/>
        </w:rPr>
        <w:t>sowanie tego typu instalacji, które</w:t>
      </w:r>
      <w:r w:rsidR="00C94AD1">
        <w:rPr>
          <w:rFonts w:ascii="Arial" w:hAnsi="Arial" w:cs="Arial"/>
          <w:sz w:val="21"/>
          <w:szCs w:val="21"/>
        </w:rPr>
        <w:t>go</w:t>
      </w:r>
      <w:r w:rsidR="00A5773C" w:rsidRPr="00A5773C">
        <w:rPr>
          <w:rFonts w:ascii="Arial" w:hAnsi="Arial" w:cs="Arial"/>
          <w:sz w:val="21"/>
          <w:szCs w:val="21"/>
        </w:rPr>
        <w:t xml:space="preserve"> udziela EFL. Spółka w ubiegłym roku </w:t>
      </w:r>
      <w:r w:rsidRPr="000013EE">
        <w:rPr>
          <w:rFonts w:ascii="Arial" w:hAnsi="Arial" w:cs="Arial"/>
          <w:sz w:val="21"/>
          <w:szCs w:val="21"/>
        </w:rPr>
        <w:t>wyleasingował</w:t>
      </w:r>
      <w:r w:rsidR="00A5773C" w:rsidRPr="00A5773C">
        <w:rPr>
          <w:rFonts w:ascii="Arial" w:hAnsi="Arial" w:cs="Arial"/>
          <w:sz w:val="21"/>
          <w:szCs w:val="21"/>
        </w:rPr>
        <w:t>a</w:t>
      </w:r>
      <w:r w:rsidRPr="000013EE">
        <w:rPr>
          <w:rFonts w:ascii="Arial" w:hAnsi="Arial" w:cs="Arial"/>
          <w:sz w:val="21"/>
          <w:szCs w:val="21"/>
        </w:rPr>
        <w:t xml:space="preserve"> panele </w:t>
      </w:r>
      <w:r w:rsidR="00A5773C" w:rsidRPr="00A5773C">
        <w:rPr>
          <w:rFonts w:ascii="Arial" w:hAnsi="Arial" w:cs="Arial"/>
          <w:sz w:val="21"/>
          <w:szCs w:val="21"/>
        </w:rPr>
        <w:t xml:space="preserve">fotowoltaiczne </w:t>
      </w:r>
      <w:r w:rsidRPr="000013EE">
        <w:rPr>
          <w:rFonts w:ascii="Arial" w:hAnsi="Arial" w:cs="Arial"/>
          <w:sz w:val="21"/>
          <w:szCs w:val="21"/>
        </w:rPr>
        <w:t xml:space="preserve">o </w:t>
      </w:r>
      <w:r w:rsidR="00A5773C" w:rsidRPr="00A5773C">
        <w:rPr>
          <w:rFonts w:ascii="Arial" w:hAnsi="Arial" w:cs="Arial"/>
          <w:sz w:val="21"/>
          <w:szCs w:val="21"/>
        </w:rPr>
        <w:t xml:space="preserve">łącznej </w:t>
      </w:r>
      <w:r w:rsidRPr="000013EE">
        <w:rPr>
          <w:rFonts w:ascii="Arial" w:hAnsi="Arial" w:cs="Arial"/>
          <w:sz w:val="21"/>
          <w:szCs w:val="21"/>
        </w:rPr>
        <w:t xml:space="preserve">wartości 132 mln zł, co </w:t>
      </w:r>
      <w:r w:rsidR="00A5773C" w:rsidRPr="00A5773C">
        <w:rPr>
          <w:rFonts w:ascii="Arial" w:hAnsi="Arial" w:cs="Arial"/>
          <w:sz w:val="21"/>
          <w:szCs w:val="21"/>
        </w:rPr>
        <w:t>oznacza</w:t>
      </w:r>
      <w:r w:rsidRPr="000013EE">
        <w:rPr>
          <w:rFonts w:ascii="Arial" w:hAnsi="Arial" w:cs="Arial"/>
          <w:sz w:val="21"/>
          <w:szCs w:val="21"/>
        </w:rPr>
        <w:t xml:space="preserve"> aż 185% dynamikę r/r.</w:t>
      </w:r>
    </w:p>
    <w:p w:rsidR="00465EAD" w:rsidRPr="00A5773C" w:rsidRDefault="000013EE" w:rsidP="00BA1DA3">
      <w:pPr>
        <w:spacing w:after="120"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A5773C">
        <w:rPr>
          <w:rFonts w:ascii="Arial" w:hAnsi="Arial" w:cs="Arial"/>
          <w:i/>
          <w:sz w:val="21"/>
          <w:szCs w:val="21"/>
        </w:rPr>
        <w:t xml:space="preserve">- Dla </w:t>
      </w:r>
      <w:r w:rsidR="00A5773C" w:rsidRPr="00A5773C">
        <w:rPr>
          <w:rFonts w:ascii="Arial" w:hAnsi="Arial" w:cs="Arial"/>
          <w:i/>
          <w:sz w:val="21"/>
          <w:szCs w:val="21"/>
        </w:rPr>
        <w:t>Grupy EFL słoneczne instalacje</w:t>
      </w:r>
      <w:r w:rsidRPr="00A5773C">
        <w:rPr>
          <w:rFonts w:ascii="Arial" w:hAnsi="Arial" w:cs="Arial"/>
          <w:i/>
          <w:sz w:val="21"/>
          <w:szCs w:val="21"/>
        </w:rPr>
        <w:t xml:space="preserve"> </w:t>
      </w:r>
      <w:r w:rsidR="00A5773C" w:rsidRPr="00A5773C">
        <w:rPr>
          <w:rFonts w:ascii="Arial" w:hAnsi="Arial" w:cs="Arial"/>
          <w:i/>
          <w:sz w:val="21"/>
          <w:szCs w:val="21"/>
        </w:rPr>
        <w:t>to bardzo</w:t>
      </w:r>
      <w:r w:rsidRPr="00A5773C">
        <w:rPr>
          <w:rFonts w:ascii="Arial" w:hAnsi="Arial" w:cs="Arial"/>
          <w:i/>
          <w:sz w:val="21"/>
          <w:szCs w:val="21"/>
        </w:rPr>
        <w:t xml:space="preserve"> ciekawy segment rynku, a nasza oferta jest odpowiedzią na potrzeby klientów biznesowych. Działania w obszarze „zielonej” energii są  zapisane w strategii Grupy </w:t>
      </w:r>
      <w:proofErr w:type="spellStart"/>
      <w:r w:rsidRPr="00A5773C">
        <w:rPr>
          <w:rFonts w:ascii="Arial" w:hAnsi="Arial" w:cs="Arial"/>
          <w:i/>
          <w:sz w:val="21"/>
          <w:szCs w:val="21"/>
        </w:rPr>
        <w:t>Credit</w:t>
      </w:r>
      <w:proofErr w:type="spellEnd"/>
      <w:r w:rsidRPr="00A5773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5773C">
        <w:rPr>
          <w:rFonts w:ascii="Arial" w:hAnsi="Arial" w:cs="Arial"/>
          <w:i/>
          <w:sz w:val="21"/>
          <w:szCs w:val="21"/>
        </w:rPr>
        <w:t>Agricole</w:t>
      </w:r>
      <w:proofErr w:type="spellEnd"/>
      <w:r w:rsidRPr="00A5773C">
        <w:rPr>
          <w:rFonts w:ascii="Arial" w:hAnsi="Arial" w:cs="Arial"/>
          <w:i/>
          <w:sz w:val="21"/>
          <w:szCs w:val="21"/>
        </w:rPr>
        <w:t xml:space="preserve"> – </w:t>
      </w:r>
      <w:proofErr w:type="spellStart"/>
      <w:r w:rsidRPr="00A5773C">
        <w:rPr>
          <w:rFonts w:ascii="Arial" w:hAnsi="Arial" w:cs="Arial"/>
          <w:i/>
          <w:sz w:val="21"/>
          <w:szCs w:val="21"/>
        </w:rPr>
        <w:t>Together</w:t>
      </w:r>
      <w:proofErr w:type="spellEnd"/>
      <w:r w:rsidRPr="00A5773C">
        <w:rPr>
          <w:rFonts w:ascii="Arial" w:hAnsi="Arial" w:cs="Arial"/>
          <w:i/>
          <w:sz w:val="21"/>
          <w:szCs w:val="21"/>
        </w:rPr>
        <w:t xml:space="preserve"> 2022. Zakłada ona między innymi podejmowanie działań w obszarze transformacji energetycznej oraz wzmocnienie roli społecznej odpowiedzialności biznesu w całej Grupie</w:t>
      </w:r>
      <w:r w:rsidRPr="00A5773C">
        <w:rPr>
          <w:rFonts w:ascii="Arial" w:hAnsi="Arial" w:cs="Arial"/>
          <w:sz w:val="21"/>
          <w:szCs w:val="21"/>
        </w:rPr>
        <w:t xml:space="preserve"> – </w:t>
      </w:r>
      <w:r w:rsidR="00A5773C" w:rsidRPr="00A5773C">
        <w:rPr>
          <w:rFonts w:ascii="Arial" w:hAnsi="Arial" w:cs="Arial"/>
          <w:sz w:val="21"/>
          <w:szCs w:val="21"/>
        </w:rPr>
        <w:t xml:space="preserve">mówi </w:t>
      </w:r>
      <w:r w:rsidRPr="00263920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Wojciech Przybył</w:t>
      </w:r>
      <w:r w:rsidR="00A5773C" w:rsidRPr="00263920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z EFL</w:t>
      </w:r>
      <w:r w:rsidR="00A5773C" w:rsidRPr="00A5773C">
        <w:rPr>
          <w:rFonts w:ascii="Arial" w:hAnsi="Arial" w:cs="Arial"/>
          <w:i/>
          <w:sz w:val="21"/>
          <w:szCs w:val="21"/>
        </w:rPr>
        <w:t>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050F72" w:rsidRDefault="00E1767F" w:rsidP="00CA77A8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0013EE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E1767F" w:rsidRPr="00050F72" w:rsidRDefault="00E1767F" w:rsidP="00CA77A8">
            <w:pPr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E1767F" w:rsidRPr="00050F72" w:rsidRDefault="00E1767F" w:rsidP="00CA77A8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8A32C8" w:rsidRPr="00E1767F" w:rsidRDefault="008A32C8" w:rsidP="00B84DB6">
      <w:pPr>
        <w:pStyle w:val="Bezodstpw"/>
        <w:jc w:val="both"/>
        <w:rPr>
          <w:lang w:val="en-US"/>
        </w:rPr>
      </w:pPr>
    </w:p>
    <w:sectPr w:rsidR="008A32C8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67" w:rsidRDefault="00B42467" w:rsidP="00756646">
      <w:r>
        <w:separator/>
      </w:r>
    </w:p>
  </w:endnote>
  <w:endnote w:type="continuationSeparator" w:id="0">
    <w:p w:rsidR="00B42467" w:rsidRDefault="00B42467" w:rsidP="007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67" w:rsidRDefault="00B42467" w:rsidP="00756646">
      <w:r>
        <w:separator/>
      </w:r>
    </w:p>
  </w:footnote>
  <w:footnote w:type="continuationSeparator" w:id="0">
    <w:p w:rsidR="00B42467" w:rsidRDefault="00B42467" w:rsidP="007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0A"/>
    <w:multiLevelType w:val="multilevel"/>
    <w:tmpl w:val="DA4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9BB"/>
    <w:multiLevelType w:val="hybridMultilevel"/>
    <w:tmpl w:val="57E08E8C"/>
    <w:lvl w:ilvl="0" w:tplc="FEA6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A5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2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8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DE62E7"/>
    <w:multiLevelType w:val="hybridMultilevel"/>
    <w:tmpl w:val="F1445FFA"/>
    <w:lvl w:ilvl="0" w:tplc="6A0A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2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AF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6CB4"/>
    <w:multiLevelType w:val="multilevel"/>
    <w:tmpl w:val="E63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020C"/>
    <w:multiLevelType w:val="hybridMultilevel"/>
    <w:tmpl w:val="696E00D2"/>
    <w:lvl w:ilvl="0" w:tplc="EC1C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6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6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B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00834"/>
    <w:rsid w:val="000013EE"/>
    <w:rsid w:val="000123C9"/>
    <w:rsid w:val="00014EC6"/>
    <w:rsid w:val="00023395"/>
    <w:rsid w:val="00026E32"/>
    <w:rsid w:val="00033CBE"/>
    <w:rsid w:val="000377C2"/>
    <w:rsid w:val="00050F72"/>
    <w:rsid w:val="00051F81"/>
    <w:rsid w:val="00053C51"/>
    <w:rsid w:val="000558AE"/>
    <w:rsid w:val="000605B2"/>
    <w:rsid w:val="0006485C"/>
    <w:rsid w:val="00064D68"/>
    <w:rsid w:val="00067996"/>
    <w:rsid w:val="000700CD"/>
    <w:rsid w:val="0007275D"/>
    <w:rsid w:val="000741B4"/>
    <w:rsid w:val="00075117"/>
    <w:rsid w:val="00081DCB"/>
    <w:rsid w:val="00085139"/>
    <w:rsid w:val="00091853"/>
    <w:rsid w:val="00092805"/>
    <w:rsid w:val="000A2112"/>
    <w:rsid w:val="000B73B5"/>
    <w:rsid w:val="000C0CF3"/>
    <w:rsid w:val="000C7C0C"/>
    <w:rsid w:val="000E0BB9"/>
    <w:rsid w:val="000E0CA6"/>
    <w:rsid w:val="000E4710"/>
    <w:rsid w:val="000E4CC9"/>
    <w:rsid w:val="000E522D"/>
    <w:rsid w:val="000E5F63"/>
    <w:rsid w:val="000F0D46"/>
    <w:rsid w:val="000F13C3"/>
    <w:rsid w:val="00100D21"/>
    <w:rsid w:val="0010355E"/>
    <w:rsid w:val="00115C23"/>
    <w:rsid w:val="001202BF"/>
    <w:rsid w:val="00121F2E"/>
    <w:rsid w:val="0012637C"/>
    <w:rsid w:val="001330F3"/>
    <w:rsid w:val="00137119"/>
    <w:rsid w:val="00143266"/>
    <w:rsid w:val="00143F82"/>
    <w:rsid w:val="00153108"/>
    <w:rsid w:val="00160856"/>
    <w:rsid w:val="00163017"/>
    <w:rsid w:val="00167F6C"/>
    <w:rsid w:val="00174372"/>
    <w:rsid w:val="00175177"/>
    <w:rsid w:val="00180910"/>
    <w:rsid w:val="001A3AE8"/>
    <w:rsid w:val="001C0AEF"/>
    <w:rsid w:val="001C56C4"/>
    <w:rsid w:val="001C7D78"/>
    <w:rsid w:val="001D45DB"/>
    <w:rsid w:val="001E2893"/>
    <w:rsid w:val="001E5D31"/>
    <w:rsid w:val="001F26C9"/>
    <w:rsid w:val="002011BA"/>
    <w:rsid w:val="00202C93"/>
    <w:rsid w:val="002036A8"/>
    <w:rsid w:val="00204A2C"/>
    <w:rsid w:val="00210377"/>
    <w:rsid w:val="002225D9"/>
    <w:rsid w:val="0022347D"/>
    <w:rsid w:val="00227B0B"/>
    <w:rsid w:val="00233E34"/>
    <w:rsid w:val="00234A4C"/>
    <w:rsid w:val="002409D0"/>
    <w:rsid w:val="00240BA3"/>
    <w:rsid w:val="002432C2"/>
    <w:rsid w:val="00247D8C"/>
    <w:rsid w:val="00251E2E"/>
    <w:rsid w:val="00263920"/>
    <w:rsid w:val="00263F57"/>
    <w:rsid w:val="00266C4F"/>
    <w:rsid w:val="00272801"/>
    <w:rsid w:val="0027469D"/>
    <w:rsid w:val="002B0ECE"/>
    <w:rsid w:val="002B13B3"/>
    <w:rsid w:val="002C7FBD"/>
    <w:rsid w:val="002D1DC5"/>
    <w:rsid w:val="002E05D5"/>
    <w:rsid w:val="002E244A"/>
    <w:rsid w:val="00300E76"/>
    <w:rsid w:val="00301951"/>
    <w:rsid w:val="00302984"/>
    <w:rsid w:val="0030443C"/>
    <w:rsid w:val="00306CDC"/>
    <w:rsid w:val="00317F55"/>
    <w:rsid w:val="00320D72"/>
    <w:rsid w:val="00332D70"/>
    <w:rsid w:val="00334BD1"/>
    <w:rsid w:val="00355982"/>
    <w:rsid w:val="00363B5F"/>
    <w:rsid w:val="00365B49"/>
    <w:rsid w:val="00373F48"/>
    <w:rsid w:val="003763DF"/>
    <w:rsid w:val="003813BD"/>
    <w:rsid w:val="00394E3F"/>
    <w:rsid w:val="003A1F41"/>
    <w:rsid w:val="003A551A"/>
    <w:rsid w:val="003B0521"/>
    <w:rsid w:val="003C3AA6"/>
    <w:rsid w:val="003C67D1"/>
    <w:rsid w:val="003C7345"/>
    <w:rsid w:val="003C7E17"/>
    <w:rsid w:val="003D01F6"/>
    <w:rsid w:val="003D1A3B"/>
    <w:rsid w:val="003F18E9"/>
    <w:rsid w:val="003F3907"/>
    <w:rsid w:val="003F3C50"/>
    <w:rsid w:val="004008C8"/>
    <w:rsid w:val="00403137"/>
    <w:rsid w:val="00412140"/>
    <w:rsid w:val="00412D15"/>
    <w:rsid w:val="00423768"/>
    <w:rsid w:val="00435118"/>
    <w:rsid w:val="0043531F"/>
    <w:rsid w:val="004357D8"/>
    <w:rsid w:val="0044051B"/>
    <w:rsid w:val="0044120D"/>
    <w:rsid w:val="00441597"/>
    <w:rsid w:val="004554AB"/>
    <w:rsid w:val="00462158"/>
    <w:rsid w:val="00465EAD"/>
    <w:rsid w:val="00466847"/>
    <w:rsid w:val="00473875"/>
    <w:rsid w:val="004743A8"/>
    <w:rsid w:val="00482D09"/>
    <w:rsid w:val="0048521A"/>
    <w:rsid w:val="00487C12"/>
    <w:rsid w:val="00493B69"/>
    <w:rsid w:val="004B4E84"/>
    <w:rsid w:val="004D3CC1"/>
    <w:rsid w:val="004E3E07"/>
    <w:rsid w:val="004F2F6B"/>
    <w:rsid w:val="004F3FDC"/>
    <w:rsid w:val="004F6E5C"/>
    <w:rsid w:val="00505BF6"/>
    <w:rsid w:val="00513385"/>
    <w:rsid w:val="00513C83"/>
    <w:rsid w:val="005152FE"/>
    <w:rsid w:val="00521A3B"/>
    <w:rsid w:val="0053299E"/>
    <w:rsid w:val="00540F9A"/>
    <w:rsid w:val="00544AC6"/>
    <w:rsid w:val="00552EAF"/>
    <w:rsid w:val="00553059"/>
    <w:rsid w:val="00556359"/>
    <w:rsid w:val="0056775E"/>
    <w:rsid w:val="00570C3F"/>
    <w:rsid w:val="00571E2E"/>
    <w:rsid w:val="0057441E"/>
    <w:rsid w:val="00580E66"/>
    <w:rsid w:val="00586E3F"/>
    <w:rsid w:val="005930EB"/>
    <w:rsid w:val="005B221F"/>
    <w:rsid w:val="005B35C1"/>
    <w:rsid w:val="005C5E9F"/>
    <w:rsid w:val="005D244F"/>
    <w:rsid w:val="005D6638"/>
    <w:rsid w:val="005F21CB"/>
    <w:rsid w:val="005F29F2"/>
    <w:rsid w:val="00603F2A"/>
    <w:rsid w:val="0060613E"/>
    <w:rsid w:val="00606DB3"/>
    <w:rsid w:val="00607086"/>
    <w:rsid w:val="00611A66"/>
    <w:rsid w:val="006214D9"/>
    <w:rsid w:val="0062293C"/>
    <w:rsid w:val="006326F6"/>
    <w:rsid w:val="00640B49"/>
    <w:rsid w:val="006522CF"/>
    <w:rsid w:val="00655478"/>
    <w:rsid w:val="00657913"/>
    <w:rsid w:val="00663224"/>
    <w:rsid w:val="00665A87"/>
    <w:rsid w:val="00667187"/>
    <w:rsid w:val="0066746C"/>
    <w:rsid w:val="00692EC4"/>
    <w:rsid w:val="006A489B"/>
    <w:rsid w:val="006A5807"/>
    <w:rsid w:val="006B10B3"/>
    <w:rsid w:val="006B3F1D"/>
    <w:rsid w:val="006C6B07"/>
    <w:rsid w:val="006D06E9"/>
    <w:rsid w:val="006D07D5"/>
    <w:rsid w:val="006D7822"/>
    <w:rsid w:val="006E2D67"/>
    <w:rsid w:val="006E3FEC"/>
    <w:rsid w:val="006F09E6"/>
    <w:rsid w:val="00703444"/>
    <w:rsid w:val="00704F21"/>
    <w:rsid w:val="007056E2"/>
    <w:rsid w:val="00726622"/>
    <w:rsid w:val="00731222"/>
    <w:rsid w:val="00734C70"/>
    <w:rsid w:val="00747A95"/>
    <w:rsid w:val="007547E5"/>
    <w:rsid w:val="00756646"/>
    <w:rsid w:val="00757FF2"/>
    <w:rsid w:val="007643EB"/>
    <w:rsid w:val="007766DE"/>
    <w:rsid w:val="00783E7F"/>
    <w:rsid w:val="00790519"/>
    <w:rsid w:val="007A01BF"/>
    <w:rsid w:val="007A2084"/>
    <w:rsid w:val="007A4E8A"/>
    <w:rsid w:val="007A6AEF"/>
    <w:rsid w:val="007B10EA"/>
    <w:rsid w:val="007B27EA"/>
    <w:rsid w:val="007D2E20"/>
    <w:rsid w:val="007D356B"/>
    <w:rsid w:val="007D56AA"/>
    <w:rsid w:val="007D65E9"/>
    <w:rsid w:val="007E305E"/>
    <w:rsid w:val="007E32C7"/>
    <w:rsid w:val="007F4018"/>
    <w:rsid w:val="00805923"/>
    <w:rsid w:val="00812229"/>
    <w:rsid w:val="00820738"/>
    <w:rsid w:val="00821E8C"/>
    <w:rsid w:val="00830EDB"/>
    <w:rsid w:val="00833AA5"/>
    <w:rsid w:val="008349FB"/>
    <w:rsid w:val="008375A0"/>
    <w:rsid w:val="00837A8A"/>
    <w:rsid w:val="00842183"/>
    <w:rsid w:val="00844F1A"/>
    <w:rsid w:val="00847F21"/>
    <w:rsid w:val="008709A0"/>
    <w:rsid w:val="008760B4"/>
    <w:rsid w:val="008A32C8"/>
    <w:rsid w:val="008A3334"/>
    <w:rsid w:val="008A51D5"/>
    <w:rsid w:val="008C338A"/>
    <w:rsid w:val="008C518A"/>
    <w:rsid w:val="008C5527"/>
    <w:rsid w:val="008C67B6"/>
    <w:rsid w:val="008D07E3"/>
    <w:rsid w:val="008D29CA"/>
    <w:rsid w:val="008E12B8"/>
    <w:rsid w:val="008E613B"/>
    <w:rsid w:val="008F33C0"/>
    <w:rsid w:val="008F42B0"/>
    <w:rsid w:val="0091047A"/>
    <w:rsid w:val="0091198F"/>
    <w:rsid w:val="00917EFD"/>
    <w:rsid w:val="00926125"/>
    <w:rsid w:val="00927055"/>
    <w:rsid w:val="00931A73"/>
    <w:rsid w:val="00933706"/>
    <w:rsid w:val="00941309"/>
    <w:rsid w:val="009414CE"/>
    <w:rsid w:val="009528F1"/>
    <w:rsid w:val="009528FB"/>
    <w:rsid w:val="00954B4D"/>
    <w:rsid w:val="009655CC"/>
    <w:rsid w:val="00965D58"/>
    <w:rsid w:val="0096619F"/>
    <w:rsid w:val="00974F62"/>
    <w:rsid w:val="00984D42"/>
    <w:rsid w:val="00985220"/>
    <w:rsid w:val="00986749"/>
    <w:rsid w:val="00991DE1"/>
    <w:rsid w:val="009B5CEE"/>
    <w:rsid w:val="009B5DED"/>
    <w:rsid w:val="009B7305"/>
    <w:rsid w:val="009C0B12"/>
    <w:rsid w:val="009C3B80"/>
    <w:rsid w:val="009D69CE"/>
    <w:rsid w:val="009D798B"/>
    <w:rsid w:val="009F42B0"/>
    <w:rsid w:val="00A04C24"/>
    <w:rsid w:val="00A1140E"/>
    <w:rsid w:val="00A13230"/>
    <w:rsid w:val="00A31198"/>
    <w:rsid w:val="00A317A6"/>
    <w:rsid w:val="00A31CF4"/>
    <w:rsid w:val="00A37221"/>
    <w:rsid w:val="00A40452"/>
    <w:rsid w:val="00A42842"/>
    <w:rsid w:val="00A5773C"/>
    <w:rsid w:val="00A64606"/>
    <w:rsid w:val="00A66F5A"/>
    <w:rsid w:val="00A71BCE"/>
    <w:rsid w:val="00A73084"/>
    <w:rsid w:val="00A7366A"/>
    <w:rsid w:val="00A75C09"/>
    <w:rsid w:val="00AB2151"/>
    <w:rsid w:val="00AB2B5F"/>
    <w:rsid w:val="00AB7FAD"/>
    <w:rsid w:val="00AC1EFA"/>
    <w:rsid w:val="00AC38D3"/>
    <w:rsid w:val="00AC7A6E"/>
    <w:rsid w:val="00AD3796"/>
    <w:rsid w:val="00AE00C5"/>
    <w:rsid w:val="00B02FFE"/>
    <w:rsid w:val="00B14C8A"/>
    <w:rsid w:val="00B22A46"/>
    <w:rsid w:val="00B27EB4"/>
    <w:rsid w:val="00B4134C"/>
    <w:rsid w:val="00B42467"/>
    <w:rsid w:val="00B62D33"/>
    <w:rsid w:val="00B679C6"/>
    <w:rsid w:val="00B718C4"/>
    <w:rsid w:val="00B76C47"/>
    <w:rsid w:val="00B81409"/>
    <w:rsid w:val="00B8141D"/>
    <w:rsid w:val="00B81B0B"/>
    <w:rsid w:val="00B822C4"/>
    <w:rsid w:val="00B84DB6"/>
    <w:rsid w:val="00B85808"/>
    <w:rsid w:val="00BA1DA3"/>
    <w:rsid w:val="00BA2394"/>
    <w:rsid w:val="00BA398D"/>
    <w:rsid w:val="00BA3D71"/>
    <w:rsid w:val="00BA3EA3"/>
    <w:rsid w:val="00BA6F70"/>
    <w:rsid w:val="00BB18D2"/>
    <w:rsid w:val="00BB31D3"/>
    <w:rsid w:val="00BD02B8"/>
    <w:rsid w:val="00BD5E87"/>
    <w:rsid w:val="00BD5F26"/>
    <w:rsid w:val="00BD6F4D"/>
    <w:rsid w:val="00BE67F5"/>
    <w:rsid w:val="00BE7440"/>
    <w:rsid w:val="00BF0FFC"/>
    <w:rsid w:val="00BF78A9"/>
    <w:rsid w:val="00C0301D"/>
    <w:rsid w:val="00C057AB"/>
    <w:rsid w:val="00C10F7E"/>
    <w:rsid w:val="00C11D0F"/>
    <w:rsid w:val="00C12D9D"/>
    <w:rsid w:val="00C3282D"/>
    <w:rsid w:val="00C32AB8"/>
    <w:rsid w:val="00C34A28"/>
    <w:rsid w:val="00C516F9"/>
    <w:rsid w:val="00C51E6A"/>
    <w:rsid w:val="00C52369"/>
    <w:rsid w:val="00C56163"/>
    <w:rsid w:val="00C61CA6"/>
    <w:rsid w:val="00C72F3D"/>
    <w:rsid w:val="00C86EA7"/>
    <w:rsid w:val="00C90449"/>
    <w:rsid w:val="00C927BE"/>
    <w:rsid w:val="00C94AD1"/>
    <w:rsid w:val="00C94F6C"/>
    <w:rsid w:val="00C976BE"/>
    <w:rsid w:val="00CB3775"/>
    <w:rsid w:val="00CB4203"/>
    <w:rsid w:val="00CB6B61"/>
    <w:rsid w:val="00CD44FB"/>
    <w:rsid w:val="00CE2322"/>
    <w:rsid w:val="00CE42F9"/>
    <w:rsid w:val="00CE4FE0"/>
    <w:rsid w:val="00D01C3F"/>
    <w:rsid w:val="00D12EDA"/>
    <w:rsid w:val="00D166B3"/>
    <w:rsid w:val="00D17059"/>
    <w:rsid w:val="00D20AF5"/>
    <w:rsid w:val="00D24366"/>
    <w:rsid w:val="00D2510E"/>
    <w:rsid w:val="00D33DD7"/>
    <w:rsid w:val="00D43172"/>
    <w:rsid w:val="00D44450"/>
    <w:rsid w:val="00D46C34"/>
    <w:rsid w:val="00D51EEC"/>
    <w:rsid w:val="00D541D3"/>
    <w:rsid w:val="00D558B5"/>
    <w:rsid w:val="00D57F81"/>
    <w:rsid w:val="00D57FEB"/>
    <w:rsid w:val="00D6194A"/>
    <w:rsid w:val="00D62418"/>
    <w:rsid w:val="00D63783"/>
    <w:rsid w:val="00D67981"/>
    <w:rsid w:val="00D722D7"/>
    <w:rsid w:val="00D9587E"/>
    <w:rsid w:val="00DA33A8"/>
    <w:rsid w:val="00DA421F"/>
    <w:rsid w:val="00DC6B7C"/>
    <w:rsid w:val="00DD23CC"/>
    <w:rsid w:val="00DE3AF0"/>
    <w:rsid w:val="00DE42D5"/>
    <w:rsid w:val="00DE4C03"/>
    <w:rsid w:val="00DF5EF0"/>
    <w:rsid w:val="00E01F9C"/>
    <w:rsid w:val="00E04937"/>
    <w:rsid w:val="00E10C34"/>
    <w:rsid w:val="00E1767F"/>
    <w:rsid w:val="00E24147"/>
    <w:rsid w:val="00E272D4"/>
    <w:rsid w:val="00E352AA"/>
    <w:rsid w:val="00E35D58"/>
    <w:rsid w:val="00E4540E"/>
    <w:rsid w:val="00E45FBF"/>
    <w:rsid w:val="00E57901"/>
    <w:rsid w:val="00E72A61"/>
    <w:rsid w:val="00E968B9"/>
    <w:rsid w:val="00EA4F00"/>
    <w:rsid w:val="00EB6F44"/>
    <w:rsid w:val="00EC2D14"/>
    <w:rsid w:val="00EC3C5A"/>
    <w:rsid w:val="00EC778C"/>
    <w:rsid w:val="00EC7B14"/>
    <w:rsid w:val="00ED6B09"/>
    <w:rsid w:val="00EE34C0"/>
    <w:rsid w:val="00EF001B"/>
    <w:rsid w:val="00EF18AB"/>
    <w:rsid w:val="00EF5606"/>
    <w:rsid w:val="00EF7E11"/>
    <w:rsid w:val="00F00137"/>
    <w:rsid w:val="00F04D83"/>
    <w:rsid w:val="00F1260C"/>
    <w:rsid w:val="00F21CCA"/>
    <w:rsid w:val="00F26025"/>
    <w:rsid w:val="00F3231A"/>
    <w:rsid w:val="00F33DD9"/>
    <w:rsid w:val="00F346D1"/>
    <w:rsid w:val="00F3609F"/>
    <w:rsid w:val="00F576A8"/>
    <w:rsid w:val="00F6613D"/>
    <w:rsid w:val="00F755F3"/>
    <w:rsid w:val="00F75899"/>
    <w:rsid w:val="00F81DE9"/>
    <w:rsid w:val="00F94ECC"/>
    <w:rsid w:val="00F959E3"/>
    <w:rsid w:val="00F96C61"/>
    <w:rsid w:val="00FA3022"/>
    <w:rsid w:val="00FA3127"/>
    <w:rsid w:val="00FA422B"/>
    <w:rsid w:val="00FB3E64"/>
    <w:rsid w:val="00FC07FC"/>
    <w:rsid w:val="00FD040B"/>
    <w:rsid w:val="00FD367C"/>
    <w:rsid w:val="00FD3B41"/>
    <w:rsid w:val="00FD46F7"/>
    <w:rsid w:val="00FD4E9D"/>
    <w:rsid w:val="00FD5324"/>
    <w:rsid w:val="00FD54EA"/>
    <w:rsid w:val="00FE13B5"/>
    <w:rsid w:val="00FE3169"/>
    <w:rsid w:val="00FE69E0"/>
    <w:rsid w:val="00FF19D4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B8DD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jc w:val="both"/>
    </w:pPr>
    <w:rPr>
      <w:rFonts w:ascii="Arial" w:hAnsi="Arial" w:cs="Aria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</w:pPr>
    <w:rPr>
      <w:rFonts w:ascii="Helvetica Neue" w:eastAsiaTheme="minorHAnsi" w:hAnsi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rPr>
      <w:rFonts w:ascii="Helvetica Neue" w:eastAsiaTheme="minorHAnsi" w:hAnsi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0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8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6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16</cp:revision>
  <cp:lastPrinted>2019-11-22T10:17:00Z</cp:lastPrinted>
  <dcterms:created xsi:type="dcterms:W3CDTF">2022-02-21T08:08:00Z</dcterms:created>
  <dcterms:modified xsi:type="dcterms:W3CDTF">2022-03-24T10:05:00Z</dcterms:modified>
</cp:coreProperties>
</file>