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przestrzeni publicznej i innych utopiach: prace Berta Theisa z lat 1993–2016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Miejsce:</w:t>
      </w:r>
      <w:r w:rsidDel="00000000" w:rsidR="00000000" w:rsidRPr="00000000">
        <w:rPr>
          <w:rFonts w:ascii="Arial" w:cs="Arial" w:eastAsia="Arial" w:hAnsi="Arial"/>
          <w:rtl w:val="0"/>
        </w:rPr>
        <w:t xml:space="preserve"> Łaźnia 2, ul. Strajku Dokerów 5, Gdańsk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Czas trwania wystawy:</w:t>
      </w:r>
      <w:r w:rsidDel="00000000" w:rsidR="00000000" w:rsidRPr="00000000">
        <w:rPr>
          <w:rFonts w:ascii="Arial" w:cs="Arial" w:eastAsia="Arial" w:hAnsi="Arial"/>
          <w:rtl w:val="0"/>
        </w:rPr>
        <w:t xml:space="preserve"> 1.07-28.08.2022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Wernisaż: </w:t>
      </w:r>
      <w:r w:rsidDel="00000000" w:rsidR="00000000" w:rsidRPr="00000000">
        <w:rPr>
          <w:rFonts w:ascii="Arial" w:cs="Arial" w:eastAsia="Arial" w:hAnsi="Arial"/>
          <w:rtl w:val="0"/>
        </w:rPr>
        <w:t xml:space="preserve">1.07.2022 o godz. 18.00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Oprowadzanie kuratorskie: </w:t>
      </w:r>
      <w:r w:rsidDel="00000000" w:rsidR="00000000" w:rsidRPr="00000000">
        <w:rPr>
          <w:rFonts w:ascii="Arial" w:cs="Arial" w:eastAsia="Arial" w:hAnsi="Arial"/>
          <w:rtl w:val="0"/>
        </w:rPr>
        <w:t xml:space="preserve">1.07.2022 o godz. 18.30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Kurator: </w:t>
      </w:r>
      <w:r w:rsidDel="00000000" w:rsidR="00000000" w:rsidRPr="00000000">
        <w:rPr>
          <w:rFonts w:ascii="Arial" w:cs="Arial" w:eastAsia="Arial" w:hAnsi="Arial"/>
          <w:rtl w:val="0"/>
        </w:rPr>
        <w:t xml:space="preserve">Enrico Lunghi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Tekst kuratorski: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Bert Theis</w:t>
      </w:r>
      <w:r w:rsidDel="00000000" w:rsidR="00000000" w:rsidRPr="00000000">
        <w:rPr>
          <w:rFonts w:ascii="Arial" w:cs="Arial" w:eastAsia="Arial" w:hAnsi="Arial"/>
          <w:rtl w:val="0"/>
        </w:rPr>
        <w:t xml:space="preserve"> (ur. 1952 Luksemburg, zm. 2016 tamże) – artysta, aktywista. Jego twórczość można postrzegać jako nieustanną próbę tworzenia sytuacji, które pozwalają widzowi poczuć swoją obecność i miejsce w otaczającym świecie, jednocześnie zachęcając do refleksji. Prace Theisa, chętnie określane przez niego mianem „filozoficznych”, zawsze odnoszą się do kontekstu, w którym powstają, i są wiernym odbiciem politycznego, społecznego i artystycznego zaangażowania twórcy. Ich wysmakowana estetyka skłania zarówno do dialogu, jak i introspekcji. Dla Theisa sztuka była narzędziem emancypacji, humor – intelektualną bronią, a artysta – odpowiedzialną i krytyczną istotą społeczną.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Sprzeciwiając się „ikonograficznemu zanieczyszczeniu” tak zwanego „społeczeństwa spektaklu”, artysta bardzo wcześnie porzucił praktykę malarską i od połowy lat 90. tworzył „platformy” i „pawilony”, które – dosłownie i w przenośni – eksponowały i wynosiły na wyższy poziom korzystających z nich ludzi.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Na przykład na Biennale w Wenecji w 1995 roku przygotował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Potemkin Lock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całkowicie biały pawilon, który zachęcał widzów do zrobienia sobie przerwy na relaks i kontemplację.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 1997 roku dla Skulptur Projekte w Münster stworzył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Platformę filozoficzną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miejsce dyskusji i wymiany poglądów, które okazało się niezmiernie popularne wśród odwiedzających.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Z czasem Theis kontynuował udoskonalanie zasad i odkrywanie potencjału tych dwóch dzieł.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Jego zainteresowanie problematyką historyczną, społeczną i miejską dało mu szereg zleceń na prace w przestrzeni publicznej, jak np.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Spirala Warburga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 monument aux vivants </w:t>
      </w:r>
      <w:r w:rsidDel="00000000" w:rsidR="00000000" w:rsidRPr="00000000">
        <w:rPr>
          <w:rFonts w:ascii="Arial" w:cs="Arial" w:eastAsia="Arial" w:hAnsi="Arial"/>
          <w:rtl w:val="0"/>
        </w:rPr>
        <w:t xml:space="preserve">w Strasburgu, odsłonięta w 2002 roku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czy instalacja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2551913</w:t>
      </w:r>
      <w:r w:rsidDel="00000000" w:rsidR="00000000" w:rsidRPr="00000000">
        <w:rPr>
          <w:rFonts w:ascii="Arial" w:cs="Arial" w:eastAsia="Arial" w:hAnsi="Arial"/>
          <w:rtl w:val="0"/>
        </w:rPr>
        <w:t xml:space="preserve">, stworzona w 2013 roku dla paryskiego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Parc de la Butte-du-Chapeau-Rouge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 2001 roku Theis otworzył Isola Art Center w robotniczej dzielnicy Isola w Mediolanie, w której mieszkał od 1993 roku. To kolektywna platforma dla artystów, architektów, filozofów i mieszkańców, za sprawą której – przy pomocy sztuki – miał zamiar stworzyć „konkretną utopię”.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 ciągu piętnastu lat liczne wystawy, performanse, prezentacje i szereg innych wydarzeń stały się zbiorową walką o zachowanie więzi społecznych i zwalczanie spekulacji nieruchomościami w dzielnicy.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Od śmierci Theisa w październiku 2016 roku mieszkańcy, robotnicy, intelektualiści i młode pokolenie artystów kontynuują jego ideały w ogrodzie społecznościowym Isola Pepe Verde i w samozarządzającej się fabryce RiMaflow.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2019 roku powstało Archiwum Berta Theisa,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które podtrzymuje pamięć o artyście i jego duchowym dorobku przez wystawy, wykłady i inne projekty.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Wystawa Berta Theisa w Centrum Sztuki Współczesnej ŁAŹNIA w Gdańsku skupi się na pracach artysty w przestrzeni publicznej oraz ich relacji z kontekstem zewnętrznym i otaczającą architekturą. Oprócz tego przedstawione zostaną polityczne i społeczne aspekty twórczości Theisa na przykładzie jego prac wideo, kolaży, modeli i akcji publicznych, w szczególności związanych z Isola Art Center i Isola Utopia.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Lista prac prezentowanych w CSW Łaźnia w Gdańsku, 2022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Potemkin Lock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model, zdjęcia, leżaki, wideo (kolekcja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Mudam)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projekt Isola, Aggloville – Mediolan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druk cyfrowy (archiwum Berta Theisa)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Spirala Warburga,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model, zdjęcia, tekst (archiwum Berta Theisa)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Fischbehn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rzeźba-ławka (archiwum Berta Theisa)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Kilka hipotez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19 zdjęć, leżaki (archiwum Berta Theisa)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Blind / Ślepi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projekt dwóch balustrad w Gdańsku (Kolekcja Galerii Zewnętrznej Miasta Gdańska, CSW Łaźnia)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spetta a noi fornire realtà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rysunek (archiwum Berta Theisa)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From fight specific to Isola Utopia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druk cyfrowy (archiwum Berta Theisa)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Shadow fixing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gablota ze zdjęciami (archiwum Berta Theisa)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partecipare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gablota z 5 gazetami (archiwum Berta Theisa)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Isola Utopia – Isola Pepe Verde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instalacja ścienna, książka, wideo, druk cyfrowy (archiwum Berta Theisa)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Enrico Lunghi </w:t>
      </w:r>
      <w:r w:rsidDel="00000000" w:rsidR="00000000" w:rsidRPr="00000000">
        <w:rPr>
          <w:rFonts w:ascii="Arial" w:cs="Arial" w:eastAsia="Arial" w:hAnsi="Arial"/>
          <w:rtl w:val="0"/>
        </w:rPr>
        <w:t xml:space="preserve">(ur. 1962 Luksemburg) – kurator, autor. Studiował historię sztuki i historię na Uniwersytecie Humanistycznym w  Strasburgu.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 latach 1991–1995 był asystentem naukowym w Narodowym Muzeum Historii i Sztuki Luksemburga, a następnie w latach 1996–2008 dyrektorem artystycznym Casino Luxembourg – Forum Sztuki Współczesnej, które założył wraz z Jo Koxem. Od 2009 do 2016 roku był dyrektorem generalnym Mudam (Muzeum Sztuki Współczesnej Luksemburga). Był kuratorem z ramienia Luksemburga na Biennale w Wenecji w 1995 roku (Bert Theis,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Potemkin Lock</w:t>
      </w:r>
      <w:r w:rsidDel="00000000" w:rsidR="00000000" w:rsidRPr="00000000">
        <w:rPr>
          <w:rFonts w:ascii="Arial" w:cs="Arial" w:eastAsia="Arial" w:hAnsi="Arial"/>
          <w:rtl w:val="0"/>
        </w:rPr>
        <w:t xml:space="preserve">), w 1999 roku (Simone Decker,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Chewing and Folding Projects</w:t>
      </w:r>
      <w:r w:rsidDel="00000000" w:rsidR="00000000" w:rsidRPr="00000000">
        <w:rPr>
          <w:rFonts w:ascii="Arial" w:cs="Arial" w:eastAsia="Arial" w:hAnsi="Arial"/>
          <w:rtl w:val="0"/>
        </w:rPr>
        <w:t xml:space="preserve">) i w 2007 roku (Jill Mercedes,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Endless Lust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 2009 roku był kuratorem francuskiej społeczności Walonia-Bruksela w Wenecji, prezentując projekt Jacquesa Charliera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100 Sexes d’artistes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 latach 2005–2011 był przewodniczącym IKT (Międzynarodowego Stowarzyszenia Kuratorów Sztuki Współczesnej).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Kurator wielu wystaw i autor szeregu tekstów na temat współczesnej sztuki i artystów.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Od 2017 roku jest kierownikiem badań w Ministerstwie Edukacji (SCRIPT) oraz na Uniwersytecie Wielkiego Księstwa Luksemburga (IRMA).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 2019 roku był kuratorem m.in. retrospektywy Berta Theisa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Building Philosophy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Curating Utopia</w:t>
      </w:r>
      <w:r w:rsidDel="00000000" w:rsidR="00000000" w:rsidRPr="00000000">
        <w:rPr>
          <w:rFonts w:ascii="Arial" w:cs="Arial" w:eastAsia="Arial" w:hAnsi="Arial"/>
          <w:rtl w:val="0"/>
        </w:rPr>
        <w:t xml:space="preserve"> w Mudam Luxembourg,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monde, un seul, pour demeure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Oeuvres des collections des Frac Nouvelle Aquitaine</w:t>
      </w:r>
      <w:r w:rsidDel="00000000" w:rsidR="00000000" w:rsidRPr="00000000">
        <w:rPr>
          <w:rFonts w:ascii="Arial" w:cs="Arial" w:eastAsia="Arial" w:hAnsi="Arial"/>
          <w:rtl w:val="0"/>
        </w:rPr>
        <w:t xml:space="preserve"> w Château de Biron (Dordogne) oraz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Celebration Factory</w:t>
      </w:r>
      <w:r w:rsidDel="00000000" w:rsidR="00000000" w:rsidRPr="00000000">
        <w:rPr>
          <w:rFonts w:ascii="Arial" w:cs="Arial" w:eastAsia="Arial" w:hAnsi="Arial"/>
          <w:rtl w:val="0"/>
        </w:rPr>
        <w:t xml:space="preserve"> Filipa Markiewicza w Kunsthalle Osnabrück.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Wystawa zorganizowana we współpracy z Mudam Luxembourg i Bert Theis Achive.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