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141" w14:textId="33261A49" w:rsidR="003351F9" w:rsidRPr="003351F9" w:rsidRDefault="003351F9" w:rsidP="00610E5D">
      <w:pPr>
        <w:spacing w:before="480" w:after="480" w:line="259" w:lineRule="auto"/>
        <w:rPr>
          <w:szCs w:val="20"/>
        </w:rPr>
      </w:pPr>
      <w:bookmarkStart w:id="0" w:name="_Hlk101870376"/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Cs w:val="20"/>
        </w:rPr>
        <w:t>Warszawa 31.07.2022</w:t>
      </w:r>
    </w:p>
    <w:p w14:paraId="49A02207" w14:textId="77777777" w:rsidR="003351F9" w:rsidRDefault="003351F9" w:rsidP="00610E5D">
      <w:pPr>
        <w:spacing w:before="480" w:after="480" w:line="259" w:lineRule="auto"/>
        <w:rPr>
          <w:sz w:val="34"/>
          <w:szCs w:val="34"/>
        </w:rPr>
      </w:pPr>
    </w:p>
    <w:p w14:paraId="3EEE4080" w14:textId="1D045674" w:rsidR="006E4C46" w:rsidRPr="00610E5D" w:rsidRDefault="006E4C46" w:rsidP="00610E5D">
      <w:pPr>
        <w:spacing w:before="480" w:after="480" w:line="259" w:lineRule="auto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32C34B45" w14:textId="024C9416" w:rsidR="006E4C46" w:rsidRPr="008C642E" w:rsidRDefault="006E4C46" w:rsidP="006E4C46">
      <w:pPr>
        <w:spacing w:line="276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BIG InfoMonitor: Szybko t</w:t>
      </w:r>
      <w:r>
        <w:rPr>
          <w:rFonts w:cstheme="minorHAnsi"/>
          <w:b/>
          <w:bCs/>
          <w:sz w:val="32"/>
          <w:szCs w:val="32"/>
        </w:rPr>
        <w:t>opnieją zal</w:t>
      </w:r>
      <w:r w:rsidRPr="008C642E">
        <w:rPr>
          <w:rFonts w:cstheme="minorHAnsi"/>
          <w:b/>
          <w:bCs/>
          <w:sz w:val="32"/>
          <w:szCs w:val="32"/>
        </w:rPr>
        <w:t>egłości producentów</w:t>
      </w:r>
      <w:r>
        <w:rPr>
          <w:rFonts w:cstheme="minorHAnsi"/>
          <w:b/>
          <w:bCs/>
          <w:sz w:val="32"/>
          <w:szCs w:val="32"/>
        </w:rPr>
        <w:t xml:space="preserve"> lodów</w:t>
      </w:r>
    </w:p>
    <w:p w14:paraId="092B6EDC" w14:textId="77777777" w:rsidR="006E4C46" w:rsidRDefault="006E4C46" w:rsidP="006E4C46">
      <w:pPr>
        <w:spacing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6248AAC3" w14:textId="689154CF" w:rsidR="006E4C46" w:rsidRPr="0035351A" w:rsidRDefault="006E4C46" w:rsidP="006E4C4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5351A">
        <w:rPr>
          <w:rFonts w:cstheme="minorHAnsi"/>
          <w:b/>
          <w:bCs/>
          <w:sz w:val="24"/>
          <w:szCs w:val="24"/>
        </w:rPr>
        <w:t>Nie przeszkadza im sezonowość ani pandemia. Tak to przynajmniej wygląda z punktu widzenia problemów z terminowymi płatnościami wobec dostawców i banków. Producenci lodów</w:t>
      </w:r>
      <w:r w:rsidR="0035351A">
        <w:rPr>
          <w:rFonts w:cstheme="minorHAnsi"/>
          <w:b/>
          <w:bCs/>
          <w:sz w:val="24"/>
          <w:szCs w:val="24"/>
        </w:rPr>
        <w:t>,</w:t>
      </w:r>
      <w:r w:rsidRPr="0035351A">
        <w:rPr>
          <w:rFonts w:cstheme="minorHAnsi"/>
          <w:b/>
          <w:bCs/>
          <w:sz w:val="24"/>
          <w:szCs w:val="24"/>
        </w:rPr>
        <w:t xml:space="preserve"> od pierwszego lockdownu do dziś</w:t>
      </w:r>
      <w:r w:rsidR="0035351A">
        <w:rPr>
          <w:rFonts w:cstheme="minorHAnsi"/>
          <w:b/>
          <w:bCs/>
          <w:sz w:val="24"/>
          <w:szCs w:val="24"/>
        </w:rPr>
        <w:t>,</w:t>
      </w:r>
      <w:r w:rsidRPr="0035351A">
        <w:rPr>
          <w:rFonts w:cstheme="minorHAnsi"/>
          <w:b/>
          <w:bCs/>
          <w:sz w:val="24"/>
          <w:szCs w:val="24"/>
        </w:rPr>
        <w:t xml:space="preserve"> zmniejszyli swoje zaległości prawie o połowę</w:t>
      </w:r>
      <w:r w:rsidR="00216186" w:rsidRPr="0035351A">
        <w:rPr>
          <w:rFonts w:cstheme="minorHAnsi"/>
          <w:b/>
          <w:bCs/>
          <w:sz w:val="24"/>
          <w:szCs w:val="24"/>
        </w:rPr>
        <w:t xml:space="preserve"> i to w czasie</w:t>
      </w:r>
      <w:r w:rsidR="00610E5D" w:rsidRPr="0035351A">
        <w:rPr>
          <w:rFonts w:cstheme="minorHAnsi"/>
          <w:b/>
          <w:bCs/>
          <w:sz w:val="24"/>
          <w:szCs w:val="24"/>
        </w:rPr>
        <w:t>,</w:t>
      </w:r>
      <w:r w:rsidR="00216186" w:rsidRPr="0035351A">
        <w:rPr>
          <w:rFonts w:cstheme="minorHAnsi"/>
          <w:b/>
          <w:bCs/>
          <w:sz w:val="24"/>
          <w:szCs w:val="24"/>
        </w:rPr>
        <w:t xml:space="preserve"> </w:t>
      </w:r>
      <w:r w:rsidRPr="0035351A">
        <w:rPr>
          <w:rFonts w:cstheme="minorHAnsi"/>
          <w:b/>
          <w:bCs/>
          <w:sz w:val="24"/>
          <w:szCs w:val="24"/>
        </w:rPr>
        <w:t xml:space="preserve">gdy </w:t>
      </w:r>
      <w:r w:rsidR="00B62531" w:rsidRPr="0035351A">
        <w:rPr>
          <w:rFonts w:cstheme="minorHAnsi"/>
          <w:b/>
          <w:bCs/>
          <w:sz w:val="24"/>
          <w:szCs w:val="24"/>
        </w:rPr>
        <w:t xml:space="preserve">długi </w:t>
      </w:r>
      <w:r w:rsidR="00216186" w:rsidRPr="0035351A">
        <w:rPr>
          <w:rFonts w:cstheme="minorHAnsi"/>
          <w:b/>
          <w:bCs/>
          <w:sz w:val="24"/>
          <w:szCs w:val="24"/>
        </w:rPr>
        <w:t xml:space="preserve">całego </w:t>
      </w:r>
      <w:r w:rsidR="00B62531" w:rsidRPr="0035351A">
        <w:rPr>
          <w:rFonts w:cstheme="minorHAnsi"/>
          <w:b/>
          <w:bCs/>
          <w:sz w:val="24"/>
          <w:szCs w:val="24"/>
        </w:rPr>
        <w:t xml:space="preserve">przemysłu spożywczego </w:t>
      </w:r>
      <w:r w:rsidR="00216186" w:rsidRPr="0035351A">
        <w:rPr>
          <w:rFonts w:cstheme="minorHAnsi"/>
          <w:b/>
          <w:bCs/>
          <w:sz w:val="24"/>
          <w:szCs w:val="24"/>
        </w:rPr>
        <w:t xml:space="preserve">mocno </w:t>
      </w:r>
      <w:r w:rsidR="00B62531" w:rsidRPr="0035351A">
        <w:rPr>
          <w:rFonts w:cstheme="minorHAnsi"/>
          <w:b/>
          <w:bCs/>
          <w:sz w:val="24"/>
          <w:szCs w:val="24"/>
        </w:rPr>
        <w:t>ro</w:t>
      </w:r>
      <w:r w:rsidR="00216186" w:rsidRPr="0035351A">
        <w:rPr>
          <w:rFonts w:cstheme="minorHAnsi"/>
          <w:b/>
          <w:bCs/>
          <w:sz w:val="24"/>
          <w:szCs w:val="24"/>
        </w:rPr>
        <w:t>s</w:t>
      </w:r>
      <w:r w:rsidR="00610E5D" w:rsidRPr="0035351A">
        <w:rPr>
          <w:rFonts w:cstheme="minorHAnsi"/>
          <w:b/>
          <w:bCs/>
          <w:sz w:val="24"/>
          <w:szCs w:val="24"/>
        </w:rPr>
        <w:t>ły</w:t>
      </w:r>
      <w:r w:rsidRPr="0035351A">
        <w:rPr>
          <w:rFonts w:cstheme="minorHAnsi"/>
          <w:b/>
          <w:bCs/>
          <w:sz w:val="24"/>
          <w:szCs w:val="24"/>
        </w:rPr>
        <w:t xml:space="preserve"> – wynika z danych Rejestr</w:t>
      </w:r>
      <w:r w:rsidR="00D176C1">
        <w:rPr>
          <w:rFonts w:cstheme="minorHAnsi"/>
          <w:b/>
          <w:bCs/>
          <w:sz w:val="24"/>
          <w:szCs w:val="24"/>
        </w:rPr>
        <w:t>u</w:t>
      </w:r>
      <w:r w:rsidRPr="0035351A">
        <w:rPr>
          <w:rFonts w:cstheme="minorHAnsi"/>
          <w:b/>
          <w:bCs/>
          <w:sz w:val="24"/>
          <w:szCs w:val="24"/>
        </w:rPr>
        <w:t xml:space="preserve"> Dłużników BIG InfoMonitor i bazy informacji kredytowych BIK. </w:t>
      </w:r>
    </w:p>
    <w:p w14:paraId="18CBE790" w14:textId="77777777" w:rsidR="006E4C46" w:rsidRPr="008C642E" w:rsidRDefault="006E4C46" w:rsidP="006E4C46">
      <w:pPr>
        <w:spacing w:line="276" w:lineRule="auto"/>
        <w:jc w:val="both"/>
        <w:rPr>
          <w:rFonts w:cstheme="minorHAnsi"/>
          <w:b/>
          <w:bCs/>
        </w:rPr>
      </w:pPr>
    </w:p>
    <w:p w14:paraId="617F484A" w14:textId="2AE01E46" w:rsidR="006E4C46" w:rsidRDefault="006E4C46" w:rsidP="006E4C46">
      <w:pPr>
        <w:spacing w:line="276" w:lineRule="auto"/>
        <w:jc w:val="both"/>
        <w:rPr>
          <w:rFonts w:cstheme="minorHAnsi"/>
          <w:sz w:val="22"/>
        </w:rPr>
      </w:pPr>
      <w:r w:rsidRPr="00610E5D">
        <w:rPr>
          <w:rFonts w:cstheme="minorHAnsi"/>
          <w:sz w:val="22"/>
        </w:rPr>
        <w:t xml:space="preserve">Lody to jeden z ulubionych deserów Polaków. </w:t>
      </w:r>
      <w:r w:rsidR="001947BA">
        <w:rPr>
          <w:rFonts w:cstheme="minorHAnsi"/>
          <w:sz w:val="22"/>
        </w:rPr>
        <w:t xml:space="preserve">Według </w:t>
      </w:r>
      <w:r w:rsidRPr="00610E5D">
        <w:rPr>
          <w:rFonts w:cstheme="minorHAnsi"/>
          <w:sz w:val="22"/>
        </w:rPr>
        <w:t xml:space="preserve">badań zleconych </w:t>
      </w:r>
      <w:r w:rsidR="008B3772">
        <w:rPr>
          <w:rFonts w:cstheme="minorHAnsi"/>
          <w:sz w:val="22"/>
        </w:rPr>
        <w:t xml:space="preserve">przed pandemią </w:t>
      </w:r>
      <w:r w:rsidRPr="00610E5D">
        <w:rPr>
          <w:rFonts w:cstheme="minorHAnsi"/>
          <w:sz w:val="22"/>
        </w:rPr>
        <w:t>przez firmę LOTT</w:t>
      </w:r>
      <w:r w:rsidR="008B3772">
        <w:rPr>
          <w:rFonts w:cstheme="minorHAnsi"/>
          <w:sz w:val="22"/>
        </w:rPr>
        <w:t>E</w:t>
      </w:r>
      <w:r w:rsidRPr="00610E5D">
        <w:rPr>
          <w:rFonts w:cstheme="minorHAnsi"/>
          <w:sz w:val="22"/>
        </w:rPr>
        <w:t xml:space="preserve">, chętnie sięga po nie prawie każdy z nas, a rocznie potrafimy zjeść </w:t>
      </w:r>
      <w:r w:rsidR="00610E5D">
        <w:rPr>
          <w:rFonts w:cstheme="minorHAnsi"/>
          <w:sz w:val="22"/>
        </w:rPr>
        <w:t xml:space="preserve">ich </w:t>
      </w:r>
      <w:r w:rsidRPr="00610E5D">
        <w:rPr>
          <w:rFonts w:cstheme="minorHAnsi"/>
          <w:sz w:val="22"/>
        </w:rPr>
        <w:t>ponad 5 kg. Przy czym dla niemal 70 proc. ankietowanych nie ma znaczenia ani pora roku, ani temperatura za oknem</w:t>
      </w:r>
      <w:r w:rsidR="00610E5D">
        <w:rPr>
          <w:rFonts w:cstheme="minorHAnsi"/>
          <w:sz w:val="22"/>
        </w:rPr>
        <w:t xml:space="preserve"> – </w:t>
      </w:r>
      <w:r w:rsidRPr="00610E5D">
        <w:rPr>
          <w:rFonts w:cstheme="minorHAnsi"/>
          <w:sz w:val="22"/>
        </w:rPr>
        <w:t xml:space="preserve">jedzą lody przez cały rok. Niewykluczone, że wraz z przeciągającą się pandemią amatorów mrożonych deserów przybyło, bo z kolei badanie zrealizowane dla </w:t>
      </w:r>
      <w:r w:rsidRPr="00610E5D">
        <w:rPr>
          <w:rFonts w:cstheme="minorHAnsi"/>
          <w:b/>
          <w:bCs/>
          <w:sz w:val="22"/>
        </w:rPr>
        <w:t>BIG InfoMonitor</w:t>
      </w:r>
      <w:r w:rsidRPr="00610E5D">
        <w:rPr>
          <w:rFonts w:cstheme="minorHAnsi"/>
          <w:sz w:val="22"/>
        </w:rPr>
        <w:t>, pokazuje, że aż 14 proc. dorosłego społeczeństwa odreagowuje stres związany z COVID-19, inflacją i koniecznością cięcia wydatków</w:t>
      </w:r>
      <w:r w:rsidR="00610E5D">
        <w:rPr>
          <w:rFonts w:cstheme="minorHAnsi"/>
          <w:sz w:val="22"/>
        </w:rPr>
        <w:t>,</w:t>
      </w:r>
      <w:r w:rsidRPr="00610E5D">
        <w:rPr>
          <w:rFonts w:cstheme="minorHAnsi"/>
          <w:sz w:val="22"/>
        </w:rPr>
        <w:t xml:space="preserve"> jedząc więcej słodyczy i lodów. Co pewnie nie zaskoczy, jest to trzecia pod względem popularności „metoda” na kłopoty. Dodatkowo, udział w sukcesie rodzimych producentów lodów</w:t>
      </w:r>
      <w:r w:rsidR="00610E5D">
        <w:rPr>
          <w:rFonts w:cstheme="minorHAnsi"/>
          <w:sz w:val="22"/>
        </w:rPr>
        <w:t>,</w:t>
      </w:r>
      <w:r w:rsidRPr="00610E5D">
        <w:rPr>
          <w:rFonts w:cstheme="minorHAnsi"/>
          <w:sz w:val="22"/>
        </w:rPr>
        <w:t xml:space="preserve"> mają również konsumenci z innych krajów. Jak podaje Polski Instytut Ekonomiczny, w 2021 r. nasz udział w światowym eksporcie lodów wyniósł 5 proc., co dało nam wysokie 7. miejsce, a w UE nawet </w:t>
      </w:r>
      <w:r w:rsidR="008B3772">
        <w:rPr>
          <w:rFonts w:cstheme="minorHAnsi"/>
          <w:sz w:val="22"/>
        </w:rPr>
        <w:t>5</w:t>
      </w:r>
      <w:r w:rsidRPr="00610E5D">
        <w:rPr>
          <w:rFonts w:cstheme="minorHAnsi"/>
          <w:sz w:val="22"/>
        </w:rPr>
        <w:t xml:space="preserve">. </w:t>
      </w:r>
    </w:p>
    <w:p w14:paraId="62B291ED" w14:textId="77777777" w:rsidR="00610E5D" w:rsidRPr="00610E5D" w:rsidRDefault="00610E5D" w:rsidP="006E4C46">
      <w:pPr>
        <w:spacing w:line="276" w:lineRule="auto"/>
        <w:jc w:val="both"/>
        <w:rPr>
          <w:rFonts w:cstheme="minorHAnsi"/>
          <w:sz w:val="22"/>
        </w:rPr>
      </w:pPr>
    </w:p>
    <w:p w14:paraId="6B053BF0" w14:textId="77777777" w:rsidR="006E4C46" w:rsidRPr="00610E5D" w:rsidRDefault="006E4C46" w:rsidP="006E4C46">
      <w:pPr>
        <w:spacing w:line="276" w:lineRule="auto"/>
        <w:jc w:val="both"/>
        <w:rPr>
          <w:rFonts w:cstheme="minorHAnsi"/>
          <w:sz w:val="22"/>
        </w:rPr>
      </w:pPr>
      <w:r w:rsidRPr="00610E5D">
        <w:rPr>
          <w:rFonts w:cstheme="minorHAnsi"/>
          <w:color w:val="000000"/>
          <w:sz w:val="22"/>
          <w:shd w:val="clear" w:color="auto" w:fill="FFFFFF"/>
        </w:rPr>
        <w:t xml:space="preserve">W pierwszych czterech miesiącach ubiegłego roku dynamika wzrostu eksportu przewyższała tę z lat ubiegłych i wyniosła 44 proc. rok do roku. Analitycy PIE i GUS wskazali, że wartość sprzedaży lodów za granicą w tym okresie wyniosła 88 mln euro. </w:t>
      </w:r>
    </w:p>
    <w:p w14:paraId="42D94619" w14:textId="77777777" w:rsidR="006E4C46" w:rsidRPr="00610E5D" w:rsidRDefault="006E4C46" w:rsidP="006E4C46">
      <w:pPr>
        <w:spacing w:line="276" w:lineRule="auto"/>
        <w:jc w:val="both"/>
        <w:rPr>
          <w:rFonts w:cstheme="minorHAnsi"/>
          <w:sz w:val="22"/>
        </w:rPr>
      </w:pPr>
    </w:p>
    <w:p w14:paraId="2462F3BE" w14:textId="77777777" w:rsidR="006E4C46" w:rsidRPr="00610E5D" w:rsidRDefault="006E4C46" w:rsidP="006E4C46">
      <w:pPr>
        <w:spacing w:line="276" w:lineRule="auto"/>
        <w:jc w:val="both"/>
        <w:rPr>
          <w:rFonts w:cstheme="minorHAnsi"/>
          <w:b/>
          <w:bCs/>
          <w:sz w:val="22"/>
        </w:rPr>
      </w:pPr>
      <w:r w:rsidRPr="00610E5D">
        <w:rPr>
          <w:rFonts w:cstheme="minorHAnsi"/>
          <w:b/>
          <w:bCs/>
          <w:sz w:val="22"/>
        </w:rPr>
        <w:t>Gdy produkcja idzie pełną parą, topnieje zadłużenie</w:t>
      </w:r>
    </w:p>
    <w:p w14:paraId="035B542A" w14:textId="77777777" w:rsidR="006E4C46" w:rsidRPr="00610E5D" w:rsidRDefault="006E4C46" w:rsidP="006E4C46">
      <w:pPr>
        <w:spacing w:line="276" w:lineRule="auto"/>
        <w:jc w:val="both"/>
        <w:rPr>
          <w:rFonts w:cstheme="minorHAnsi"/>
          <w:i/>
          <w:iCs/>
          <w:sz w:val="22"/>
        </w:rPr>
      </w:pPr>
    </w:p>
    <w:p w14:paraId="61B88A4D" w14:textId="0B7F6BD6" w:rsidR="006E4C46" w:rsidRPr="00610E5D" w:rsidRDefault="006E4C46" w:rsidP="006E4C46">
      <w:pPr>
        <w:spacing w:line="276" w:lineRule="auto"/>
        <w:jc w:val="both"/>
        <w:rPr>
          <w:rFonts w:cstheme="minorHAnsi"/>
          <w:i/>
          <w:iCs/>
          <w:sz w:val="22"/>
        </w:rPr>
      </w:pPr>
      <w:r w:rsidRPr="00610E5D">
        <w:rPr>
          <w:rFonts w:cstheme="minorHAnsi"/>
          <w:sz w:val="22"/>
        </w:rPr>
        <w:t>Dane zgromadzone w Rejestrze Dłużników</w:t>
      </w:r>
      <w:r w:rsidRPr="00610E5D">
        <w:rPr>
          <w:rFonts w:cstheme="minorHAnsi"/>
          <w:b/>
          <w:bCs/>
          <w:sz w:val="22"/>
        </w:rPr>
        <w:t xml:space="preserve"> BIG InfoMonitor</w:t>
      </w:r>
      <w:r w:rsidRPr="00610E5D">
        <w:rPr>
          <w:rFonts w:cstheme="minorHAnsi"/>
          <w:sz w:val="22"/>
        </w:rPr>
        <w:t xml:space="preserve"> i bazie informacji kredytowych BIK dowodzą, że rodzimi wytwórcy lodów</w:t>
      </w:r>
      <w:r w:rsidR="00610E5D">
        <w:rPr>
          <w:rFonts w:cstheme="minorHAnsi"/>
          <w:sz w:val="22"/>
        </w:rPr>
        <w:t xml:space="preserve"> </w:t>
      </w:r>
      <w:r w:rsidRPr="00610E5D">
        <w:rPr>
          <w:rFonts w:cstheme="minorHAnsi"/>
          <w:sz w:val="22"/>
        </w:rPr>
        <w:t>całkiem nieźle poradzili sobie w czasie pandemii, choć łatwo nie było.</w:t>
      </w:r>
      <w:r w:rsidR="008B3772">
        <w:rPr>
          <w:rFonts w:cstheme="minorHAnsi"/>
          <w:i/>
          <w:iCs/>
          <w:sz w:val="22"/>
        </w:rPr>
        <w:t xml:space="preserve"> </w:t>
      </w:r>
      <w:r w:rsidRPr="00610E5D">
        <w:rPr>
          <w:rFonts w:cstheme="minorHAnsi"/>
          <w:sz w:val="22"/>
        </w:rPr>
        <w:t>Szczególnie pierwszy rok covidowych ograniczeń wpłynął negatywnie na ten biznes. Gros czasu nie funkcjonowały lodziarnie i kawiarnie. A dodatkowo aż o 20 proc. r/r. spadła też sprzedaż lodów impulsowych</w:t>
      </w:r>
      <w:r w:rsidR="008B3772">
        <w:rPr>
          <w:rFonts w:cstheme="minorHAnsi"/>
          <w:sz w:val="22"/>
        </w:rPr>
        <w:t>: na patyku, w kubeczku lub rożku,</w:t>
      </w:r>
      <w:r w:rsidRPr="00610E5D">
        <w:rPr>
          <w:rFonts w:cstheme="minorHAnsi"/>
          <w:sz w:val="22"/>
        </w:rPr>
        <w:t xml:space="preserve"> stanowiących sporą część obrotów małych sklepów. </w:t>
      </w:r>
    </w:p>
    <w:p w14:paraId="7F9EA1E6" w14:textId="77777777" w:rsidR="006E4C46" w:rsidRPr="00610E5D" w:rsidRDefault="006E4C46" w:rsidP="006E4C46">
      <w:pPr>
        <w:spacing w:line="276" w:lineRule="auto"/>
        <w:jc w:val="both"/>
        <w:rPr>
          <w:rFonts w:cstheme="minorHAnsi"/>
          <w:i/>
          <w:iCs/>
          <w:sz w:val="22"/>
        </w:rPr>
      </w:pPr>
    </w:p>
    <w:p w14:paraId="03B5E1BB" w14:textId="60370A21" w:rsidR="006E4C46" w:rsidRDefault="00610E5D" w:rsidP="006E4C46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i/>
          <w:iCs/>
          <w:sz w:val="22"/>
        </w:rPr>
        <w:lastRenderedPageBreak/>
        <w:t xml:space="preserve">– </w:t>
      </w:r>
      <w:r w:rsidR="006E4C46" w:rsidRPr="00610E5D">
        <w:rPr>
          <w:rFonts w:cstheme="minorHAnsi"/>
          <w:i/>
          <w:iCs/>
          <w:sz w:val="22"/>
        </w:rPr>
        <w:t>W marcu 2020 r.</w:t>
      </w:r>
      <w:r>
        <w:rPr>
          <w:rFonts w:cstheme="minorHAnsi"/>
          <w:i/>
          <w:iCs/>
          <w:sz w:val="22"/>
        </w:rPr>
        <w:t>,</w:t>
      </w:r>
      <w:r w:rsidR="006E4C46" w:rsidRPr="00610E5D">
        <w:rPr>
          <w:rFonts w:cstheme="minorHAnsi"/>
          <w:i/>
          <w:iCs/>
          <w:sz w:val="22"/>
        </w:rPr>
        <w:t xml:space="preserve"> w czasie pierwszego lockdownu, 72 firmy</w:t>
      </w:r>
      <w:r w:rsidR="00D50B43">
        <w:rPr>
          <w:rFonts w:cstheme="minorHAnsi"/>
          <w:i/>
          <w:iCs/>
          <w:sz w:val="22"/>
        </w:rPr>
        <w:t xml:space="preserve"> produkujące lody </w:t>
      </w:r>
      <w:r w:rsidR="006E4C46" w:rsidRPr="00610E5D">
        <w:rPr>
          <w:rFonts w:cstheme="minorHAnsi"/>
          <w:i/>
          <w:iCs/>
          <w:sz w:val="22"/>
        </w:rPr>
        <w:t xml:space="preserve">(aktywne, zawieszone i zamknięte) miały nieopłacone zobowiązania i </w:t>
      </w:r>
      <w:r w:rsidR="00B45665">
        <w:rPr>
          <w:rFonts w:cstheme="minorHAnsi"/>
          <w:i/>
          <w:iCs/>
          <w:sz w:val="22"/>
        </w:rPr>
        <w:t xml:space="preserve">kredyty </w:t>
      </w:r>
      <w:r w:rsidR="006E4C46" w:rsidRPr="00610E5D">
        <w:rPr>
          <w:rFonts w:cstheme="minorHAnsi"/>
          <w:i/>
          <w:iCs/>
          <w:sz w:val="22"/>
        </w:rPr>
        <w:t>na łączną kwotę blisko 7,7 mln zł</w:t>
      </w:r>
      <w:r w:rsidR="00F56C03">
        <w:rPr>
          <w:rFonts w:cstheme="minorHAnsi"/>
          <w:i/>
          <w:iCs/>
          <w:sz w:val="22"/>
        </w:rPr>
        <w:t>. Z</w:t>
      </w:r>
      <w:r w:rsidR="006E4C46" w:rsidRPr="00610E5D">
        <w:rPr>
          <w:rFonts w:cstheme="minorHAnsi"/>
          <w:i/>
          <w:iCs/>
          <w:sz w:val="22"/>
        </w:rPr>
        <w:t xml:space="preserve"> tego</w:t>
      </w:r>
      <w:r w:rsidR="008B3772">
        <w:rPr>
          <w:rFonts w:cstheme="minorHAnsi"/>
          <w:i/>
          <w:iCs/>
          <w:sz w:val="22"/>
        </w:rPr>
        <w:t xml:space="preserve"> </w:t>
      </w:r>
      <w:r w:rsidR="006E4C46" w:rsidRPr="00610E5D">
        <w:rPr>
          <w:rFonts w:cstheme="minorHAnsi"/>
          <w:i/>
          <w:iCs/>
          <w:sz w:val="22"/>
        </w:rPr>
        <w:t xml:space="preserve">1,5 mln zł stanowiły zgłoszone do rejestru nieopłacone faktury, a prawie 6,2 mln zł opóźnione o ponad 30 dni kredyty. </w:t>
      </w:r>
      <w:r w:rsidR="00B45665">
        <w:rPr>
          <w:rFonts w:cstheme="minorHAnsi"/>
          <w:i/>
          <w:iCs/>
          <w:sz w:val="22"/>
        </w:rPr>
        <w:t>W maju 2021 r. było to już</w:t>
      </w:r>
      <w:r w:rsidR="00D54933">
        <w:rPr>
          <w:rFonts w:cstheme="minorHAnsi"/>
          <w:i/>
          <w:iCs/>
          <w:sz w:val="22"/>
        </w:rPr>
        <w:t xml:space="preserve"> ponad 1 mln zł więcej</w:t>
      </w:r>
      <w:r w:rsidR="00B45665">
        <w:rPr>
          <w:rFonts w:cstheme="minorHAnsi"/>
          <w:i/>
          <w:iCs/>
          <w:sz w:val="22"/>
        </w:rPr>
        <w:t xml:space="preserve">, </w:t>
      </w:r>
      <w:r w:rsidR="00B45665" w:rsidRPr="00610E5D">
        <w:rPr>
          <w:rFonts w:cstheme="minorHAnsi"/>
          <w:i/>
          <w:iCs/>
          <w:sz w:val="22"/>
        </w:rPr>
        <w:t>podwyższyła się głównie wartość nieuregulowanych faktur zgłoszonych przez wierzycieli do BIG</w:t>
      </w:r>
      <w:r w:rsidR="00B45665">
        <w:rPr>
          <w:rFonts w:cstheme="minorHAnsi"/>
          <w:i/>
          <w:iCs/>
          <w:sz w:val="22"/>
        </w:rPr>
        <w:t xml:space="preserve">, choć </w:t>
      </w:r>
      <w:r w:rsidR="006E4C46" w:rsidRPr="00610E5D">
        <w:rPr>
          <w:rFonts w:cstheme="minorHAnsi"/>
          <w:i/>
          <w:iCs/>
          <w:sz w:val="22"/>
        </w:rPr>
        <w:t xml:space="preserve">niesolidnych dłużników </w:t>
      </w:r>
      <w:r w:rsidR="00F56C03">
        <w:rPr>
          <w:rFonts w:cstheme="minorHAnsi"/>
          <w:i/>
          <w:iCs/>
          <w:sz w:val="22"/>
        </w:rPr>
        <w:t xml:space="preserve">nadal </w:t>
      </w:r>
      <w:r w:rsidR="006E4C46" w:rsidRPr="00610E5D">
        <w:rPr>
          <w:rFonts w:cstheme="minorHAnsi"/>
          <w:i/>
          <w:iCs/>
          <w:sz w:val="22"/>
        </w:rPr>
        <w:t>było ok. 70</w:t>
      </w:r>
      <w:r w:rsidR="006E4C46" w:rsidRPr="00610E5D">
        <w:rPr>
          <w:rFonts w:cstheme="minorHAnsi"/>
          <w:sz w:val="22"/>
        </w:rPr>
        <w:t xml:space="preserve"> - mówi </w:t>
      </w:r>
      <w:r w:rsidR="006E4C46" w:rsidRPr="00610E5D">
        <w:rPr>
          <w:rFonts w:cstheme="minorHAnsi"/>
          <w:b/>
          <w:bCs/>
          <w:sz w:val="22"/>
        </w:rPr>
        <w:t>Sławomir Grzelczak</w:t>
      </w:r>
      <w:r w:rsidR="006E4C46" w:rsidRPr="00610E5D">
        <w:rPr>
          <w:rFonts w:cstheme="minorHAnsi"/>
          <w:sz w:val="22"/>
        </w:rPr>
        <w:t xml:space="preserve">, prezes BIG InfoMonitor. </w:t>
      </w:r>
    </w:p>
    <w:p w14:paraId="396E3AB4" w14:textId="0385D5C0" w:rsidR="00060470" w:rsidRDefault="00060470" w:rsidP="006E4C46">
      <w:pPr>
        <w:spacing w:line="276" w:lineRule="auto"/>
        <w:jc w:val="both"/>
        <w:rPr>
          <w:rFonts w:cstheme="minorHAnsi"/>
          <w:sz w:val="22"/>
        </w:rPr>
      </w:pPr>
    </w:p>
    <w:p w14:paraId="4065C998" w14:textId="73FC4AC9" w:rsidR="009006A4" w:rsidRPr="00610E5D" w:rsidRDefault="008819A1" w:rsidP="00521BD6">
      <w:pPr>
        <w:spacing w:line="276" w:lineRule="auto"/>
        <w:jc w:val="center"/>
        <w:rPr>
          <w:rFonts w:cstheme="minorHAnsi"/>
          <w:sz w:val="22"/>
        </w:rPr>
      </w:pPr>
      <w:r>
        <w:rPr>
          <w:noProof/>
        </w:rPr>
        <w:drawing>
          <wp:inline distT="0" distB="0" distL="0" distR="0" wp14:anchorId="30CE0126" wp14:editId="3B09FE74">
            <wp:extent cx="4572000" cy="274320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1FB936C7-2977-42BA-F36C-11C52ED4F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401100" w14:textId="72E18CD7" w:rsidR="00060470" w:rsidRPr="009006A4" w:rsidRDefault="00060470" w:rsidP="003351F9">
      <w:pPr>
        <w:spacing w:line="276" w:lineRule="auto"/>
        <w:rPr>
          <w:rFonts w:cstheme="minorHAnsi"/>
          <w:i/>
          <w:iCs/>
          <w:szCs w:val="20"/>
        </w:rPr>
      </w:pPr>
      <w:r w:rsidRPr="009006A4">
        <w:rPr>
          <w:rFonts w:cstheme="minorHAnsi"/>
          <w:i/>
          <w:iCs/>
          <w:szCs w:val="20"/>
        </w:rPr>
        <w:t>Źródło: Rejestr Dłużników BIG InfoMonitor i baza informacji kredytowych BIK</w:t>
      </w:r>
    </w:p>
    <w:p w14:paraId="07CF6088" w14:textId="77777777" w:rsidR="00663105" w:rsidRPr="00610E5D" w:rsidRDefault="00663105" w:rsidP="006E4C46">
      <w:pPr>
        <w:spacing w:line="276" w:lineRule="auto"/>
        <w:jc w:val="both"/>
        <w:rPr>
          <w:rFonts w:cstheme="minorHAnsi"/>
          <w:sz w:val="22"/>
        </w:rPr>
      </w:pPr>
    </w:p>
    <w:p w14:paraId="1248C2D7" w14:textId="3C40C2F1" w:rsidR="006E4C46" w:rsidRPr="00610E5D" w:rsidRDefault="006E4C46" w:rsidP="006E4C46">
      <w:pPr>
        <w:spacing w:line="276" w:lineRule="auto"/>
        <w:jc w:val="both"/>
        <w:rPr>
          <w:rFonts w:cstheme="minorHAnsi"/>
          <w:i/>
          <w:iCs/>
          <w:sz w:val="22"/>
        </w:rPr>
      </w:pPr>
      <w:r w:rsidRPr="00610E5D">
        <w:rPr>
          <w:rFonts w:cstheme="minorHAnsi"/>
          <w:sz w:val="22"/>
        </w:rPr>
        <w:t xml:space="preserve">Drugi rok z COVID-19 </w:t>
      </w:r>
      <w:r w:rsidR="00D54933">
        <w:rPr>
          <w:rFonts w:cstheme="minorHAnsi"/>
          <w:sz w:val="22"/>
        </w:rPr>
        <w:t xml:space="preserve">okazał się już </w:t>
      </w:r>
      <w:r w:rsidRPr="00610E5D">
        <w:rPr>
          <w:rFonts w:cstheme="minorHAnsi"/>
          <w:sz w:val="22"/>
        </w:rPr>
        <w:t xml:space="preserve">dla branży bardziej łaskawy. Osłabły koronawirusowe restrykcje, </w:t>
      </w:r>
      <w:r w:rsidR="00C47A62">
        <w:rPr>
          <w:rFonts w:cstheme="minorHAnsi"/>
          <w:sz w:val="22"/>
        </w:rPr>
        <w:t>do</w:t>
      </w:r>
      <w:r w:rsidRPr="00610E5D">
        <w:rPr>
          <w:rFonts w:cstheme="minorHAnsi"/>
          <w:sz w:val="22"/>
        </w:rPr>
        <w:t xml:space="preserve">pisała pogoda, bo temperatury były dużo wyższe niż w 2020, </w:t>
      </w:r>
      <w:r w:rsidR="00C47A62">
        <w:rPr>
          <w:rFonts w:cstheme="minorHAnsi"/>
          <w:sz w:val="22"/>
        </w:rPr>
        <w:t xml:space="preserve">a </w:t>
      </w:r>
      <w:r w:rsidRPr="00610E5D">
        <w:rPr>
          <w:rFonts w:cstheme="minorHAnsi"/>
          <w:sz w:val="22"/>
        </w:rPr>
        <w:t>dodatkowo producenci poszerzyli ofertę</w:t>
      </w:r>
      <w:r w:rsidR="00C47A62">
        <w:rPr>
          <w:rFonts w:cstheme="minorHAnsi"/>
          <w:sz w:val="22"/>
        </w:rPr>
        <w:t xml:space="preserve"> i </w:t>
      </w:r>
      <w:r w:rsidRPr="00610E5D">
        <w:rPr>
          <w:rFonts w:cstheme="minorHAnsi"/>
          <w:sz w:val="22"/>
        </w:rPr>
        <w:t>wsparli się siłą reklamy influencerów. Niewykluczone, że jak pokazują badania, niektórzy Polacy zaczęli te</w:t>
      </w:r>
      <w:r w:rsidR="00C47A62">
        <w:rPr>
          <w:rFonts w:cstheme="minorHAnsi"/>
          <w:sz w:val="22"/>
        </w:rPr>
        <w:t>ż</w:t>
      </w:r>
      <w:r w:rsidRPr="00610E5D">
        <w:rPr>
          <w:rFonts w:cstheme="minorHAnsi"/>
          <w:sz w:val="22"/>
        </w:rPr>
        <w:t xml:space="preserve"> w reakcji na przedłużającą się pandemię, „zajadać ją” lodami. Koniec końców sprzedaż wzrosła. </w:t>
      </w:r>
    </w:p>
    <w:p w14:paraId="0C6769C8" w14:textId="77777777" w:rsidR="006E4C46" w:rsidRPr="00610E5D" w:rsidRDefault="006E4C46" w:rsidP="006E4C46">
      <w:pPr>
        <w:spacing w:line="276" w:lineRule="auto"/>
        <w:jc w:val="both"/>
        <w:rPr>
          <w:rFonts w:cstheme="minorHAnsi"/>
          <w:sz w:val="22"/>
        </w:rPr>
      </w:pPr>
    </w:p>
    <w:p w14:paraId="7651CF8E" w14:textId="3243739B" w:rsidR="006E4C46" w:rsidRPr="00610E5D" w:rsidRDefault="00C47A62" w:rsidP="006E4C46">
      <w:pPr>
        <w:spacing w:line="276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6E4C46" w:rsidRPr="00610E5D">
        <w:rPr>
          <w:rFonts w:cstheme="minorHAnsi"/>
          <w:sz w:val="22"/>
        </w:rPr>
        <w:t xml:space="preserve"> maju 2022 przeterminowane płatności zmniejszyły się r/r o połowę – do 4,3 mln zł</w:t>
      </w:r>
      <w:r>
        <w:rPr>
          <w:rFonts w:cstheme="minorHAnsi"/>
          <w:sz w:val="22"/>
        </w:rPr>
        <w:t>. Z</w:t>
      </w:r>
      <w:r w:rsidR="006E4C46" w:rsidRPr="00610E5D">
        <w:rPr>
          <w:rFonts w:cstheme="minorHAnsi"/>
          <w:sz w:val="22"/>
        </w:rPr>
        <w:t xml:space="preserve"> BIG ubyło ponad 1 mln zł długów na rzecz dostawców, a z BIK ponad 3 mln zł kredytów opóźnianych w spłacie o min. 30 dni. Liczba dłużników pozostała jednak niemal taka sama, bo nieuregulowane należności miało 71 firm. </w:t>
      </w:r>
    </w:p>
    <w:p w14:paraId="3B9479BD" w14:textId="77777777" w:rsidR="006E4C46" w:rsidRPr="00610E5D" w:rsidRDefault="006E4C46" w:rsidP="006E4C46">
      <w:pPr>
        <w:spacing w:line="276" w:lineRule="auto"/>
        <w:jc w:val="both"/>
        <w:rPr>
          <w:rFonts w:cstheme="minorHAnsi"/>
          <w:sz w:val="22"/>
        </w:rPr>
      </w:pPr>
    </w:p>
    <w:p w14:paraId="4A0F2AF1" w14:textId="68B5231A" w:rsidR="006E4C46" w:rsidRDefault="006E4C46" w:rsidP="006E4C46">
      <w:pPr>
        <w:spacing w:line="276" w:lineRule="auto"/>
        <w:jc w:val="both"/>
        <w:rPr>
          <w:rFonts w:cstheme="minorHAnsi"/>
          <w:sz w:val="22"/>
        </w:rPr>
      </w:pPr>
      <w:r w:rsidRPr="00610E5D">
        <w:rPr>
          <w:rFonts w:cstheme="minorHAnsi"/>
          <w:sz w:val="22"/>
        </w:rPr>
        <w:t xml:space="preserve">– </w:t>
      </w:r>
      <w:r w:rsidRPr="00610E5D">
        <w:rPr>
          <w:rFonts w:cstheme="minorHAnsi"/>
          <w:i/>
          <w:iCs/>
          <w:sz w:val="22"/>
        </w:rPr>
        <w:t>Na tle producentów artykułów spożywczych, których zaległości</w:t>
      </w:r>
      <w:r w:rsidR="00F56C03">
        <w:rPr>
          <w:rFonts w:cstheme="minorHAnsi"/>
          <w:i/>
          <w:iCs/>
          <w:sz w:val="22"/>
        </w:rPr>
        <w:t>,</w:t>
      </w:r>
      <w:r w:rsidRPr="00610E5D">
        <w:rPr>
          <w:rFonts w:cstheme="minorHAnsi"/>
          <w:i/>
          <w:iCs/>
          <w:sz w:val="22"/>
        </w:rPr>
        <w:t xml:space="preserve"> od maja zeszłego roku do maja tego roku, podwyższyły się o jedną trzecią</w:t>
      </w:r>
      <w:r w:rsidR="00C47A62">
        <w:rPr>
          <w:rFonts w:cstheme="minorHAnsi"/>
          <w:i/>
          <w:iCs/>
          <w:sz w:val="22"/>
        </w:rPr>
        <w:t>,</w:t>
      </w:r>
      <w:r w:rsidRPr="00610E5D">
        <w:rPr>
          <w:rFonts w:cstheme="minorHAnsi"/>
          <w:i/>
          <w:iCs/>
          <w:sz w:val="22"/>
        </w:rPr>
        <w:t xml:space="preserve"> do ponad 1,9 mld zł, sytuacja producentów lodów przedstawia się wyjątkowo dobrze. Wygląda na to, że polski rynek lodów jest w miarę odporny na perturbacje. Charakteryzuje się stałą, dość wysoką dynamiką rozwoju, a co nie zawsze jest takie oczywiste, idzie za tym też solidność płatnicza </w:t>
      </w:r>
      <w:r w:rsidRPr="00610E5D">
        <w:rPr>
          <w:rFonts w:cstheme="minorHAnsi"/>
          <w:sz w:val="22"/>
        </w:rPr>
        <w:t xml:space="preserve">– komentuje </w:t>
      </w:r>
      <w:r w:rsidRPr="00610E5D">
        <w:rPr>
          <w:rFonts w:cstheme="minorHAnsi"/>
          <w:b/>
          <w:bCs/>
          <w:sz w:val="22"/>
        </w:rPr>
        <w:t>Sławomir Grzelczak</w:t>
      </w:r>
      <w:r w:rsidRPr="00610E5D">
        <w:rPr>
          <w:rFonts w:cstheme="minorHAnsi"/>
          <w:sz w:val="22"/>
        </w:rPr>
        <w:t>.</w:t>
      </w:r>
    </w:p>
    <w:p w14:paraId="47C35920" w14:textId="77777777" w:rsidR="00C47A62" w:rsidRPr="00610E5D" w:rsidRDefault="00C47A62" w:rsidP="006E4C46">
      <w:pPr>
        <w:spacing w:line="276" w:lineRule="auto"/>
        <w:jc w:val="both"/>
        <w:rPr>
          <w:rFonts w:cstheme="minorHAnsi"/>
          <w:sz w:val="22"/>
        </w:rPr>
      </w:pPr>
    </w:p>
    <w:p w14:paraId="03EB3D36" w14:textId="563F76B2" w:rsidR="006E4C46" w:rsidRPr="004C3E75" w:rsidRDefault="006E4C46" w:rsidP="004C3E75">
      <w:pPr>
        <w:spacing w:line="276" w:lineRule="auto"/>
        <w:jc w:val="both"/>
        <w:rPr>
          <w:rFonts w:cstheme="minorHAnsi"/>
          <w:i/>
          <w:iCs/>
          <w:sz w:val="22"/>
        </w:rPr>
      </w:pPr>
      <w:r w:rsidRPr="00610E5D">
        <w:rPr>
          <w:rFonts w:cstheme="minorHAnsi"/>
          <w:sz w:val="22"/>
        </w:rPr>
        <w:t>Co dalej z mrożonymi deserami w czasach, gdy spora część społeczeństwa liczy się z każdą złotówką? Eksperci szacują, że ich cena w porównaniu z poprzednim sezonem wzrosła o ok. 14 proc., więc niemało, ale masa rzeczy zdrożała jeszcze bardziej. Niestety</w:t>
      </w:r>
      <w:r w:rsidR="00C47A62">
        <w:rPr>
          <w:rFonts w:cstheme="minorHAnsi"/>
          <w:sz w:val="22"/>
        </w:rPr>
        <w:t>,</w:t>
      </w:r>
      <w:r w:rsidRPr="00610E5D">
        <w:rPr>
          <w:rFonts w:cstheme="minorHAnsi"/>
          <w:sz w:val="22"/>
        </w:rPr>
        <w:t xml:space="preserve"> wiele wskazuje też, że ze względu na drożyznę i wynikające z tego różnego rodzaju kłopoty finansowe</w:t>
      </w:r>
      <w:r w:rsidR="00C47A62">
        <w:rPr>
          <w:rFonts w:cstheme="minorHAnsi"/>
          <w:sz w:val="22"/>
        </w:rPr>
        <w:t>,</w:t>
      </w:r>
      <w:r w:rsidRPr="00610E5D">
        <w:rPr>
          <w:rFonts w:cstheme="minorHAnsi"/>
          <w:sz w:val="22"/>
        </w:rPr>
        <w:t xml:space="preserve"> nie zabraknie powodów do </w:t>
      </w:r>
      <w:r w:rsidRPr="00610E5D">
        <w:rPr>
          <w:rFonts w:cstheme="minorHAnsi"/>
          <w:sz w:val="22"/>
        </w:rPr>
        <w:lastRenderedPageBreak/>
        <w:t>pocieszania się</w:t>
      </w:r>
      <w:r w:rsidR="008B3772">
        <w:rPr>
          <w:rFonts w:cstheme="minorHAnsi"/>
          <w:sz w:val="22"/>
        </w:rPr>
        <w:t>. A</w:t>
      </w:r>
      <w:r w:rsidRPr="00610E5D">
        <w:rPr>
          <w:rFonts w:cstheme="minorHAnsi"/>
          <w:sz w:val="22"/>
        </w:rPr>
        <w:t xml:space="preserve"> zdaniem 14 proc. rodaków,</w:t>
      </w:r>
      <w:r w:rsidR="008B3772">
        <w:rPr>
          <w:rFonts w:cstheme="minorHAnsi"/>
          <w:sz w:val="22"/>
        </w:rPr>
        <w:t xml:space="preserve"> </w:t>
      </w:r>
      <w:r w:rsidRPr="00610E5D">
        <w:rPr>
          <w:rFonts w:cstheme="minorHAnsi"/>
          <w:sz w:val="22"/>
        </w:rPr>
        <w:t>lody świetnie się w tej roli sprawdzają</w:t>
      </w:r>
      <w:r w:rsidR="008B3772">
        <w:rPr>
          <w:rFonts w:cstheme="minorHAnsi"/>
          <w:sz w:val="22"/>
        </w:rPr>
        <w:t xml:space="preserve"> – </w:t>
      </w:r>
      <w:r w:rsidRPr="00610E5D">
        <w:rPr>
          <w:rFonts w:cstheme="minorHAnsi"/>
          <w:sz w:val="22"/>
        </w:rPr>
        <w:t>podaje Quality Watch w badaniu „Ograniczanie wydatków”</w:t>
      </w:r>
      <w:r w:rsidR="008B3772">
        <w:rPr>
          <w:rFonts w:cstheme="minorHAnsi"/>
          <w:sz w:val="22"/>
        </w:rPr>
        <w:t xml:space="preserve">, </w:t>
      </w:r>
      <w:r w:rsidRPr="00610E5D">
        <w:rPr>
          <w:rFonts w:cstheme="minorHAnsi"/>
          <w:sz w:val="22"/>
        </w:rPr>
        <w:t>zrealizowanym</w:t>
      </w:r>
      <w:r w:rsidR="008B3772">
        <w:rPr>
          <w:rFonts w:cstheme="minorHAnsi"/>
          <w:sz w:val="22"/>
        </w:rPr>
        <w:t xml:space="preserve"> </w:t>
      </w:r>
      <w:r w:rsidRPr="00610E5D">
        <w:rPr>
          <w:rFonts w:cstheme="minorHAnsi"/>
          <w:sz w:val="22"/>
        </w:rPr>
        <w:t xml:space="preserve">dla </w:t>
      </w:r>
      <w:r w:rsidRPr="00D176C1">
        <w:rPr>
          <w:rFonts w:cstheme="minorHAnsi"/>
          <w:b/>
          <w:bCs/>
          <w:sz w:val="22"/>
        </w:rPr>
        <w:t>BIG InfoMonitor</w:t>
      </w:r>
      <w:r w:rsidRPr="00610E5D">
        <w:rPr>
          <w:rFonts w:cstheme="minorHAnsi"/>
          <w:sz w:val="22"/>
        </w:rPr>
        <w:t xml:space="preserve">. </w:t>
      </w:r>
    </w:p>
    <w:p w14:paraId="7297F584" w14:textId="77777777" w:rsidR="006E4C46" w:rsidRPr="00B16075" w:rsidRDefault="006E4C46" w:rsidP="006E4C46">
      <w:pPr>
        <w:spacing w:before="240" w:after="120" w:line="259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B16075">
        <w:rPr>
          <w:b/>
          <w:bCs/>
          <w:color w:val="595959" w:themeColor="text1" w:themeTint="A6"/>
          <w:sz w:val="18"/>
          <w:szCs w:val="18"/>
        </w:rPr>
        <w:t xml:space="preserve">BIG InfoMonitor </w:t>
      </w:r>
      <w:r w:rsidRPr="00B16075">
        <w:rPr>
          <w:bCs/>
          <w:color w:val="595959" w:themeColor="text1" w:themeTint="A6"/>
          <w:sz w:val="18"/>
          <w:szCs w:val="18"/>
        </w:rPr>
        <w:t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InfoMonitor składa się z około 6 mln informacji o długach i jest jedną z największych w Polsce. Przez 18 lat dzięki BIG InfoMonitor, wierzycielom udało się odzyskać ponad 50 mld zł. Wśród klientów są głównie banki, firmy telekomunikacyjne i ubezpieczeniowe, gminy, sądy, a także osoby fizyczne np. rodzice chcący odzyskać alimenty.</w:t>
      </w:r>
    </w:p>
    <w:p w14:paraId="4AB2ABEF" w14:textId="77777777" w:rsidR="006E4C46" w:rsidRDefault="006E4C46" w:rsidP="006E4C46">
      <w:pPr>
        <w:spacing w:before="240" w:after="120" w:line="259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B16075">
        <w:rPr>
          <w:bCs/>
          <w:color w:val="595959" w:themeColor="text1" w:themeTint="A6"/>
          <w:sz w:val="18"/>
          <w:szCs w:val="18"/>
        </w:rPr>
        <w:t xml:space="preserve">BIG InfoMonitor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InfoMonitor jest spółką zależną sektora bankowego - poprzez Biuro Informacji Kredytowej – swojego głównego akcjonariusza. Więcej na temat firmy: </w:t>
      </w:r>
      <w:hyperlink r:id="rId7" w:history="1">
        <w:r w:rsidRPr="00B16075">
          <w:rPr>
            <w:rStyle w:val="Hipercze"/>
            <w:bCs/>
            <w:sz w:val="18"/>
            <w:szCs w:val="18"/>
          </w:rPr>
          <w:t>www.big.pl</w:t>
        </w:r>
      </w:hyperlink>
    </w:p>
    <w:p w14:paraId="437AC7B7" w14:textId="77777777" w:rsidR="006E4C46" w:rsidRDefault="006E4C46" w:rsidP="006E4C46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6E4C46" w:rsidRPr="00F303A7" w14:paraId="79C537BB" w14:textId="77777777" w:rsidTr="00C26619">
        <w:tc>
          <w:tcPr>
            <w:tcW w:w="4533" w:type="dxa"/>
            <w:hideMark/>
          </w:tcPr>
          <w:p w14:paraId="584C93CA" w14:textId="77777777" w:rsidR="006E4C46" w:rsidRPr="00F303A7" w:rsidRDefault="006E4C46" w:rsidP="00C26619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0CCEA432" w14:textId="77777777" w:rsidR="006E4C46" w:rsidRPr="00F303A7" w:rsidRDefault="006E4C46" w:rsidP="00C2661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6E7DD6A5" w14:textId="77777777" w:rsidR="006E4C46" w:rsidRPr="00F303A7" w:rsidRDefault="006E4C46" w:rsidP="00C2661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6CA078E4" w14:textId="77777777" w:rsidR="006E4C46" w:rsidRDefault="006E4C46" w:rsidP="00C2661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634AB3E5" w14:textId="77777777" w:rsidR="006E4C46" w:rsidRPr="00F303A7" w:rsidRDefault="004E355E" w:rsidP="00C26619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8" w:history="1">
              <w:r w:rsidR="006E4C46" w:rsidRPr="00422ABB">
                <w:rPr>
                  <w:rStyle w:val="Hipercze"/>
                </w:rPr>
                <w:t>h</w:t>
              </w:r>
              <w:r w:rsidR="006E4C46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43E435C7" w14:textId="77777777" w:rsidR="006E4C46" w:rsidRPr="00F303A7" w:rsidRDefault="006E4C46" w:rsidP="00C26619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24EFE81D" w14:textId="77777777" w:rsidR="006E4C46" w:rsidRPr="00F303A7" w:rsidRDefault="006E4C46" w:rsidP="00C2661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2A86BB1" w14:textId="77777777" w:rsidR="006E4C46" w:rsidRPr="00F303A7" w:rsidRDefault="006E4C46" w:rsidP="00C2661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32381FE5" w14:textId="77777777" w:rsidR="006E4C46" w:rsidRPr="00F303A7" w:rsidRDefault="006E4C46" w:rsidP="00C2661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2E2C6FAE" w14:textId="77777777" w:rsidR="006E4C46" w:rsidRPr="00F303A7" w:rsidRDefault="004E355E" w:rsidP="00C26619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9" w:history="1">
              <w:r w:rsidR="006E4C46" w:rsidRPr="00422ABB">
                <w:rPr>
                  <w:rStyle w:val="Hipercze"/>
                </w:rPr>
                <w:t>d</w:t>
              </w:r>
              <w:r w:rsidR="006E4C46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6E4C46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1DF7F2C1" w14:textId="77777777" w:rsidR="006E4C46" w:rsidRDefault="006E4C46" w:rsidP="006E4C46">
      <w:pPr>
        <w:spacing w:line="259" w:lineRule="auto"/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4C28864B" w14:textId="77777777" w:rsidR="006E4C46" w:rsidRPr="002B3FE4" w:rsidRDefault="006E4C46" w:rsidP="006E4C46">
      <w:pPr>
        <w:spacing w:line="259" w:lineRule="auto"/>
      </w:pPr>
    </w:p>
    <w:bookmarkEnd w:id="0"/>
    <w:p w14:paraId="49B4BD38" w14:textId="77777777" w:rsidR="006E4C46" w:rsidRPr="009460CC" w:rsidRDefault="006E4C46" w:rsidP="006E4C46">
      <w:pPr>
        <w:rPr>
          <w:b/>
          <w:bCs/>
        </w:rPr>
      </w:pPr>
    </w:p>
    <w:p w14:paraId="3E877241" w14:textId="77777777" w:rsidR="00924BF1" w:rsidRDefault="00924BF1"/>
    <w:sectPr w:rsidR="00924BF1" w:rsidSect="009460C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B2B6" w14:textId="77777777" w:rsidR="004E355E" w:rsidRDefault="004E355E" w:rsidP="006E4C46">
      <w:pPr>
        <w:spacing w:line="240" w:lineRule="auto"/>
      </w:pPr>
      <w:r>
        <w:separator/>
      </w:r>
    </w:p>
  </w:endnote>
  <w:endnote w:type="continuationSeparator" w:id="0">
    <w:p w14:paraId="134AF85B" w14:textId="77777777" w:rsidR="004E355E" w:rsidRDefault="004E355E" w:rsidP="006E4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8D55" w14:textId="77777777" w:rsidR="00671B08" w:rsidRDefault="004E355E"/>
  <w:p w14:paraId="70B2CE5E" w14:textId="77777777" w:rsidR="00671B08" w:rsidRDefault="004E3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0A50" w14:textId="77777777" w:rsidR="00671B08" w:rsidRPr="00725618" w:rsidRDefault="00216186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00C944" wp14:editId="1335F4B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2bd4f7091d996ced69e765d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835FBE" w14:textId="34BD4FC1" w:rsidR="00671B08" w:rsidRPr="00D5570D" w:rsidRDefault="00216186" w:rsidP="00D5570D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0C944" id="_x0000_t202" coordsize="21600,21600" o:spt="202" path="m,l,21600r21600,l21600,xe">
              <v:stroke joinstyle="miter"/>
              <v:path gradientshapeok="t" o:connecttype="rect"/>
            </v:shapetype>
            <v:shape id="MSIPCM72bd4f7091d996ced69e765d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1F835FBE" w14:textId="34BD4FC1" w:rsidR="00671B08" w:rsidRPr="00D5570D" w:rsidRDefault="00216186" w:rsidP="00D5570D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FA0778" wp14:editId="6DFD4B27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52132" w14:textId="77777777" w:rsidR="00671B08" w:rsidRPr="00456AF4" w:rsidRDefault="00216186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2F87572D" w14:textId="77777777" w:rsidR="00671B08" w:rsidRPr="008819A1" w:rsidRDefault="00216186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819A1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8819A1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FA0778" id="Pole tekstowe 2" o:spid="_x0000_s1027" type="#_x0000_t202" style="position:absolute;margin-left:-6.75pt;margin-top:.15pt;width:36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" stroked="f">
              <v:textbox style="mso-fit-shape-to-text:t">
                <w:txbxContent>
                  <w:p w14:paraId="33752132" w14:textId="77777777" w:rsidR="00671B08" w:rsidRPr="00456AF4" w:rsidRDefault="00216186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2F87572D" w14:textId="77777777" w:rsidR="00671B08" w:rsidRPr="008819A1" w:rsidRDefault="00216186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819A1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8819A1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725618">
      <w:t xml:space="preserve"> </w:t>
    </w:r>
  </w:p>
  <w:p w14:paraId="553D668B" w14:textId="77777777" w:rsidR="00671B08" w:rsidRPr="00943829" w:rsidRDefault="00216186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 w:rsidR="004E355E">
      <w:fldChar w:fldCharType="begin"/>
    </w:r>
    <w:r w:rsidR="004E355E">
      <w:instrText>NUMPAGES  \* Arabic  \* MERGEFORMAT</w:instrText>
    </w:r>
    <w:r w:rsidR="004E355E">
      <w:fldChar w:fldCharType="separate"/>
    </w:r>
    <w:r>
      <w:rPr>
        <w:noProof/>
      </w:rPr>
      <w:t>3</w:t>
    </w:r>
    <w:r w:rsidR="004E355E">
      <w:rPr>
        <w:noProof/>
      </w:rPr>
      <w:fldChar w:fldCharType="end"/>
    </w:r>
  </w:p>
  <w:p w14:paraId="2F93C747" w14:textId="77777777" w:rsidR="00671B08" w:rsidRDefault="004E355E" w:rsidP="00996627">
    <w:pPr>
      <w:pStyle w:val="BIK-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B7D3" w14:textId="77777777" w:rsidR="00671B08" w:rsidRPr="00725618" w:rsidRDefault="00216186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509BEC" wp14:editId="0D7A994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6bb4ff9b7fa036bf76d3b6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91067C" w14:textId="738E92CB" w:rsidR="00671B08" w:rsidRPr="00D5570D" w:rsidRDefault="00216186" w:rsidP="00D5570D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09BEC" id="_x0000_t202" coordsize="21600,21600" o:spt="202" path="m,l,21600r21600,l21600,xe">
              <v:stroke joinstyle="miter"/>
              <v:path gradientshapeok="t" o:connecttype="rect"/>
            </v:shapetype>
            <v:shape id="MSIPCMf6bb4ff9b7fa036bf76d3b66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Ok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" o:allowincell="f" filled="f" stroked="f" strokeweight=".5pt">
              <v:textbox inset=",0,20pt,0">
                <w:txbxContent>
                  <w:p w14:paraId="7F91067C" w14:textId="738E92CB" w:rsidR="00671B08" w:rsidRPr="00D5570D" w:rsidRDefault="00216186" w:rsidP="00D5570D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5826D2" wp14:editId="57D605D4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24108" w14:textId="77777777" w:rsidR="00671B08" w:rsidRPr="00456AF4" w:rsidRDefault="00216186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57E5AAF1" w14:textId="77777777" w:rsidR="00671B08" w:rsidRPr="008819A1" w:rsidRDefault="00216186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819A1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tel. +48 22 486 5656, e-mail: </w:t>
                          </w:r>
                          <w:hyperlink r:id="rId1" w:history="1">
                            <w:r w:rsidRPr="008819A1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5826D2" id="_x0000_s1029" type="#_x0000_t202" style="position:absolute;margin-left:-6.75pt;margin-top:.15pt;width:36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kGEw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" stroked="f">
              <v:textbox style="mso-fit-shape-to-text:t">
                <w:txbxContent>
                  <w:p w14:paraId="59E24108" w14:textId="77777777" w:rsidR="00671B08" w:rsidRPr="00456AF4" w:rsidRDefault="00216186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57E5AAF1" w14:textId="77777777" w:rsidR="00671B08" w:rsidRPr="008819A1" w:rsidRDefault="00216186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819A1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tel. +48 22 486 5656, e-mail: </w:t>
                    </w:r>
                    <w:hyperlink r:id="rId2" w:history="1">
                      <w:r w:rsidRPr="008819A1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725618">
      <w:t xml:space="preserve"> </w:t>
    </w:r>
  </w:p>
  <w:p w14:paraId="20E6C2CA" w14:textId="77777777" w:rsidR="00671B08" w:rsidRPr="00943829" w:rsidRDefault="00216186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FCB8E82" w14:textId="77777777" w:rsidR="00671B08" w:rsidRDefault="004E355E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A715" w14:textId="77777777" w:rsidR="004E355E" w:rsidRDefault="004E355E" w:rsidP="006E4C46">
      <w:pPr>
        <w:spacing w:line="240" w:lineRule="auto"/>
      </w:pPr>
      <w:r>
        <w:separator/>
      </w:r>
    </w:p>
  </w:footnote>
  <w:footnote w:type="continuationSeparator" w:id="0">
    <w:p w14:paraId="0A287653" w14:textId="77777777" w:rsidR="004E355E" w:rsidRDefault="004E355E" w:rsidP="006E4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7517" w14:textId="77777777" w:rsidR="00671B08" w:rsidRDefault="004E355E"/>
  <w:p w14:paraId="0B78C794" w14:textId="77777777" w:rsidR="00671B08" w:rsidRDefault="004E35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E6F" w14:textId="77777777" w:rsidR="00671B08" w:rsidRDefault="00216186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38F8BA" wp14:editId="09AABE3B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AD6E2" w14:textId="77777777" w:rsidR="00671B08" w:rsidRDefault="004E355E"/>
  <w:p w14:paraId="76327EC7" w14:textId="77777777" w:rsidR="00671B08" w:rsidRDefault="004E355E"/>
  <w:p w14:paraId="0A36A0F7" w14:textId="77777777" w:rsidR="00671B08" w:rsidRDefault="004E355E"/>
  <w:p w14:paraId="6CC9E331" w14:textId="77777777" w:rsidR="00671B08" w:rsidRDefault="004E355E" w:rsidP="00984334">
    <w:pPr>
      <w:ind w:firstLine="708"/>
    </w:pPr>
  </w:p>
  <w:p w14:paraId="181DC93D" w14:textId="77777777" w:rsidR="00671B08" w:rsidRDefault="004E35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46"/>
    <w:rsid w:val="00060470"/>
    <w:rsid w:val="00101462"/>
    <w:rsid w:val="001947BA"/>
    <w:rsid w:val="001F0396"/>
    <w:rsid w:val="00216186"/>
    <w:rsid w:val="003351F9"/>
    <w:rsid w:val="0035351A"/>
    <w:rsid w:val="00417022"/>
    <w:rsid w:val="004C3E75"/>
    <w:rsid w:val="004E355E"/>
    <w:rsid w:val="00521BD6"/>
    <w:rsid w:val="00584C16"/>
    <w:rsid w:val="00610E5D"/>
    <w:rsid w:val="00663105"/>
    <w:rsid w:val="006D3CB5"/>
    <w:rsid w:val="006E4C46"/>
    <w:rsid w:val="006E7C52"/>
    <w:rsid w:val="00767CFB"/>
    <w:rsid w:val="008757BE"/>
    <w:rsid w:val="008819A1"/>
    <w:rsid w:val="008B3772"/>
    <w:rsid w:val="008D1B16"/>
    <w:rsid w:val="008F7C20"/>
    <w:rsid w:val="009006A4"/>
    <w:rsid w:val="00924BF1"/>
    <w:rsid w:val="009D7B2C"/>
    <w:rsid w:val="00A262E6"/>
    <w:rsid w:val="00A2707D"/>
    <w:rsid w:val="00B45665"/>
    <w:rsid w:val="00B520BD"/>
    <w:rsid w:val="00B62531"/>
    <w:rsid w:val="00BA2004"/>
    <w:rsid w:val="00C47A62"/>
    <w:rsid w:val="00D176C1"/>
    <w:rsid w:val="00D50B43"/>
    <w:rsid w:val="00D54933"/>
    <w:rsid w:val="00F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3EBF8"/>
  <w15:chartTrackingRefBased/>
  <w15:docId w15:val="{FF7577E5-439C-4462-9BB1-065A7FBB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C46"/>
    <w:pPr>
      <w:spacing w:after="0" w:line="300" w:lineRule="exact"/>
    </w:pPr>
    <w:rPr>
      <w:color w:val="16161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K-Stopka">
    <w:name w:val="BIK - Stopka"/>
    <w:basedOn w:val="Normalny"/>
    <w:autoRedefine/>
    <w:qFormat/>
    <w:rsid w:val="006E4C46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6E4C46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6E4C46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  <w:szCs w:val="20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6E4C46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6E4C4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C4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C46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1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86"/>
    <w:rPr>
      <w:color w:val="161616"/>
      <w:sz w:val="20"/>
    </w:rPr>
  </w:style>
  <w:style w:type="paragraph" w:styleId="Poprawka">
    <w:name w:val="Revision"/>
    <w:hidden/>
    <w:uiPriority w:val="99"/>
    <w:semiHidden/>
    <w:rsid w:val="001947BA"/>
    <w:pPr>
      <w:spacing w:after="0" w:line="240" w:lineRule="auto"/>
    </w:pPr>
    <w:rPr>
      <w:color w:val="16161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na.kochalska@big.p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big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ana.borowiecka@big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\Downloads\wykresy%20lod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Kwota zaległości producentów lodów (mln zł)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 marzec 2020</c:v>
                </c:pt>
                <c:pt idx="1">
                  <c:v> maj 2021</c:v>
                </c:pt>
                <c:pt idx="2">
                  <c:v>maj 2022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7.7</c:v>
                </c:pt>
                <c:pt idx="1">
                  <c:v>8.6999999999999993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6-9545-A970-AB9F83B484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2705263"/>
        <c:axId val="1202706911"/>
      </c:barChart>
      <c:catAx>
        <c:axId val="1202705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02706911"/>
        <c:crosses val="autoZero"/>
        <c:auto val="1"/>
        <c:lblAlgn val="ctr"/>
        <c:lblOffset val="100"/>
        <c:noMultiLvlLbl val="0"/>
      </c:catAx>
      <c:valAx>
        <c:axId val="12027069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02705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7</cp:revision>
  <dcterms:created xsi:type="dcterms:W3CDTF">2022-07-29T13:14:00Z</dcterms:created>
  <dcterms:modified xsi:type="dcterms:W3CDTF">2022-07-29T15:47:00Z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2022-07-29T15:47:39Z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f9d9e6cc-d10d-4b7f-bdc9-168db673cbb2</vt:lpwstr>
  </property>
  <property fmtid="{D5CDD505-2E9C-101B-9397-08002B2CF9AE}" pid="8" name="MSIP_Label_1391a466-f120-4668-a5e5-7af4d8a99d82_ContentBits">
    <vt:lpwstr>2</vt:lpwstr>
  </property>
</Properties>
</file>