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A3" w:rsidRPr="00402560" w:rsidRDefault="00240BA3" w:rsidP="00240BA3">
      <w:pPr>
        <w:spacing w:after="0"/>
        <w:rPr>
          <w:rFonts w:ascii="Calibri" w:hAnsi="Calibri" w:cs="Arial"/>
          <w:sz w:val="20"/>
        </w:rPr>
      </w:pPr>
      <w:r w:rsidRPr="00402560">
        <w:rPr>
          <w:rFonts w:ascii="Calibri" w:hAnsi="Calibri" w:cs="Arial"/>
          <w:sz w:val="20"/>
        </w:rPr>
        <w:t>Informacja prasowa</w:t>
      </w:r>
    </w:p>
    <w:p w:rsidR="00731222" w:rsidRPr="00731222" w:rsidRDefault="00240BA3" w:rsidP="00731222">
      <w:pPr>
        <w:spacing w:after="0"/>
        <w:rPr>
          <w:rFonts w:ascii="Calibri" w:hAnsi="Calibri" w:cs="Arial"/>
          <w:sz w:val="20"/>
        </w:rPr>
      </w:pPr>
      <w:r w:rsidRPr="00402560">
        <w:rPr>
          <w:rFonts w:ascii="Calibri" w:hAnsi="Calibri" w:cs="Arial"/>
          <w:sz w:val="20"/>
        </w:rPr>
        <w:t xml:space="preserve">Wrocław, </w:t>
      </w:r>
      <w:r w:rsidR="00237E86">
        <w:rPr>
          <w:rFonts w:ascii="Calibri" w:hAnsi="Calibri" w:cs="Arial"/>
          <w:sz w:val="20"/>
        </w:rPr>
        <w:t xml:space="preserve">19 </w:t>
      </w:r>
      <w:r w:rsidR="00873862">
        <w:rPr>
          <w:rFonts w:ascii="Calibri" w:hAnsi="Calibri" w:cs="Arial"/>
          <w:sz w:val="20"/>
        </w:rPr>
        <w:t>września</w:t>
      </w:r>
      <w:r w:rsidR="00130A57">
        <w:rPr>
          <w:rFonts w:ascii="Calibri" w:hAnsi="Calibri" w:cs="Arial"/>
          <w:sz w:val="20"/>
        </w:rPr>
        <w:t xml:space="preserve"> 2022</w:t>
      </w:r>
    </w:p>
    <w:p w:rsidR="001A6F50" w:rsidRPr="00636E51" w:rsidRDefault="001A6F50" w:rsidP="001A6F50">
      <w:pPr>
        <w:pStyle w:val="NormalnyWeb"/>
        <w:shd w:val="clear" w:color="auto" w:fill="FEFEFE"/>
        <w:spacing w:before="240" w:beforeAutospacing="0" w:after="120" w:afterAutospacing="0" w:line="276" w:lineRule="auto"/>
        <w:jc w:val="both"/>
        <w:rPr>
          <w:rStyle w:val="Pogrubienie"/>
          <w:rFonts w:ascii="Calibri" w:hAnsi="Calibri"/>
          <w:color w:val="7F7F7F" w:themeColor="text1" w:themeTint="80"/>
          <w:szCs w:val="22"/>
        </w:rPr>
      </w:pPr>
      <w:r w:rsidRPr="00636E51">
        <w:rPr>
          <w:rStyle w:val="Pogrubienie"/>
          <w:rFonts w:ascii="Calibri" w:hAnsi="Calibri"/>
          <w:color w:val="7F7F7F" w:themeColor="text1" w:themeTint="80"/>
          <w:szCs w:val="22"/>
        </w:rPr>
        <w:t xml:space="preserve">Branżowy Barometr EFL na </w:t>
      </w:r>
      <w:r w:rsidR="00CF3B22" w:rsidRPr="00636E51">
        <w:rPr>
          <w:rStyle w:val="Pogrubienie"/>
          <w:rFonts w:ascii="Calibri" w:hAnsi="Calibri"/>
          <w:color w:val="7F7F7F" w:themeColor="text1" w:themeTint="80"/>
          <w:szCs w:val="22"/>
        </w:rPr>
        <w:t>I</w:t>
      </w:r>
      <w:r w:rsidR="00873862">
        <w:rPr>
          <w:rStyle w:val="Pogrubienie"/>
          <w:rFonts w:ascii="Calibri" w:hAnsi="Calibri"/>
          <w:color w:val="7F7F7F" w:themeColor="text1" w:themeTint="80"/>
          <w:szCs w:val="22"/>
        </w:rPr>
        <w:t>II</w:t>
      </w:r>
      <w:r w:rsidRPr="00636E51">
        <w:rPr>
          <w:rStyle w:val="Pogrubienie"/>
          <w:rFonts w:ascii="Calibri" w:hAnsi="Calibri"/>
          <w:color w:val="7F7F7F" w:themeColor="text1" w:themeTint="80"/>
          <w:szCs w:val="22"/>
        </w:rPr>
        <w:t xml:space="preserve"> kwartał 202</w:t>
      </w:r>
      <w:r w:rsidR="00130A57">
        <w:rPr>
          <w:rStyle w:val="Pogrubienie"/>
          <w:rFonts w:ascii="Calibri" w:hAnsi="Calibri"/>
          <w:color w:val="7F7F7F" w:themeColor="text1" w:themeTint="80"/>
          <w:szCs w:val="22"/>
        </w:rPr>
        <w:t>2</w:t>
      </w:r>
    </w:p>
    <w:p w:rsidR="002E52FC" w:rsidRPr="00636E51" w:rsidRDefault="00237E86" w:rsidP="002E52FC">
      <w:pPr>
        <w:pStyle w:val="NormalnyWeb"/>
        <w:shd w:val="clear" w:color="auto" w:fill="FEFEFE"/>
        <w:spacing w:before="0" w:beforeAutospacing="0" w:after="120" w:afterAutospacing="0" w:line="276" w:lineRule="auto"/>
        <w:rPr>
          <w:rStyle w:val="Pogrubienie"/>
          <w:rFonts w:ascii="Calibri" w:hAnsi="Calibri"/>
          <w:color w:val="007856"/>
          <w:sz w:val="32"/>
          <w:szCs w:val="22"/>
        </w:rPr>
      </w:pPr>
      <w:r>
        <w:rPr>
          <w:rStyle w:val="Pogrubienie"/>
          <w:rFonts w:ascii="Calibri" w:hAnsi="Calibri"/>
          <w:color w:val="007856"/>
          <w:sz w:val="32"/>
          <w:szCs w:val="22"/>
        </w:rPr>
        <w:t>Firmy handlowe przygotowują się na mniejsze wydatki Polaków. Subindeks Barometr</w:t>
      </w:r>
      <w:r w:rsidR="001059FF">
        <w:rPr>
          <w:rStyle w:val="Pogrubienie"/>
          <w:rFonts w:ascii="Calibri" w:hAnsi="Calibri"/>
          <w:color w:val="007856"/>
          <w:sz w:val="32"/>
          <w:szCs w:val="22"/>
        </w:rPr>
        <w:t>u</w:t>
      </w:r>
      <w:r>
        <w:rPr>
          <w:rStyle w:val="Pogrubienie"/>
          <w:rFonts w:ascii="Calibri" w:hAnsi="Calibri"/>
          <w:color w:val="007856"/>
          <w:sz w:val="32"/>
          <w:szCs w:val="22"/>
        </w:rPr>
        <w:t xml:space="preserve"> EFL najniższy od ponad 2 lat</w:t>
      </w:r>
    </w:p>
    <w:p w:rsidR="005748B8" w:rsidRDefault="002E52FC" w:rsidP="002E52FC">
      <w:pPr>
        <w:pStyle w:val="NormalnyWeb"/>
        <w:shd w:val="clear" w:color="auto" w:fill="FEFEFE"/>
        <w:spacing w:before="0" w:beforeAutospacing="0" w:after="120" w:afterAutospacing="0" w:line="276" w:lineRule="auto"/>
        <w:jc w:val="both"/>
        <w:rPr>
          <w:rFonts w:ascii="Calibri" w:hAnsi="Calibri" w:cs="Arial"/>
          <w:b/>
          <w:color w:val="26744D"/>
          <w:sz w:val="21"/>
          <w:szCs w:val="21"/>
        </w:rPr>
      </w:pPr>
      <w:r w:rsidRPr="00636E51">
        <w:rPr>
          <w:rFonts w:ascii="Calibri" w:hAnsi="Calibri" w:cs="Arial"/>
          <w:b/>
          <w:color w:val="26744D"/>
          <w:sz w:val="21"/>
          <w:szCs w:val="21"/>
        </w:rPr>
        <w:t xml:space="preserve">Subindeks Barometru EFL dla branży </w:t>
      </w:r>
      <w:r w:rsidR="00237E86">
        <w:rPr>
          <w:rFonts w:ascii="Calibri" w:hAnsi="Calibri" w:cs="Arial"/>
          <w:b/>
          <w:color w:val="26744D"/>
          <w:sz w:val="21"/>
          <w:szCs w:val="21"/>
        </w:rPr>
        <w:t xml:space="preserve">handlowej </w:t>
      </w:r>
      <w:r w:rsidR="007D24F3">
        <w:rPr>
          <w:rFonts w:ascii="Calibri" w:hAnsi="Calibri" w:cs="Arial"/>
          <w:b/>
          <w:color w:val="26744D"/>
          <w:sz w:val="21"/>
          <w:szCs w:val="21"/>
        </w:rPr>
        <w:t xml:space="preserve">od początku tego roku </w:t>
      </w:r>
      <w:r w:rsidR="00237E86">
        <w:rPr>
          <w:rFonts w:ascii="Calibri" w:hAnsi="Calibri" w:cs="Arial"/>
          <w:b/>
          <w:color w:val="26744D"/>
          <w:sz w:val="21"/>
          <w:szCs w:val="21"/>
        </w:rPr>
        <w:t>notuje coraz niższe wartości</w:t>
      </w:r>
      <w:r w:rsidR="007D24F3">
        <w:rPr>
          <w:rFonts w:ascii="Calibri" w:hAnsi="Calibri" w:cs="Arial"/>
          <w:b/>
          <w:color w:val="26744D"/>
          <w:sz w:val="21"/>
          <w:szCs w:val="21"/>
        </w:rPr>
        <w:t xml:space="preserve">. </w:t>
      </w:r>
      <w:r w:rsidR="006378F6">
        <w:rPr>
          <w:rFonts w:ascii="Calibri" w:hAnsi="Calibri" w:cs="Arial"/>
          <w:b/>
          <w:color w:val="26744D"/>
          <w:sz w:val="21"/>
          <w:szCs w:val="21"/>
        </w:rPr>
        <w:t xml:space="preserve">W III kwartale </w:t>
      </w:r>
      <w:r w:rsidR="001059FF">
        <w:rPr>
          <w:rFonts w:ascii="Calibri" w:hAnsi="Calibri" w:cs="Arial"/>
          <w:b/>
          <w:color w:val="26744D"/>
          <w:sz w:val="21"/>
          <w:szCs w:val="21"/>
        </w:rPr>
        <w:t xml:space="preserve">br. </w:t>
      </w:r>
      <w:r w:rsidRPr="00636E51">
        <w:rPr>
          <w:rFonts w:ascii="Calibri" w:hAnsi="Calibri" w:cs="Arial"/>
          <w:b/>
          <w:color w:val="26744D"/>
          <w:sz w:val="21"/>
          <w:szCs w:val="21"/>
        </w:rPr>
        <w:t xml:space="preserve">wyniósł </w:t>
      </w:r>
      <w:r w:rsidR="00665D28">
        <w:rPr>
          <w:rFonts w:ascii="Calibri" w:hAnsi="Calibri" w:cs="Arial"/>
          <w:b/>
          <w:color w:val="26744D"/>
          <w:sz w:val="21"/>
          <w:szCs w:val="21"/>
        </w:rPr>
        <w:t>4</w:t>
      </w:r>
      <w:r w:rsidR="007D24F3">
        <w:rPr>
          <w:rFonts w:ascii="Calibri" w:hAnsi="Calibri" w:cs="Arial"/>
          <w:b/>
          <w:color w:val="26744D"/>
          <w:sz w:val="21"/>
          <w:szCs w:val="21"/>
        </w:rPr>
        <w:t>5,5</w:t>
      </w:r>
      <w:r w:rsidRPr="00636E51">
        <w:rPr>
          <w:rFonts w:ascii="Calibri" w:hAnsi="Calibri" w:cs="Arial"/>
          <w:b/>
          <w:color w:val="26744D"/>
          <w:sz w:val="21"/>
          <w:szCs w:val="21"/>
        </w:rPr>
        <w:t xml:space="preserve"> pkt.</w:t>
      </w:r>
      <w:r w:rsidR="00665D28">
        <w:rPr>
          <w:rFonts w:ascii="Calibri" w:hAnsi="Calibri" w:cs="Arial"/>
          <w:b/>
          <w:color w:val="26744D"/>
          <w:sz w:val="21"/>
          <w:szCs w:val="21"/>
        </w:rPr>
        <w:t>,</w:t>
      </w:r>
      <w:r w:rsidR="006378F6">
        <w:rPr>
          <w:rFonts w:ascii="Calibri" w:hAnsi="Calibri" w:cs="Arial"/>
          <w:b/>
          <w:color w:val="26744D"/>
          <w:sz w:val="21"/>
          <w:szCs w:val="21"/>
        </w:rPr>
        <w:t xml:space="preserve"> o</w:t>
      </w:r>
      <w:r w:rsidR="00665D28">
        <w:rPr>
          <w:rFonts w:ascii="Calibri" w:hAnsi="Calibri" w:cs="Arial"/>
          <w:b/>
          <w:color w:val="26744D"/>
          <w:sz w:val="21"/>
          <w:szCs w:val="21"/>
        </w:rPr>
        <w:t xml:space="preserve"> </w:t>
      </w:r>
      <w:r w:rsidR="007D24F3">
        <w:rPr>
          <w:rFonts w:ascii="Calibri" w:hAnsi="Calibri" w:cs="Arial"/>
          <w:b/>
          <w:color w:val="26744D"/>
          <w:sz w:val="21"/>
          <w:szCs w:val="21"/>
        </w:rPr>
        <w:t>3,3</w:t>
      </w:r>
      <w:r w:rsidR="00665D28">
        <w:rPr>
          <w:rFonts w:ascii="Calibri" w:hAnsi="Calibri" w:cs="Arial"/>
          <w:b/>
          <w:color w:val="26744D"/>
          <w:sz w:val="21"/>
          <w:szCs w:val="21"/>
        </w:rPr>
        <w:t xml:space="preserve"> pkt. </w:t>
      </w:r>
      <w:r w:rsidR="007D24F3">
        <w:rPr>
          <w:rFonts w:ascii="Calibri" w:hAnsi="Calibri" w:cs="Arial"/>
          <w:b/>
          <w:color w:val="26744D"/>
          <w:sz w:val="21"/>
          <w:szCs w:val="21"/>
        </w:rPr>
        <w:t>mniej</w:t>
      </w:r>
      <w:r w:rsidR="00665D28">
        <w:rPr>
          <w:rFonts w:ascii="Calibri" w:hAnsi="Calibri" w:cs="Arial"/>
          <w:b/>
          <w:color w:val="26744D"/>
          <w:sz w:val="21"/>
          <w:szCs w:val="21"/>
        </w:rPr>
        <w:t xml:space="preserve"> niż kwartał wcześniej.</w:t>
      </w:r>
      <w:r w:rsidRPr="00636E51">
        <w:rPr>
          <w:rFonts w:ascii="Calibri" w:hAnsi="Calibri" w:cs="Arial"/>
          <w:b/>
          <w:color w:val="26744D"/>
          <w:sz w:val="21"/>
          <w:szCs w:val="21"/>
        </w:rPr>
        <w:t xml:space="preserve"> </w:t>
      </w:r>
      <w:r w:rsidR="007D24F3">
        <w:rPr>
          <w:rFonts w:ascii="Calibri" w:hAnsi="Calibri" w:cs="Arial"/>
          <w:b/>
          <w:color w:val="26744D"/>
          <w:sz w:val="21"/>
          <w:szCs w:val="21"/>
        </w:rPr>
        <w:t>To najniższy wynik od maja 2020 roku, kiedy wyniósł 44,7 pkt. Eksperci EFL zwracają uwagę, że opinie firm handlowych</w:t>
      </w:r>
      <w:r w:rsidR="00453888">
        <w:rPr>
          <w:rFonts w:ascii="Calibri" w:hAnsi="Calibri" w:cs="Arial"/>
          <w:b/>
          <w:color w:val="26744D"/>
          <w:sz w:val="21"/>
          <w:szCs w:val="21"/>
        </w:rPr>
        <w:t xml:space="preserve"> wyprzedzają nastroje konsumenckie i sprzedaż detaliczną. </w:t>
      </w:r>
      <w:r w:rsidR="007D24F3">
        <w:rPr>
          <w:rFonts w:ascii="Calibri" w:hAnsi="Calibri" w:cs="Arial"/>
          <w:b/>
          <w:color w:val="26744D"/>
          <w:sz w:val="21"/>
          <w:szCs w:val="21"/>
        </w:rPr>
        <w:t>Aż 49%</w:t>
      </w:r>
      <w:r w:rsidR="00453888">
        <w:rPr>
          <w:rFonts w:ascii="Calibri" w:hAnsi="Calibri" w:cs="Arial"/>
          <w:b/>
          <w:color w:val="26744D"/>
          <w:sz w:val="21"/>
          <w:szCs w:val="21"/>
        </w:rPr>
        <w:t xml:space="preserve"> zapytanych</w:t>
      </w:r>
      <w:r w:rsidR="007D24F3">
        <w:rPr>
          <w:rFonts w:ascii="Calibri" w:hAnsi="Calibri" w:cs="Arial"/>
          <w:b/>
          <w:color w:val="26744D"/>
          <w:sz w:val="21"/>
          <w:szCs w:val="21"/>
        </w:rPr>
        <w:t xml:space="preserve"> obawia się spadku sprzedaży w najbliższych miesiącach, a 51% pogorszenia płynności finansowej. </w:t>
      </w:r>
      <w:r w:rsidR="001059FF">
        <w:rPr>
          <w:rFonts w:ascii="Calibri" w:hAnsi="Calibri" w:cs="Arial"/>
          <w:b/>
          <w:color w:val="26744D"/>
          <w:sz w:val="21"/>
          <w:szCs w:val="21"/>
        </w:rPr>
        <w:t>H</w:t>
      </w:r>
      <w:r w:rsidR="00453888">
        <w:rPr>
          <w:rFonts w:ascii="Calibri" w:hAnsi="Calibri" w:cs="Arial"/>
          <w:b/>
          <w:color w:val="26744D"/>
          <w:sz w:val="21"/>
          <w:szCs w:val="21"/>
        </w:rPr>
        <w:t>andel</w:t>
      </w:r>
      <w:r w:rsidR="005748B8">
        <w:rPr>
          <w:rFonts w:ascii="Calibri" w:hAnsi="Calibri" w:cs="Arial"/>
          <w:b/>
          <w:color w:val="26744D"/>
          <w:sz w:val="21"/>
          <w:szCs w:val="21"/>
        </w:rPr>
        <w:t xml:space="preserve"> naj</w:t>
      </w:r>
      <w:r w:rsidR="00453888">
        <w:rPr>
          <w:rFonts w:ascii="Calibri" w:hAnsi="Calibri" w:cs="Arial"/>
          <w:b/>
          <w:color w:val="26744D"/>
          <w:sz w:val="21"/>
          <w:szCs w:val="21"/>
        </w:rPr>
        <w:t>bardziej</w:t>
      </w:r>
      <w:r w:rsidR="005748B8">
        <w:rPr>
          <w:rFonts w:ascii="Calibri" w:hAnsi="Calibri" w:cs="Arial"/>
          <w:b/>
          <w:color w:val="26744D"/>
          <w:sz w:val="21"/>
          <w:szCs w:val="21"/>
        </w:rPr>
        <w:t xml:space="preserve"> wśród 6 badanych branż o</w:t>
      </w:r>
      <w:r w:rsidR="005748B8" w:rsidRPr="005748B8">
        <w:rPr>
          <w:rFonts w:ascii="Calibri" w:hAnsi="Calibri" w:cs="Arial"/>
          <w:b/>
          <w:color w:val="26744D"/>
          <w:sz w:val="21"/>
          <w:szCs w:val="21"/>
        </w:rPr>
        <w:t>dczuwa negatywny wpływ wojny toczącej się na terenie Ukrainy i naj</w:t>
      </w:r>
      <w:r w:rsidR="00453888">
        <w:rPr>
          <w:rFonts w:ascii="Calibri" w:hAnsi="Calibri" w:cs="Arial"/>
          <w:b/>
          <w:color w:val="26744D"/>
          <w:sz w:val="21"/>
          <w:szCs w:val="21"/>
        </w:rPr>
        <w:t>częściej</w:t>
      </w:r>
      <w:r w:rsidR="005748B8" w:rsidRPr="005748B8">
        <w:rPr>
          <w:rFonts w:ascii="Calibri" w:hAnsi="Calibri" w:cs="Arial"/>
          <w:b/>
          <w:color w:val="26744D"/>
          <w:sz w:val="21"/>
          <w:szCs w:val="21"/>
        </w:rPr>
        <w:t xml:space="preserve"> przewiduje pesymistyczny scenariusz na kolejne sześć miesięcy.</w:t>
      </w:r>
      <w:r w:rsidR="005748B8">
        <w:rPr>
          <w:sz w:val="21"/>
          <w:szCs w:val="21"/>
        </w:rPr>
        <w:t xml:space="preserve"> </w:t>
      </w:r>
    </w:p>
    <w:p w:rsidR="001A6F50" w:rsidRPr="00636E51" w:rsidRDefault="001A6F50" w:rsidP="001A6F50">
      <w:pPr>
        <w:spacing w:after="120"/>
        <w:jc w:val="both"/>
        <w:rPr>
          <w:rFonts w:ascii="Calibri" w:hAnsi="Calibri" w:cs="Arial"/>
          <w:b/>
          <w:color w:val="26744D"/>
          <w:szCs w:val="21"/>
        </w:rPr>
      </w:pPr>
      <w:r w:rsidRPr="00636E51">
        <w:rPr>
          <w:rFonts w:ascii="Calibri" w:hAnsi="Calibri" w:cs="Arial"/>
          <w:b/>
          <w:color w:val="26744D"/>
          <w:szCs w:val="21"/>
        </w:rPr>
        <w:t>--------------------------------------------------------------------------------------------------------------------------------------</w:t>
      </w:r>
    </w:p>
    <w:p w:rsidR="001A6F50" w:rsidRPr="00EA5940" w:rsidRDefault="001A6F50" w:rsidP="001A6F50">
      <w:pPr>
        <w:spacing w:after="120"/>
        <w:jc w:val="both"/>
        <w:rPr>
          <w:rFonts w:ascii="Calibri" w:hAnsi="Calibri" w:cs="Arial"/>
          <w:b/>
          <w:color w:val="26744D"/>
          <w:sz w:val="21"/>
        </w:rPr>
      </w:pPr>
      <w:r w:rsidRPr="00EA5940">
        <w:rPr>
          <w:rFonts w:ascii="Calibri" w:hAnsi="Calibri" w:cs="Arial"/>
          <w:b/>
          <w:color w:val="26744D"/>
          <w:sz w:val="21"/>
        </w:rPr>
        <w:t xml:space="preserve">Barometr EFL dla branży </w:t>
      </w:r>
      <w:r w:rsidR="00237E86">
        <w:rPr>
          <w:rFonts w:ascii="Calibri" w:hAnsi="Calibri" w:cs="Arial"/>
          <w:b/>
          <w:color w:val="26744D"/>
          <w:sz w:val="21"/>
        </w:rPr>
        <w:t>handlowej</w:t>
      </w:r>
      <w:r w:rsidRPr="00EA5940">
        <w:rPr>
          <w:rFonts w:ascii="Calibri" w:hAnsi="Calibri" w:cs="Arial"/>
          <w:b/>
          <w:color w:val="26744D"/>
          <w:sz w:val="21"/>
        </w:rPr>
        <w:t xml:space="preserve"> na I</w:t>
      </w:r>
      <w:r w:rsidR="00B46733">
        <w:rPr>
          <w:rFonts w:ascii="Calibri" w:hAnsi="Calibri" w:cs="Arial"/>
          <w:b/>
          <w:color w:val="26744D"/>
          <w:sz w:val="21"/>
        </w:rPr>
        <w:t>II</w:t>
      </w:r>
      <w:r w:rsidRPr="00EA5940">
        <w:rPr>
          <w:rFonts w:ascii="Calibri" w:hAnsi="Calibri" w:cs="Arial"/>
          <w:b/>
          <w:color w:val="26744D"/>
          <w:sz w:val="21"/>
        </w:rPr>
        <w:t xml:space="preserve"> kwartał 202</w:t>
      </w:r>
      <w:r w:rsidR="00130A57">
        <w:rPr>
          <w:rFonts w:ascii="Calibri" w:hAnsi="Calibri" w:cs="Arial"/>
          <w:b/>
          <w:color w:val="26744D"/>
          <w:sz w:val="21"/>
        </w:rPr>
        <w:t>2</w:t>
      </w:r>
      <w:r w:rsidRPr="00EA5940">
        <w:rPr>
          <w:rFonts w:ascii="Calibri" w:hAnsi="Calibri" w:cs="Arial"/>
          <w:b/>
          <w:color w:val="26744D"/>
          <w:sz w:val="21"/>
        </w:rPr>
        <w:t>:</w:t>
      </w:r>
    </w:p>
    <w:p w:rsidR="001A6F50" w:rsidRDefault="00D81E28" w:rsidP="001E7610">
      <w:pPr>
        <w:pStyle w:val="Akapitzlist"/>
        <w:numPr>
          <w:ilvl w:val="0"/>
          <w:numId w:val="7"/>
        </w:numPr>
        <w:spacing w:after="120"/>
        <w:jc w:val="both"/>
        <w:rPr>
          <w:sz w:val="18"/>
          <w:szCs w:val="20"/>
        </w:rPr>
      </w:pPr>
      <w:r>
        <w:rPr>
          <w:b/>
          <w:sz w:val="18"/>
          <w:szCs w:val="20"/>
        </w:rPr>
        <w:t xml:space="preserve">Subindeks: </w:t>
      </w:r>
      <w:r w:rsidR="00446BAF">
        <w:rPr>
          <w:b/>
          <w:sz w:val="18"/>
          <w:szCs w:val="20"/>
        </w:rPr>
        <w:t>4</w:t>
      </w:r>
      <w:r w:rsidR="00237E86">
        <w:rPr>
          <w:b/>
          <w:sz w:val="18"/>
          <w:szCs w:val="20"/>
        </w:rPr>
        <w:t>5,5</w:t>
      </w:r>
      <w:r w:rsidR="001A6F50" w:rsidRPr="001A6F50">
        <w:rPr>
          <w:b/>
          <w:sz w:val="18"/>
          <w:szCs w:val="20"/>
        </w:rPr>
        <w:t xml:space="preserve"> pkt.</w:t>
      </w:r>
      <w:r>
        <w:rPr>
          <w:sz w:val="18"/>
          <w:szCs w:val="20"/>
        </w:rPr>
        <w:t xml:space="preserve"> (</w:t>
      </w:r>
      <w:r w:rsidR="00237E86">
        <w:rPr>
          <w:sz w:val="18"/>
          <w:szCs w:val="20"/>
        </w:rPr>
        <w:t>-3,3</w:t>
      </w:r>
      <w:r w:rsidR="00B46733">
        <w:rPr>
          <w:sz w:val="18"/>
          <w:szCs w:val="20"/>
        </w:rPr>
        <w:t xml:space="preserve"> </w:t>
      </w:r>
      <w:r w:rsidR="001A6F50" w:rsidRPr="001A6F50">
        <w:rPr>
          <w:sz w:val="18"/>
          <w:szCs w:val="20"/>
        </w:rPr>
        <w:t>pkt. kw./kw.)</w:t>
      </w:r>
    </w:p>
    <w:p w:rsidR="001A6F50" w:rsidRPr="001A6F50" w:rsidRDefault="001A6F50" w:rsidP="001E7610">
      <w:pPr>
        <w:pStyle w:val="Akapitzlist"/>
        <w:numPr>
          <w:ilvl w:val="0"/>
          <w:numId w:val="7"/>
        </w:numPr>
        <w:spacing w:after="120"/>
        <w:jc w:val="both"/>
        <w:rPr>
          <w:sz w:val="18"/>
          <w:szCs w:val="20"/>
        </w:rPr>
      </w:pPr>
      <w:r w:rsidRPr="001A6F50">
        <w:rPr>
          <w:b/>
          <w:sz w:val="18"/>
          <w:szCs w:val="20"/>
        </w:rPr>
        <w:t>Inwestycje:</w:t>
      </w:r>
      <w:r w:rsidRPr="001A6F50">
        <w:rPr>
          <w:sz w:val="18"/>
          <w:szCs w:val="20"/>
        </w:rPr>
        <w:t xml:space="preserve"> </w:t>
      </w:r>
      <w:r w:rsidR="00B46733">
        <w:rPr>
          <w:sz w:val="18"/>
          <w:szCs w:val="20"/>
        </w:rPr>
        <w:t>9</w:t>
      </w:r>
      <w:r w:rsidR="00237E86">
        <w:rPr>
          <w:sz w:val="18"/>
          <w:szCs w:val="20"/>
        </w:rPr>
        <w:t>7</w:t>
      </w:r>
      <w:r w:rsidR="00B46733">
        <w:rPr>
          <w:sz w:val="18"/>
          <w:szCs w:val="20"/>
        </w:rPr>
        <w:t xml:space="preserve"> proc. przedsiębiorców prognozuje taki sam poziom</w:t>
      </w:r>
      <w:r w:rsidRPr="001A6F50">
        <w:rPr>
          <w:sz w:val="18"/>
          <w:szCs w:val="20"/>
        </w:rPr>
        <w:t xml:space="preserve"> inwestycji </w:t>
      </w:r>
      <w:r w:rsidR="00B46733">
        <w:rPr>
          <w:sz w:val="18"/>
          <w:szCs w:val="20"/>
        </w:rPr>
        <w:t>jak kwartał wcześniej</w:t>
      </w:r>
    </w:p>
    <w:p w:rsidR="001A6F50" w:rsidRPr="00EA5940" w:rsidRDefault="001A6F50" w:rsidP="001A6F50">
      <w:pPr>
        <w:pStyle w:val="Akapitzlist"/>
        <w:numPr>
          <w:ilvl w:val="0"/>
          <w:numId w:val="7"/>
        </w:numPr>
        <w:spacing w:after="120"/>
        <w:jc w:val="both"/>
        <w:rPr>
          <w:sz w:val="18"/>
          <w:szCs w:val="20"/>
        </w:rPr>
      </w:pPr>
      <w:r w:rsidRPr="00EA5940">
        <w:rPr>
          <w:b/>
          <w:sz w:val="18"/>
          <w:szCs w:val="20"/>
        </w:rPr>
        <w:t>Sprzedaż</w:t>
      </w:r>
      <w:r w:rsidR="00D81E28">
        <w:rPr>
          <w:sz w:val="18"/>
          <w:szCs w:val="20"/>
        </w:rPr>
        <w:t xml:space="preserve">: </w:t>
      </w:r>
      <w:r w:rsidR="00B46733">
        <w:rPr>
          <w:sz w:val="18"/>
          <w:szCs w:val="20"/>
        </w:rPr>
        <w:t>1</w:t>
      </w:r>
      <w:r w:rsidR="00237E86">
        <w:rPr>
          <w:sz w:val="18"/>
          <w:szCs w:val="20"/>
        </w:rPr>
        <w:t>0</w:t>
      </w:r>
      <w:r w:rsidRPr="00EA5940">
        <w:rPr>
          <w:sz w:val="18"/>
          <w:szCs w:val="20"/>
        </w:rPr>
        <w:t xml:space="preserve"> proc. przedsiębiorców prognozuje z</w:t>
      </w:r>
      <w:r>
        <w:rPr>
          <w:sz w:val="18"/>
          <w:szCs w:val="20"/>
        </w:rPr>
        <w:t>większenie</w:t>
      </w:r>
      <w:r w:rsidR="00D81E28">
        <w:rPr>
          <w:sz w:val="18"/>
          <w:szCs w:val="20"/>
        </w:rPr>
        <w:t xml:space="preserve"> sprzedaży</w:t>
      </w:r>
      <w:r w:rsidR="00B46733">
        <w:rPr>
          <w:sz w:val="18"/>
          <w:szCs w:val="20"/>
        </w:rPr>
        <w:t xml:space="preserve">, a </w:t>
      </w:r>
      <w:r w:rsidR="00237E86">
        <w:rPr>
          <w:sz w:val="18"/>
          <w:szCs w:val="20"/>
        </w:rPr>
        <w:t>4</w:t>
      </w:r>
      <w:r w:rsidR="00B46733">
        <w:rPr>
          <w:sz w:val="18"/>
          <w:szCs w:val="20"/>
        </w:rPr>
        <w:t>9 proc. jej spadek</w:t>
      </w:r>
    </w:p>
    <w:p w:rsidR="001A6F50" w:rsidRPr="00EA5940" w:rsidRDefault="001A6F50" w:rsidP="001A6F50">
      <w:pPr>
        <w:pStyle w:val="Akapitzlist"/>
        <w:numPr>
          <w:ilvl w:val="0"/>
          <w:numId w:val="7"/>
        </w:numPr>
        <w:spacing w:after="120"/>
        <w:jc w:val="both"/>
        <w:rPr>
          <w:sz w:val="18"/>
          <w:szCs w:val="20"/>
        </w:rPr>
      </w:pPr>
      <w:r w:rsidRPr="00EA5940">
        <w:rPr>
          <w:b/>
          <w:sz w:val="18"/>
          <w:szCs w:val="20"/>
        </w:rPr>
        <w:t>Płynność finansowa</w:t>
      </w:r>
      <w:r>
        <w:rPr>
          <w:sz w:val="18"/>
          <w:szCs w:val="20"/>
        </w:rPr>
        <w:t>:</w:t>
      </w:r>
      <w:r w:rsidRPr="00EA5940">
        <w:rPr>
          <w:sz w:val="18"/>
          <w:szCs w:val="20"/>
        </w:rPr>
        <w:t xml:space="preserve"> </w:t>
      </w:r>
      <w:r w:rsidR="00B46733">
        <w:rPr>
          <w:sz w:val="18"/>
          <w:szCs w:val="20"/>
        </w:rPr>
        <w:t>1</w:t>
      </w:r>
      <w:r w:rsidR="00237E86">
        <w:rPr>
          <w:sz w:val="18"/>
          <w:szCs w:val="20"/>
        </w:rPr>
        <w:t>0</w:t>
      </w:r>
      <w:r>
        <w:rPr>
          <w:sz w:val="18"/>
          <w:szCs w:val="20"/>
        </w:rPr>
        <w:t xml:space="preserve"> </w:t>
      </w:r>
      <w:r w:rsidRPr="00EA5940">
        <w:rPr>
          <w:sz w:val="18"/>
          <w:szCs w:val="20"/>
        </w:rPr>
        <w:t>proc. przedsiębiorców prognozuje po</w:t>
      </w:r>
      <w:r>
        <w:rPr>
          <w:sz w:val="18"/>
          <w:szCs w:val="20"/>
        </w:rPr>
        <w:t>prawę</w:t>
      </w:r>
      <w:r w:rsidR="00D81E28">
        <w:rPr>
          <w:sz w:val="18"/>
          <w:szCs w:val="20"/>
        </w:rPr>
        <w:t xml:space="preserve"> płynności finansowej</w:t>
      </w:r>
      <w:r w:rsidR="00B46733">
        <w:rPr>
          <w:sz w:val="18"/>
          <w:szCs w:val="20"/>
        </w:rPr>
        <w:t xml:space="preserve">, a </w:t>
      </w:r>
      <w:r w:rsidR="00237E86">
        <w:rPr>
          <w:sz w:val="18"/>
          <w:szCs w:val="20"/>
        </w:rPr>
        <w:t>51</w:t>
      </w:r>
      <w:r w:rsidR="00B46733">
        <w:rPr>
          <w:sz w:val="18"/>
          <w:szCs w:val="20"/>
        </w:rPr>
        <w:t xml:space="preserve"> proc. jej pogorszenie</w:t>
      </w:r>
    </w:p>
    <w:p w:rsidR="001A6F50" w:rsidRDefault="001A6F50" w:rsidP="00130A57">
      <w:pPr>
        <w:pStyle w:val="Akapitzlist"/>
        <w:numPr>
          <w:ilvl w:val="0"/>
          <w:numId w:val="7"/>
        </w:numPr>
        <w:spacing w:after="120"/>
        <w:jc w:val="both"/>
        <w:rPr>
          <w:sz w:val="18"/>
          <w:szCs w:val="20"/>
        </w:rPr>
      </w:pPr>
      <w:r w:rsidRPr="00EA5940">
        <w:rPr>
          <w:b/>
          <w:sz w:val="18"/>
          <w:szCs w:val="20"/>
        </w:rPr>
        <w:t>Finansowanie zewnętrzne</w:t>
      </w:r>
      <w:r>
        <w:rPr>
          <w:b/>
          <w:sz w:val="18"/>
          <w:szCs w:val="20"/>
        </w:rPr>
        <w:t>:</w:t>
      </w:r>
      <w:r w:rsidR="00D81E28">
        <w:rPr>
          <w:sz w:val="18"/>
          <w:szCs w:val="20"/>
        </w:rPr>
        <w:t xml:space="preserve"> </w:t>
      </w:r>
      <w:r w:rsidR="00237E86">
        <w:rPr>
          <w:sz w:val="18"/>
          <w:szCs w:val="20"/>
        </w:rPr>
        <w:t>45</w:t>
      </w:r>
      <w:r w:rsidRPr="00EA5940">
        <w:rPr>
          <w:sz w:val="18"/>
          <w:szCs w:val="20"/>
        </w:rPr>
        <w:t xml:space="preserve"> proc. przedsiębiorców prognozuje </w:t>
      </w:r>
      <w:r>
        <w:rPr>
          <w:sz w:val="18"/>
          <w:szCs w:val="20"/>
        </w:rPr>
        <w:t>większe</w:t>
      </w:r>
      <w:r w:rsidRPr="00EA5940">
        <w:rPr>
          <w:sz w:val="18"/>
          <w:szCs w:val="20"/>
        </w:rPr>
        <w:t xml:space="preserve"> zapotrzebowan</w:t>
      </w:r>
      <w:r w:rsidR="00D81E28">
        <w:rPr>
          <w:sz w:val="18"/>
          <w:szCs w:val="20"/>
        </w:rPr>
        <w:t xml:space="preserve">ie na finansowanie zewnętrzne; </w:t>
      </w:r>
      <w:r w:rsidR="00B46733">
        <w:rPr>
          <w:sz w:val="18"/>
          <w:szCs w:val="20"/>
        </w:rPr>
        <w:t>a 1</w:t>
      </w:r>
      <w:r w:rsidR="00237E86">
        <w:rPr>
          <w:sz w:val="18"/>
          <w:szCs w:val="20"/>
        </w:rPr>
        <w:t>1</w:t>
      </w:r>
      <w:r w:rsidRPr="00EA5940">
        <w:rPr>
          <w:sz w:val="18"/>
          <w:szCs w:val="20"/>
        </w:rPr>
        <w:t xml:space="preserve"> proc. prognozuje </w:t>
      </w:r>
      <w:r>
        <w:rPr>
          <w:sz w:val="18"/>
          <w:szCs w:val="20"/>
        </w:rPr>
        <w:t>mniejsze</w:t>
      </w:r>
      <w:r w:rsidRPr="00EA5940">
        <w:rPr>
          <w:sz w:val="18"/>
          <w:szCs w:val="20"/>
        </w:rPr>
        <w:t xml:space="preserve"> zapotrzebowani</w:t>
      </w:r>
      <w:r>
        <w:rPr>
          <w:sz w:val="18"/>
          <w:szCs w:val="20"/>
        </w:rPr>
        <w:t>e na finansowanie zewnętrzne</w:t>
      </w:r>
    </w:p>
    <w:p w:rsidR="00237E86" w:rsidRDefault="00237E86" w:rsidP="00130A57">
      <w:pPr>
        <w:pStyle w:val="Akapitzlist"/>
        <w:numPr>
          <w:ilvl w:val="0"/>
          <w:numId w:val="7"/>
        </w:numPr>
        <w:spacing w:after="120"/>
        <w:jc w:val="both"/>
        <w:rPr>
          <w:sz w:val="18"/>
          <w:szCs w:val="20"/>
        </w:rPr>
      </w:pPr>
      <w:r>
        <w:rPr>
          <w:b/>
          <w:sz w:val="18"/>
          <w:szCs w:val="20"/>
        </w:rPr>
        <w:t xml:space="preserve">Wpływ otoczenia </w:t>
      </w:r>
      <w:r w:rsidRPr="00237E86">
        <w:rPr>
          <w:b/>
          <w:sz w:val="18"/>
          <w:szCs w:val="20"/>
        </w:rPr>
        <w:t>społeczno-gospodarczego na branżę:</w:t>
      </w:r>
      <w:r>
        <w:rPr>
          <w:sz w:val="18"/>
          <w:szCs w:val="20"/>
        </w:rPr>
        <w:t xml:space="preserve"> 58 proc. uważa, że kondycja branży pogorszy się</w:t>
      </w:r>
    </w:p>
    <w:p w:rsidR="00237E86" w:rsidRPr="00130A57" w:rsidRDefault="00237E86" w:rsidP="00130A57">
      <w:pPr>
        <w:pStyle w:val="Akapitzlist"/>
        <w:numPr>
          <w:ilvl w:val="0"/>
          <w:numId w:val="7"/>
        </w:numPr>
        <w:spacing w:after="120"/>
        <w:jc w:val="both"/>
        <w:rPr>
          <w:sz w:val="18"/>
          <w:szCs w:val="20"/>
        </w:rPr>
      </w:pPr>
      <w:r>
        <w:rPr>
          <w:b/>
          <w:sz w:val="18"/>
          <w:szCs w:val="20"/>
        </w:rPr>
        <w:t>Wpływ wojny na branżę:</w:t>
      </w:r>
      <w:r>
        <w:rPr>
          <w:sz w:val="18"/>
          <w:szCs w:val="20"/>
        </w:rPr>
        <w:t xml:space="preserve"> 67 proc. uważa, że niekorzystny</w:t>
      </w:r>
    </w:p>
    <w:p w:rsidR="001A6F50" w:rsidRPr="0095047C" w:rsidRDefault="001A6F50" w:rsidP="001A6F50">
      <w:pPr>
        <w:spacing w:after="120"/>
        <w:jc w:val="both"/>
        <w:rPr>
          <w:rFonts w:cs="Arial"/>
          <w:b/>
          <w:color w:val="26744D"/>
        </w:rPr>
      </w:pPr>
      <w:r w:rsidRPr="00EA5940">
        <w:rPr>
          <w:rFonts w:cs="Arial"/>
          <w:b/>
          <w:color w:val="26744D"/>
        </w:rPr>
        <w:t>--------------------------------------------------------------------------------------------------------------------------------------</w:t>
      </w:r>
    </w:p>
    <w:p w:rsidR="00FB52B1" w:rsidRPr="007929DC" w:rsidRDefault="00781A26" w:rsidP="00AC7AD8">
      <w:pPr>
        <w:spacing w:after="120"/>
        <w:jc w:val="both"/>
        <w:rPr>
          <w:i/>
          <w:sz w:val="21"/>
          <w:szCs w:val="20"/>
        </w:rPr>
      </w:pPr>
      <w:r w:rsidRPr="0095047C">
        <w:rPr>
          <w:i/>
          <w:sz w:val="21"/>
          <w:szCs w:val="20"/>
        </w:rPr>
        <w:t xml:space="preserve">- </w:t>
      </w:r>
      <w:r w:rsidR="008A5605">
        <w:rPr>
          <w:i/>
          <w:sz w:val="21"/>
          <w:szCs w:val="20"/>
        </w:rPr>
        <w:t>Z naszego Barometru wynika, że nastroje firm handlowych z miesiąca na miesiąc są coraz słabsze, co jest wprost proporcjonalne do wyników handlu detalicznego. Z danych Głównego Urzędu Statystycznego wynika, że choć ta część polskiej gospodarki notuje wzrosty, to j</w:t>
      </w:r>
      <w:r w:rsidR="0039735D">
        <w:rPr>
          <w:i/>
          <w:sz w:val="21"/>
          <w:szCs w:val="20"/>
        </w:rPr>
        <w:t>ednak z miesiąca na miesiąc  są one coraz</w:t>
      </w:r>
      <w:r w:rsidR="008A5605">
        <w:rPr>
          <w:i/>
          <w:sz w:val="21"/>
          <w:szCs w:val="20"/>
        </w:rPr>
        <w:t xml:space="preserve"> niższe. W lipcu br. </w:t>
      </w:r>
      <w:r w:rsidR="00AC7AD8">
        <w:rPr>
          <w:i/>
          <w:sz w:val="21"/>
          <w:szCs w:val="20"/>
        </w:rPr>
        <w:t>odnotowaliśmy</w:t>
      </w:r>
      <w:r w:rsidR="008A5605">
        <w:rPr>
          <w:i/>
          <w:sz w:val="21"/>
          <w:szCs w:val="20"/>
        </w:rPr>
        <w:t xml:space="preserve"> tylko 2% wzrost r/r, podczas gdy w czerwcu było to 3,2% r/r.</w:t>
      </w:r>
      <w:r w:rsidR="00AC7AD8">
        <w:rPr>
          <w:i/>
          <w:sz w:val="21"/>
          <w:szCs w:val="20"/>
        </w:rPr>
        <w:t xml:space="preserve"> Konsumenci coraz bardziej odczuwają inflację, a nadchodząca zima może ten „chłód” spotęgować. Światełkiem w tunelu z pewnością będzie sezon okołoświąteczny, kiedy naturalnie wydatki konsumpcyjne są ponadprzeciętne. To na pewno na plus odczują firmy handlowe. Dlatego spodziewamy się, że ostatni tegoroczny pomiar nastrojów będzie lepszy, ale perspektywa długoterminowa nie zapowiada się optymistycznie</w:t>
      </w:r>
      <w:r w:rsidR="00050C58">
        <w:rPr>
          <w:i/>
          <w:sz w:val="21"/>
          <w:szCs w:val="20"/>
        </w:rPr>
        <w:t xml:space="preserve"> </w:t>
      </w:r>
      <w:r w:rsidR="0095047C">
        <w:rPr>
          <w:sz w:val="21"/>
          <w:szCs w:val="20"/>
        </w:rPr>
        <w:t xml:space="preserve">– powiedział </w:t>
      </w:r>
      <w:r w:rsidR="0095047C" w:rsidRPr="00823EE8">
        <w:rPr>
          <w:rFonts w:ascii="Calibri" w:hAnsi="Calibri" w:cs="Arial"/>
          <w:b/>
          <w:color w:val="26744D"/>
          <w:sz w:val="21"/>
        </w:rPr>
        <w:t>Radosław Woźniak, prezes zarządu E</w:t>
      </w:r>
      <w:bookmarkStart w:id="0" w:name="_GoBack"/>
      <w:bookmarkEnd w:id="0"/>
      <w:r w:rsidR="0095047C" w:rsidRPr="00823EE8">
        <w:rPr>
          <w:rFonts w:ascii="Calibri" w:hAnsi="Calibri" w:cs="Arial"/>
          <w:b/>
          <w:color w:val="26744D"/>
          <w:sz w:val="21"/>
        </w:rPr>
        <w:t>FL.</w:t>
      </w:r>
    </w:p>
    <w:p w:rsidR="001A6F50" w:rsidRPr="00AC75F8" w:rsidRDefault="003F4D63" w:rsidP="001A6F50">
      <w:pPr>
        <w:spacing w:after="120"/>
        <w:jc w:val="both"/>
        <w:rPr>
          <w:rFonts w:ascii="Calibri" w:hAnsi="Calibri" w:cs="Arial"/>
          <w:b/>
          <w:color w:val="26744D"/>
          <w:sz w:val="21"/>
        </w:rPr>
      </w:pPr>
      <w:r>
        <w:rPr>
          <w:rFonts w:ascii="Calibri" w:hAnsi="Calibri" w:cs="Arial"/>
          <w:b/>
          <w:color w:val="26744D"/>
          <w:sz w:val="21"/>
        </w:rPr>
        <w:t>Coraz gorzej z inwestycjami i płynnością finansową</w:t>
      </w:r>
    </w:p>
    <w:p w:rsidR="00D87426" w:rsidRDefault="0030685F" w:rsidP="0030685F">
      <w:pPr>
        <w:spacing w:after="120"/>
        <w:jc w:val="both"/>
        <w:rPr>
          <w:sz w:val="21"/>
          <w:szCs w:val="20"/>
        </w:rPr>
      </w:pPr>
      <w:r w:rsidRPr="0030685F">
        <w:rPr>
          <w:sz w:val="21"/>
          <w:szCs w:val="20"/>
        </w:rPr>
        <w:t>Subindeks Barometru EFL na I</w:t>
      </w:r>
      <w:r w:rsidR="00050C58">
        <w:rPr>
          <w:sz w:val="21"/>
          <w:szCs w:val="20"/>
        </w:rPr>
        <w:t>II</w:t>
      </w:r>
      <w:r w:rsidRPr="0030685F">
        <w:rPr>
          <w:sz w:val="21"/>
          <w:szCs w:val="20"/>
        </w:rPr>
        <w:t xml:space="preserve"> kwartał br. dl</w:t>
      </w:r>
      <w:r w:rsidR="00EF179D">
        <w:rPr>
          <w:sz w:val="21"/>
          <w:szCs w:val="20"/>
        </w:rPr>
        <w:t xml:space="preserve">a branży </w:t>
      </w:r>
      <w:r w:rsidR="00D87426">
        <w:rPr>
          <w:sz w:val="21"/>
          <w:szCs w:val="20"/>
        </w:rPr>
        <w:t>handlowej</w:t>
      </w:r>
      <w:r w:rsidR="00EF179D">
        <w:rPr>
          <w:sz w:val="21"/>
          <w:szCs w:val="20"/>
        </w:rPr>
        <w:t xml:space="preserve"> wyniósł </w:t>
      </w:r>
      <w:r w:rsidR="00C11621">
        <w:rPr>
          <w:sz w:val="21"/>
          <w:szCs w:val="20"/>
        </w:rPr>
        <w:t>4</w:t>
      </w:r>
      <w:r w:rsidR="00D87426">
        <w:rPr>
          <w:sz w:val="21"/>
          <w:szCs w:val="20"/>
        </w:rPr>
        <w:t>5,5</w:t>
      </w:r>
      <w:r w:rsidR="00EF179D">
        <w:rPr>
          <w:sz w:val="21"/>
          <w:szCs w:val="20"/>
        </w:rPr>
        <w:t xml:space="preserve"> pkt</w:t>
      </w:r>
      <w:r w:rsidR="00C11621" w:rsidRPr="0030685F">
        <w:rPr>
          <w:sz w:val="21"/>
          <w:szCs w:val="20"/>
        </w:rPr>
        <w:t>.</w:t>
      </w:r>
      <w:r w:rsidR="00050C58">
        <w:rPr>
          <w:sz w:val="21"/>
          <w:szCs w:val="20"/>
        </w:rPr>
        <w:t xml:space="preserve">, o </w:t>
      </w:r>
      <w:r w:rsidR="00D87426">
        <w:rPr>
          <w:sz w:val="21"/>
          <w:szCs w:val="20"/>
        </w:rPr>
        <w:t>3,3</w:t>
      </w:r>
      <w:r w:rsidR="00050C58">
        <w:rPr>
          <w:sz w:val="21"/>
          <w:szCs w:val="20"/>
        </w:rPr>
        <w:t xml:space="preserve"> pkt. </w:t>
      </w:r>
      <w:r w:rsidR="00D87426">
        <w:rPr>
          <w:sz w:val="21"/>
          <w:szCs w:val="20"/>
        </w:rPr>
        <w:t>mnie</w:t>
      </w:r>
      <w:r w:rsidR="00050C58">
        <w:rPr>
          <w:sz w:val="21"/>
          <w:szCs w:val="20"/>
        </w:rPr>
        <w:t>j niż kwartał wcześniej.</w:t>
      </w:r>
      <w:r w:rsidR="00C11621">
        <w:rPr>
          <w:sz w:val="21"/>
          <w:szCs w:val="20"/>
        </w:rPr>
        <w:t xml:space="preserve"> Uzyskany wynik </w:t>
      </w:r>
      <w:r w:rsidR="00050C58">
        <w:rPr>
          <w:sz w:val="21"/>
          <w:szCs w:val="20"/>
        </w:rPr>
        <w:t>jest</w:t>
      </w:r>
      <w:r w:rsidR="00D87426">
        <w:rPr>
          <w:sz w:val="21"/>
          <w:szCs w:val="20"/>
        </w:rPr>
        <w:t xml:space="preserve"> nie tylko najniższym w tym roku, ale aż od maja pandemicznego 2020 roku, kiedy odczyt wyniósł 44,7 pkt. </w:t>
      </w:r>
      <w:r w:rsidR="00CC6209">
        <w:rPr>
          <w:sz w:val="21"/>
          <w:szCs w:val="20"/>
        </w:rPr>
        <w:t>Handel odnotował także najniższy subindeks wśród wszystkich 6 badanych branż.</w:t>
      </w:r>
    </w:p>
    <w:p w:rsidR="00C11621" w:rsidRDefault="009F66FA" w:rsidP="009F66FA">
      <w:pPr>
        <w:spacing w:after="120"/>
        <w:jc w:val="both"/>
        <w:rPr>
          <w:sz w:val="21"/>
          <w:szCs w:val="20"/>
        </w:rPr>
      </w:pPr>
      <w:r>
        <w:rPr>
          <w:sz w:val="21"/>
          <w:szCs w:val="20"/>
        </w:rPr>
        <w:lastRenderedPageBreak/>
        <w:t xml:space="preserve">Na </w:t>
      </w:r>
      <w:r w:rsidR="00A24072">
        <w:rPr>
          <w:sz w:val="21"/>
          <w:szCs w:val="20"/>
        </w:rPr>
        <w:t xml:space="preserve">niską </w:t>
      </w:r>
      <w:r>
        <w:rPr>
          <w:sz w:val="21"/>
          <w:szCs w:val="20"/>
        </w:rPr>
        <w:t xml:space="preserve">wartość subindeksu Barometru EFL dla </w:t>
      </w:r>
      <w:r w:rsidR="00A24072">
        <w:rPr>
          <w:sz w:val="21"/>
          <w:szCs w:val="20"/>
        </w:rPr>
        <w:t xml:space="preserve">handlu zapracowały trzy z czterech badanych obszarów. Po pierwsze, inwestycje. </w:t>
      </w:r>
      <w:r w:rsidR="00050C58">
        <w:rPr>
          <w:sz w:val="21"/>
          <w:szCs w:val="20"/>
        </w:rPr>
        <w:t>Nikt nie</w:t>
      </w:r>
      <w:r w:rsidR="00C11621">
        <w:rPr>
          <w:sz w:val="21"/>
          <w:szCs w:val="20"/>
        </w:rPr>
        <w:t xml:space="preserve"> planuje now</w:t>
      </w:r>
      <w:r w:rsidR="00050C58">
        <w:rPr>
          <w:sz w:val="21"/>
          <w:szCs w:val="20"/>
        </w:rPr>
        <w:t xml:space="preserve">ych </w:t>
      </w:r>
      <w:r w:rsidR="00C11621">
        <w:rPr>
          <w:sz w:val="21"/>
          <w:szCs w:val="20"/>
        </w:rPr>
        <w:t>przedsięwzię</w:t>
      </w:r>
      <w:r w:rsidR="00050C58">
        <w:rPr>
          <w:sz w:val="21"/>
          <w:szCs w:val="20"/>
        </w:rPr>
        <w:t>ć</w:t>
      </w:r>
      <w:r w:rsidR="00C11621">
        <w:rPr>
          <w:sz w:val="21"/>
          <w:szCs w:val="20"/>
        </w:rPr>
        <w:t xml:space="preserve">, </w:t>
      </w:r>
      <w:r w:rsidR="00050C58">
        <w:rPr>
          <w:sz w:val="21"/>
          <w:szCs w:val="20"/>
        </w:rPr>
        <w:t>9</w:t>
      </w:r>
      <w:r w:rsidR="00A24072">
        <w:rPr>
          <w:sz w:val="21"/>
          <w:szCs w:val="20"/>
        </w:rPr>
        <w:t>7</w:t>
      </w:r>
      <w:r w:rsidR="00C11621">
        <w:rPr>
          <w:sz w:val="21"/>
          <w:szCs w:val="20"/>
        </w:rPr>
        <w:t>% nie spodziewa się w tym obszarze żadnych ruchów</w:t>
      </w:r>
      <w:r w:rsidR="00050C58">
        <w:rPr>
          <w:sz w:val="21"/>
          <w:szCs w:val="20"/>
        </w:rPr>
        <w:t xml:space="preserve">, a </w:t>
      </w:r>
      <w:r w:rsidR="00A24072">
        <w:rPr>
          <w:sz w:val="21"/>
          <w:szCs w:val="20"/>
        </w:rPr>
        <w:t>3</w:t>
      </w:r>
      <w:r w:rsidR="00050C58">
        <w:rPr>
          <w:sz w:val="21"/>
          <w:szCs w:val="20"/>
        </w:rPr>
        <w:t>% mówi o mniejszych inwestycjach.</w:t>
      </w:r>
    </w:p>
    <w:p w:rsidR="009F66FA" w:rsidRDefault="00A24072" w:rsidP="009F66FA">
      <w:pPr>
        <w:spacing w:after="120"/>
        <w:jc w:val="both"/>
        <w:rPr>
          <w:sz w:val="21"/>
          <w:szCs w:val="20"/>
        </w:rPr>
      </w:pPr>
      <w:r>
        <w:rPr>
          <w:sz w:val="21"/>
          <w:szCs w:val="20"/>
        </w:rPr>
        <w:t xml:space="preserve">Bardzo źle wyglądają opnie dotyczące sprzedaży. Niemal połowa zapytanych (49%) </w:t>
      </w:r>
      <w:r w:rsidR="009F66FA">
        <w:rPr>
          <w:sz w:val="21"/>
          <w:szCs w:val="20"/>
        </w:rPr>
        <w:t xml:space="preserve">prognozuje </w:t>
      </w:r>
      <w:r>
        <w:rPr>
          <w:sz w:val="21"/>
          <w:szCs w:val="20"/>
        </w:rPr>
        <w:t>spadek</w:t>
      </w:r>
      <w:r w:rsidR="009F66FA">
        <w:rPr>
          <w:sz w:val="21"/>
          <w:szCs w:val="20"/>
        </w:rPr>
        <w:t xml:space="preserve"> zamówień </w:t>
      </w:r>
      <w:r w:rsidR="00050C58">
        <w:rPr>
          <w:sz w:val="21"/>
          <w:szCs w:val="20"/>
        </w:rPr>
        <w:t>w III kwartale</w:t>
      </w:r>
      <w:r w:rsidR="00C11621">
        <w:rPr>
          <w:sz w:val="21"/>
          <w:szCs w:val="20"/>
        </w:rPr>
        <w:t xml:space="preserve"> </w:t>
      </w:r>
      <w:r w:rsidR="009F66FA">
        <w:rPr>
          <w:sz w:val="21"/>
          <w:szCs w:val="20"/>
        </w:rPr>
        <w:t>br.</w:t>
      </w:r>
      <w:r w:rsidR="00C11621">
        <w:rPr>
          <w:sz w:val="21"/>
          <w:szCs w:val="20"/>
        </w:rPr>
        <w:t xml:space="preserve"> </w:t>
      </w:r>
      <w:r>
        <w:rPr>
          <w:sz w:val="21"/>
          <w:szCs w:val="20"/>
        </w:rPr>
        <w:t>To najwyższy wynik wśród wszystkich branż. Tylko co dziesiąta firma liczy na większe obroty, a co trzecia</w:t>
      </w:r>
      <w:r w:rsidR="00050C58">
        <w:rPr>
          <w:sz w:val="21"/>
          <w:szCs w:val="20"/>
        </w:rPr>
        <w:t xml:space="preserve"> na podobną sprzedaż co kwartał wcześniej</w:t>
      </w:r>
      <w:r>
        <w:rPr>
          <w:sz w:val="21"/>
          <w:szCs w:val="20"/>
        </w:rPr>
        <w:t>.</w:t>
      </w:r>
      <w:r w:rsidR="00050C58">
        <w:rPr>
          <w:sz w:val="21"/>
          <w:szCs w:val="20"/>
        </w:rPr>
        <w:t xml:space="preserve"> </w:t>
      </w:r>
    </w:p>
    <w:p w:rsidR="00050C58" w:rsidRDefault="00A24072" w:rsidP="00050C58">
      <w:pPr>
        <w:spacing w:after="120"/>
        <w:jc w:val="both"/>
        <w:rPr>
          <w:sz w:val="21"/>
          <w:szCs w:val="20"/>
        </w:rPr>
      </w:pPr>
      <w:r>
        <w:rPr>
          <w:sz w:val="21"/>
          <w:szCs w:val="20"/>
        </w:rPr>
        <w:t xml:space="preserve">Za niską sprzedażą idzie gorsza płynność </w:t>
      </w:r>
      <w:r w:rsidR="00050C58">
        <w:rPr>
          <w:sz w:val="21"/>
          <w:szCs w:val="20"/>
        </w:rPr>
        <w:t xml:space="preserve">finansowa firm </w:t>
      </w:r>
      <w:r>
        <w:rPr>
          <w:sz w:val="21"/>
          <w:szCs w:val="20"/>
        </w:rPr>
        <w:t>handlowych</w:t>
      </w:r>
      <w:r w:rsidR="00050C58">
        <w:rPr>
          <w:sz w:val="21"/>
          <w:szCs w:val="20"/>
        </w:rPr>
        <w:t xml:space="preserve">. </w:t>
      </w:r>
      <w:r>
        <w:rPr>
          <w:sz w:val="21"/>
          <w:szCs w:val="20"/>
        </w:rPr>
        <w:t xml:space="preserve">Ponad połowa firm obawia się słabszej kondycji finansowej, co także jest najwyższym wynikiem wśród sześciu branż. Tylko 10% </w:t>
      </w:r>
      <w:r w:rsidR="00050C58">
        <w:rPr>
          <w:sz w:val="21"/>
          <w:szCs w:val="20"/>
        </w:rPr>
        <w:t>liczy na poprawę</w:t>
      </w:r>
      <w:r>
        <w:rPr>
          <w:sz w:val="21"/>
          <w:szCs w:val="20"/>
        </w:rPr>
        <w:t>.</w:t>
      </w:r>
    </w:p>
    <w:p w:rsidR="00A24072" w:rsidRDefault="00A24072" w:rsidP="00050C58">
      <w:pPr>
        <w:spacing w:after="120"/>
        <w:jc w:val="both"/>
        <w:rPr>
          <w:sz w:val="21"/>
          <w:szCs w:val="20"/>
        </w:rPr>
      </w:pPr>
      <w:r>
        <w:rPr>
          <w:sz w:val="21"/>
          <w:szCs w:val="20"/>
        </w:rPr>
        <w:t xml:space="preserve">Tylko w kontekście finansowania zewnętrznego więcej respondentów wskazuje na wzrost zapotrzebowania niż na spadek (odpowiednio 45% i 11%). Jednak, tak jak w czasach prosperity i „normalności” zewnętrze finansowanie jak leasing czy kredyt było potrzebne głównie na inwestycje, tak teraz przedsiębiorcy dzięki niemu bardzo często płacą bieżące rachunki, </w:t>
      </w:r>
      <w:r w:rsidR="00323AD9">
        <w:rPr>
          <w:sz w:val="21"/>
          <w:szCs w:val="20"/>
        </w:rPr>
        <w:t>wynagrodzenia czy zamawiają potrzebne towary.</w:t>
      </w:r>
    </w:p>
    <w:p w:rsidR="003F4D63" w:rsidRDefault="007C6BE6" w:rsidP="00050C58">
      <w:pPr>
        <w:spacing w:after="120"/>
        <w:jc w:val="both"/>
        <w:rPr>
          <w:sz w:val="21"/>
          <w:szCs w:val="20"/>
        </w:rPr>
      </w:pPr>
      <w:r>
        <w:rPr>
          <w:rFonts w:ascii="Calibri" w:hAnsi="Calibri" w:cs="Arial"/>
          <w:b/>
          <w:color w:val="26744D"/>
          <w:sz w:val="21"/>
        </w:rPr>
        <w:t>Handel zwalania w obliczu wojny</w:t>
      </w:r>
    </w:p>
    <w:p w:rsidR="003F4D63" w:rsidRDefault="003F4D63" w:rsidP="003F4D63">
      <w:pPr>
        <w:pStyle w:val="Bezodstpw"/>
        <w:spacing w:after="120" w:line="276" w:lineRule="auto"/>
        <w:jc w:val="both"/>
        <w:rPr>
          <w:rFonts w:ascii="Calibri" w:hAnsi="Calibri" w:cs="Calibri"/>
          <w:sz w:val="21"/>
          <w:szCs w:val="21"/>
        </w:rPr>
      </w:pPr>
      <w:r>
        <w:rPr>
          <w:rFonts w:ascii="Calibri" w:hAnsi="Calibri" w:cs="Calibri"/>
          <w:sz w:val="21"/>
          <w:szCs w:val="21"/>
        </w:rPr>
        <w:t xml:space="preserve">EFL w badaniu Barometr po raz kolejny zapytał przedstawicieli polskiego </w:t>
      </w:r>
      <w:r w:rsidR="007C6BE6">
        <w:rPr>
          <w:rFonts w:ascii="Calibri" w:hAnsi="Calibri" w:cs="Calibri"/>
          <w:sz w:val="21"/>
          <w:szCs w:val="21"/>
        </w:rPr>
        <w:t>handlu</w:t>
      </w:r>
      <w:r w:rsidRPr="00D44450">
        <w:rPr>
          <w:rFonts w:ascii="Calibri" w:hAnsi="Calibri" w:cs="Calibri"/>
          <w:sz w:val="21"/>
          <w:szCs w:val="21"/>
        </w:rPr>
        <w:t xml:space="preserve">, </w:t>
      </w:r>
      <w:r>
        <w:rPr>
          <w:rFonts w:ascii="Calibri" w:hAnsi="Calibri" w:cs="Calibri"/>
          <w:sz w:val="21"/>
          <w:szCs w:val="21"/>
        </w:rPr>
        <w:t xml:space="preserve">czy w obecnej sytuacji społeczno-polityczno-gospodarczej, sytuacja w ich branży w ciągu najbliższych 6 miesięcy poprawi się, pogorszy czy pozostanie bez zmian. Przedstawiciele branży </w:t>
      </w:r>
      <w:r w:rsidR="001A6376">
        <w:rPr>
          <w:rFonts w:ascii="Calibri" w:hAnsi="Calibri" w:cs="Calibri"/>
          <w:sz w:val="21"/>
          <w:szCs w:val="21"/>
        </w:rPr>
        <w:t>handlowe</w:t>
      </w:r>
      <w:r>
        <w:rPr>
          <w:rFonts w:ascii="Calibri" w:hAnsi="Calibri" w:cs="Calibri"/>
          <w:sz w:val="21"/>
          <w:szCs w:val="21"/>
        </w:rPr>
        <w:t>j są naj</w:t>
      </w:r>
      <w:r w:rsidR="007C6BE6">
        <w:rPr>
          <w:rFonts w:ascii="Calibri" w:hAnsi="Calibri" w:cs="Calibri"/>
          <w:sz w:val="21"/>
          <w:szCs w:val="21"/>
        </w:rPr>
        <w:t xml:space="preserve">większymi </w:t>
      </w:r>
      <w:r>
        <w:rPr>
          <w:rFonts w:ascii="Calibri" w:hAnsi="Calibri" w:cs="Calibri"/>
          <w:sz w:val="21"/>
          <w:szCs w:val="21"/>
        </w:rPr>
        <w:t xml:space="preserve">pesymistami wśród 6 badanych branż. </w:t>
      </w:r>
      <w:r w:rsidR="007C6BE6">
        <w:rPr>
          <w:rFonts w:ascii="Calibri" w:hAnsi="Calibri" w:cs="Calibri"/>
          <w:sz w:val="21"/>
          <w:szCs w:val="21"/>
        </w:rPr>
        <w:t>58</w:t>
      </w:r>
      <w:r>
        <w:rPr>
          <w:rFonts w:ascii="Calibri" w:hAnsi="Calibri" w:cs="Calibri"/>
          <w:sz w:val="21"/>
          <w:szCs w:val="21"/>
        </w:rPr>
        <w:t xml:space="preserve">% zapytanych odpowiedziało, że się pogorszy, a </w:t>
      </w:r>
      <w:r w:rsidR="007C6BE6">
        <w:rPr>
          <w:rFonts w:ascii="Calibri" w:hAnsi="Calibri" w:cs="Calibri"/>
          <w:sz w:val="21"/>
          <w:szCs w:val="21"/>
        </w:rPr>
        <w:t>20</w:t>
      </w:r>
      <w:r>
        <w:rPr>
          <w:rFonts w:ascii="Calibri" w:hAnsi="Calibri" w:cs="Calibri"/>
          <w:sz w:val="21"/>
          <w:szCs w:val="21"/>
        </w:rPr>
        <w:t xml:space="preserve">% - że </w:t>
      </w:r>
      <w:r w:rsidRPr="002225D9">
        <w:rPr>
          <w:rFonts w:ascii="Calibri" w:hAnsi="Calibri" w:cs="Calibri"/>
          <w:sz w:val="21"/>
          <w:szCs w:val="21"/>
        </w:rPr>
        <w:t>pozostanie bez zmian</w:t>
      </w:r>
      <w:r>
        <w:rPr>
          <w:rFonts w:ascii="Calibri" w:hAnsi="Calibri" w:cs="Calibri"/>
          <w:sz w:val="21"/>
          <w:szCs w:val="21"/>
        </w:rPr>
        <w:t xml:space="preserve">. Dla porównania, w </w:t>
      </w:r>
      <w:r w:rsidR="007C6BE6">
        <w:rPr>
          <w:rFonts w:ascii="Calibri" w:hAnsi="Calibri" w:cs="Calibri"/>
          <w:sz w:val="21"/>
          <w:szCs w:val="21"/>
        </w:rPr>
        <w:t>budownictwie</w:t>
      </w:r>
      <w:r>
        <w:rPr>
          <w:rFonts w:ascii="Calibri" w:hAnsi="Calibri" w:cs="Calibri"/>
          <w:sz w:val="21"/>
          <w:szCs w:val="21"/>
        </w:rPr>
        <w:t xml:space="preserve"> </w:t>
      </w:r>
      <w:r w:rsidR="007C6BE6">
        <w:rPr>
          <w:rFonts w:ascii="Calibri" w:hAnsi="Calibri" w:cs="Calibri"/>
          <w:sz w:val="21"/>
          <w:szCs w:val="21"/>
        </w:rPr>
        <w:t>37</w:t>
      </w:r>
      <w:r>
        <w:rPr>
          <w:rFonts w:ascii="Calibri" w:hAnsi="Calibri" w:cs="Calibri"/>
          <w:sz w:val="21"/>
          <w:szCs w:val="21"/>
        </w:rPr>
        <w:t xml:space="preserve">% wskazało na pogorszenia, w HoReCa i produkcji – 46%. </w:t>
      </w:r>
    </w:p>
    <w:p w:rsidR="00050C58" w:rsidRPr="00D347AC" w:rsidRDefault="00D347AC" w:rsidP="00D347AC">
      <w:pPr>
        <w:pStyle w:val="Bezodstpw"/>
        <w:spacing w:after="120" w:line="276" w:lineRule="auto"/>
        <w:jc w:val="both"/>
        <w:rPr>
          <w:rFonts w:ascii="Calibri" w:hAnsi="Calibri" w:cs="Calibri"/>
          <w:sz w:val="21"/>
          <w:szCs w:val="21"/>
        </w:rPr>
      </w:pPr>
      <w:r>
        <w:rPr>
          <w:rFonts w:ascii="Calibri" w:hAnsi="Calibri" w:cs="Calibri"/>
          <w:sz w:val="21"/>
          <w:szCs w:val="21"/>
        </w:rPr>
        <w:t xml:space="preserve">W </w:t>
      </w:r>
      <w:r w:rsidR="007C6BE6">
        <w:rPr>
          <w:rFonts w:ascii="Calibri" w:hAnsi="Calibri" w:cs="Calibri"/>
          <w:sz w:val="21"/>
          <w:szCs w:val="21"/>
        </w:rPr>
        <w:t>handlu</w:t>
      </w:r>
      <w:r>
        <w:rPr>
          <w:rFonts w:ascii="Calibri" w:hAnsi="Calibri" w:cs="Calibri"/>
          <w:sz w:val="21"/>
          <w:szCs w:val="21"/>
        </w:rPr>
        <w:t xml:space="preserve"> jest także naj</w:t>
      </w:r>
      <w:r w:rsidR="007C6BE6">
        <w:rPr>
          <w:rFonts w:ascii="Calibri" w:hAnsi="Calibri" w:cs="Calibri"/>
          <w:sz w:val="21"/>
          <w:szCs w:val="21"/>
        </w:rPr>
        <w:t>wyższy</w:t>
      </w:r>
      <w:r>
        <w:rPr>
          <w:rFonts w:ascii="Calibri" w:hAnsi="Calibri" w:cs="Calibri"/>
          <w:sz w:val="21"/>
          <w:szCs w:val="21"/>
        </w:rPr>
        <w:t xml:space="preserve"> odsetek przedsiębiorców oceniających negatywny wpływ wojny za naszą wschodnią granicą na ich działalność. </w:t>
      </w:r>
      <w:r w:rsidR="007C6BE6">
        <w:rPr>
          <w:rFonts w:ascii="Calibri" w:hAnsi="Calibri" w:cs="Calibri"/>
          <w:sz w:val="21"/>
          <w:szCs w:val="21"/>
        </w:rPr>
        <w:t>Dwie na trzy firmy</w:t>
      </w:r>
      <w:r>
        <w:rPr>
          <w:rFonts w:ascii="Calibri" w:hAnsi="Calibri" w:cs="Calibri"/>
          <w:sz w:val="21"/>
          <w:szCs w:val="21"/>
        </w:rPr>
        <w:t xml:space="preserve"> (</w:t>
      </w:r>
      <w:r w:rsidR="007C6BE6">
        <w:rPr>
          <w:rFonts w:ascii="Calibri" w:hAnsi="Calibri" w:cs="Calibri"/>
          <w:sz w:val="21"/>
          <w:szCs w:val="21"/>
        </w:rPr>
        <w:t>67</w:t>
      </w:r>
      <w:r>
        <w:rPr>
          <w:rFonts w:ascii="Calibri" w:hAnsi="Calibri" w:cs="Calibri"/>
          <w:sz w:val="21"/>
          <w:szCs w:val="21"/>
        </w:rPr>
        <w:t>%) wskazuj</w:t>
      </w:r>
      <w:r w:rsidR="007C6BE6">
        <w:rPr>
          <w:rFonts w:ascii="Calibri" w:hAnsi="Calibri" w:cs="Calibri"/>
          <w:sz w:val="21"/>
          <w:szCs w:val="21"/>
        </w:rPr>
        <w:t>ą</w:t>
      </w:r>
      <w:r>
        <w:rPr>
          <w:rFonts w:ascii="Calibri" w:hAnsi="Calibri" w:cs="Calibri"/>
          <w:sz w:val="21"/>
          <w:szCs w:val="21"/>
        </w:rPr>
        <w:t xml:space="preserve"> na zdecydowanie niekorzystny lub niekorzystny wpływ wojny na kondycje firmy</w:t>
      </w:r>
      <w:r w:rsidR="007C6BE6">
        <w:rPr>
          <w:rFonts w:ascii="Calibri" w:hAnsi="Calibri" w:cs="Calibri"/>
          <w:sz w:val="21"/>
          <w:szCs w:val="21"/>
        </w:rPr>
        <w:t>. 31</w:t>
      </w:r>
      <w:r>
        <w:rPr>
          <w:rFonts w:ascii="Calibri" w:hAnsi="Calibri" w:cs="Calibri"/>
          <w:sz w:val="21"/>
          <w:szCs w:val="21"/>
        </w:rPr>
        <w:t xml:space="preserve">% firm </w:t>
      </w:r>
      <w:r w:rsidR="007C6BE6">
        <w:rPr>
          <w:rFonts w:ascii="Calibri" w:hAnsi="Calibri" w:cs="Calibri"/>
          <w:sz w:val="21"/>
          <w:szCs w:val="21"/>
        </w:rPr>
        <w:t>handlowyc</w:t>
      </w:r>
      <w:r>
        <w:rPr>
          <w:rFonts w:ascii="Calibri" w:hAnsi="Calibri" w:cs="Calibri"/>
          <w:sz w:val="21"/>
          <w:szCs w:val="21"/>
        </w:rPr>
        <w:t xml:space="preserve">h mówi, że wojna nie wpływa na nich w ogóle. </w:t>
      </w:r>
    </w:p>
    <w:p w:rsidR="00873862" w:rsidRDefault="00873862" w:rsidP="00830FDC">
      <w:pPr>
        <w:spacing w:after="120"/>
        <w:jc w:val="both"/>
        <w:rPr>
          <w:b/>
          <w:sz w:val="21"/>
          <w:szCs w:val="20"/>
        </w:rPr>
      </w:pPr>
      <w:r w:rsidRPr="009C7E12">
        <w:rPr>
          <w:b/>
          <w:sz w:val="21"/>
          <w:szCs w:val="20"/>
        </w:rPr>
        <w:t xml:space="preserve">Wartość głównego indeksu Barometru EFL </w:t>
      </w:r>
      <w:r>
        <w:rPr>
          <w:b/>
          <w:sz w:val="21"/>
          <w:szCs w:val="20"/>
        </w:rPr>
        <w:t>na</w:t>
      </w:r>
      <w:r w:rsidRPr="009C7E12">
        <w:rPr>
          <w:b/>
          <w:sz w:val="21"/>
          <w:szCs w:val="20"/>
        </w:rPr>
        <w:t xml:space="preserve"> I</w:t>
      </w:r>
      <w:r>
        <w:rPr>
          <w:b/>
          <w:sz w:val="21"/>
          <w:szCs w:val="20"/>
        </w:rPr>
        <w:t xml:space="preserve">II </w:t>
      </w:r>
      <w:r w:rsidRPr="009C7E12">
        <w:rPr>
          <w:b/>
          <w:sz w:val="21"/>
          <w:szCs w:val="20"/>
        </w:rPr>
        <w:t>kwarta</w:t>
      </w:r>
      <w:r>
        <w:rPr>
          <w:b/>
          <w:sz w:val="21"/>
          <w:szCs w:val="20"/>
        </w:rPr>
        <w:t>ł</w:t>
      </w:r>
      <w:r w:rsidRPr="009C7E12">
        <w:rPr>
          <w:b/>
          <w:sz w:val="21"/>
          <w:szCs w:val="20"/>
        </w:rPr>
        <w:t xml:space="preserve"> 202</w:t>
      </w:r>
      <w:r>
        <w:rPr>
          <w:b/>
          <w:sz w:val="21"/>
          <w:szCs w:val="20"/>
        </w:rPr>
        <w:t>2</w:t>
      </w:r>
      <w:r w:rsidRPr="009C7E12">
        <w:rPr>
          <w:b/>
          <w:sz w:val="21"/>
          <w:szCs w:val="20"/>
        </w:rPr>
        <w:t xml:space="preserve"> roku </w:t>
      </w:r>
      <w:r>
        <w:rPr>
          <w:b/>
          <w:sz w:val="21"/>
          <w:szCs w:val="20"/>
        </w:rPr>
        <w:t>wyniosła 47,6</w:t>
      </w:r>
      <w:r w:rsidRPr="009C7E12">
        <w:rPr>
          <w:b/>
          <w:sz w:val="21"/>
          <w:szCs w:val="20"/>
        </w:rPr>
        <w:t xml:space="preserve"> pkt. Osiągnięty poziom jest o </w:t>
      </w:r>
      <w:r>
        <w:rPr>
          <w:b/>
          <w:sz w:val="21"/>
          <w:szCs w:val="20"/>
        </w:rPr>
        <w:t xml:space="preserve">1,1 </w:t>
      </w:r>
      <w:r w:rsidRPr="009C7E12">
        <w:rPr>
          <w:b/>
          <w:sz w:val="21"/>
          <w:szCs w:val="20"/>
        </w:rPr>
        <w:t xml:space="preserve">pkt. </w:t>
      </w:r>
      <w:r>
        <w:rPr>
          <w:b/>
          <w:sz w:val="21"/>
          <w:szCs w:val="20"/>
        </w:rPr>
        <w:t>ni</w:t>
      </w:r>
      <w:r w:rsidRPr="009C7E12">
        <w:rPr>
          <w:b/>
          <w:sz w:val="21"/>
          <w:szCs w:val="20"/>
        </w:rPr>
        <w:t xml:space="preserve">ższy niż w </w:t>
      </w:r>
      <w:r>
        <w:rPr>
          <w:b/>
          <w:sz w:val="21"/>
          <w:szCs w:val="20"/>
        </w:rPr>
        <w:t xml:space="preserve">II </w:t>
      </w:r>
      <w:r w:rsidRPr="009C7E12">
        <w:rPr>
          <w:b/>
          <w:sz w:val="21"/>
          <w:szCs w:val="20"/>
        </w:rPr>
        <w:t xml:space="preserve">kwartale </w:t>
      </w:r>
      <w:r>
        <w:rPr>
          <w:b/>
          <w:sz w:val="21"/>
          <w:szCs w:val="20"/>
        </w:rPr>
        <w:t>2022 roku.</w:t>
      </w:r>
    </w:p>
    <w:p w:rsidR="00873862" w:rsidRPr="005D57A6" w:rsidRDefault="00873862" w:rsidP="00830FDC">
      <w:pPr>
        <w:spacing w:after="120"/>
        <w:jc w:val="both"/>
        <w:rPr>
          <w:rFonts w:ascii="Calibri" w:hAnsi="Calibri" w:cs="Arial"/>
          <w:b/>
          <w:color w:val="26744D"/>
          <w:sz w:val="18"/>
          <w:szCs w:val="18"/>
        </w:rPr>
      </w:pPr>
      <w:r w:rsidRPr="005D57A6">
        <w:rPr>
          <w:rFonts w:ascii="Calibri" w:hAnsi="Calibri" w:cs="Arial"/>
          <w:b/>
          <w:color w:val="26744D"/>
          <w:sz w:val="18"/>
          <w:szCs w:val="18"/>
        </w:rPr>
        <w:t>***</w:t>
      </w:r>
    </w:p>
    <w:p w:rsidR="00873862" w:rsidRPr="00AE3A2A" w:rsidRDefault="00873862" w:rsidP="00873862">
      <w:pPr>
        <w:spacing w:after="120"/>
        <w:jc w:val="both"/>
        <w:rPr>
          <w:rFonts w:ascii="Calibri" w:hAnsi="Calibri"/>
          <w:sz w:val="18"/>
          <w:szCs w:val="18"/>
        </w:rPr>
      </w:pPr>
      <w:r w:rsidRPr="005D57A6">
        <w:rPr>
          <w:rFonts w:ascii="Calibri" w:hAnsi="Calibri"/>
          <w:b/>
          <w:sz w:val="18"/>
          <w:szCs w:val="18"/>
        </w:rPr>
        <w:t>Barometr EFL</w:t>
      </w:r>
      <w:r w:rsidRPr="005D57A6">
        <w:rPr>
          <w:rFonts w:ascii="Calibri" w:hAnsi="Calibri"/>
          <w:sz w:val="18"/>
          <w:szCs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w:t>
      </w:r>
      <w:r w:rsidRPr="00AE3A2A">
        <w:rPr>
          <w:b/>
          <w:sz w:val="18"/>
        </w:rPr>
        <w:t xml:space="preserve">Aktualna edycja badania odbyła się od </w:t>
      </w:r>
      <w:r>
        <w:rPr>
          <w:b/>
          <w:sz w:val="18"/>
        </w:rPr>
        <w:t>28 czerwca do 11 lipca</w:t>
      </w:r>
      <w:r w:rsidRPr="00AE3A2A">
        <w:rPr>
          <w:b/>
          <w:sz w:val="18"/>
        </w:rPr>
        <w:t xml:space="preserve"> 2022 roku.</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155"/>
      </w:tblGrid>
      <w:tr w:rsidR="00E1767F" w:rsidRPr="00050F72" w:rsidTr="00CA77A8">
        <w:trPr>
          <w:trHeight w:val="267"/>
        </w:trPr>
        <w:tc>
          <w:tcPr>
            <w:tcW w:w="9155" w:type="dxa"/>
            <w:shd w:val="clear" w:color="auto" w:fill="22744F"/>
          </w:tcPr>
          <w:p w:rsidR="00E1767F" w:rsidRPr="00050F72" w:rsidRDefault="00E1767F" w:rsidP="00CA77A8">
            <w:pPr>
              <w:tabs>
                <w:tab w:val="left" w:pos="4248"/>
                <w:tab w:val="left" w:pos="6684"/>
              </w:tabs>
              <w:spacing w:after="0"/>
              <w:outlineLvl w:val="0"/>
              <w:rPr>
                <w:rFonts w:ascii="Arial" w:hAnsi="Arial" w:cs="Arial"/>
                <w:color w:val="FFFFFF"/>
                <w:sz w:val="18"/>
                <w:szCs w:val="18"/>
              </w:rPr>
            </w:pPr>
            <w:r w:rsidRPr="00050F72">
              <w:rPr>
                <w:rFonts w:ascii="Arial" w:hAnsi="Arial" w:cs="Arial"/>
                <w:color w:val="FFFFFF"/>
                <w:sz w:val="18"/>
                <w:szCs w:val="18"/>
              </w:rPr>
              <w:t>Więcej informacji udziela:</w:t>
            </w:r>
            <w:r w:rsidRPr="00050F72">
              <w:rPr>
                <w:rFonts w:ascii="Arial" w:hAnsi="Arial" w:cs="Arial"/>
                <w:color w:val="FFFFFF"/>
                <w:sz w:val="18"/>
                <w:szCs w:val="18"/>
              </w:rPr>
              <w:tab/>
            </w:r>
            <w:r w:rsidRPr="00050F72">
              <w:rPr>
                <w:rFonts w:ascii="Arial" w:hAnsi="Arial" w:cs="Arial"/>
                <w:color w:val="FFFFFF"/>
                <w:sz w:val="18"/>
                <w:szCs w:val="18"/>
              </w:rPr>
              <w:tab/>
            </w:r>
          </w:p>
        </w:tc>
      </w:tr>
      <w:tr w:rsidR="00E1767F" w:rsidRPr="00237E86" w:rsidTr="00CA77A8">
        <w:trPr>
          <w:trHeight w:val="981"/>
        </w:trPr>
        <w:tc>
          <w:tcPr>
            <w:tcW w:w="9155" w:type="dxa"/>
            <w:shd w:val="clear" w:color="auto" w:fill="auto"/>
            <w:vAlign w:val="center"/>
          </w:tcPr>
          <w:p w:rsidR="00E1767F" w:rsidRPr="00050F72" w:rsidRDefault="00E1767F" w:rsidP="00CA77A8">
            <w:pPr>
              <w:spacing w:after="0"/>
              <w:outlineLvl w:val="0"/>
              <w:rPr>
                <w:rFonts w:ascii="Arial" w:hAnsi="Arial" w:cs="Arial"/>
                <w:sz w:val="18"/>
                <w:szCs w:val="18"/>
              </w:rPr>
            </w:pPr>
            <w:r w:rsidRPr="00050F72">
              <w:rPr>
                <w:rFonts w:ascii="Arial" w:hAnsi="Arial" w:cs="Arial"/>
                <w:b/>
                <w:sz w:val="18"/>
                <w:szCs w:val="18"/>
              </w:rPr>
              <w:t>Maja Lidke</w:t>
            </w:r>
          </w:p>
          <w:p w:rsidR="00E1767F" w:rsidRPr="00050F72" w:rsidRDefault="00E1767F" w:rsidP="00CA77A8">
            <w:pPr>
              <w:spacing w:after="0"/>
              <w:outlineLvl w:val="0"/>
              <w:rPr>
                <w:rFonts w:ascii="Arial" w:hAnsi="Arial" w:cs="Arial"/>
                <w:sz w:val="18"/>
                <w:szCs w:val="18"/>
              </w:rPr>
            </w:pPr>
            <w:r w:rsidRPr="00050F72">
              <w:rPr>
                <w:rFonts w:ascii="Arial" w:hAnsi="Arial" w:cs="Arial"/>
                <w:sz w:val="18"/>
                <w:szCs w:val="18"/>
              </w:rPr>
              <w:t>Europejski Fundusz Leasingowy</w:t>
            </w:r>
          </w:p>
          <w:p w:rsidR="00E1767F" w:rsidRPr="00050F72" w:rsidRDefault="00E1767F" w:rsidP="00CA77A8">
            <w:pPr>
              <w:spacing w:after="0"/>
              <w:rPr>
                <w:rFonts w:ascii="Arial" w:hAnsi="Arial" w:cs="Arial"/>
                <w:sz w:val="18"/>
                <w:szCs w:val="18"/>
              </w:rPr>
            </w:pPr>
            <w:r w:rsidRPr="00050F72">
              <w:rPr>
                <w:rFonts w:ascii="Arial" w:hAnsi="Arial" w:cs="Arial"/>
                <w:sz w:val="18"/>
                <w:szCs w:val="18"/>
              </w:rPr>
              <w:t>Tel.: 603 630 166</w:t>
            </w:r>
          </w:p>
          <w:p w:rsidR="00E1767F" w:rsidRPr="00050F72" w:rsidRDefault="00E1767F" w:rsidP="00CA77A8">
            <w:pPr>
              <w:spacing w:after="0"/>
              <w:outlineLvl w:val="0"/>
              <w:rPr>
                <w:rFonts w:ascii="Arial" w:hAnsi="Arial" w:cs="Arial"/>
                <w:b/>
                <w:sz w:val="18"/>
                <w:szCs w:val="18"/>
                <w:lang w:val="en-GB"/>
              </w:rPr>
            </w:pPr>
            <w:r w:rsidRPr="00050F72">
              <w:rPr>
                <w:rFonts w:ascii="Arial" w:hAnsi="Arial" w:cs="Arial"/>
                <w:sz w:val="18"/>
                <w:szCs w:val="18"/>
                <w:lang w:val="en-GB"/>
              </w:rPr>
              <w:t xml:space="preserve">E-mail: </w:t>
            </w:r>
            <w:hyperlink r:id="rId7" w:history="1">
              <w:r w:rsidRPr="00050F72">
                <w:rPr>
                  <w:rStyle w:val="Hipercze"/>
                  <w:rFonts w:ascii="Arial" w:hAnsi="Arial" w:cs="Arial"/>
                  <w:sz w:val="18"/>
                  <w:szCs w:val="18"/>
                  <w:lang w:val="en-GB"/>
                </w:rPr>
                <w:t>maja.lidke@efl.com.pl</w:t>
              </w:r>
            </w:hyperlink>
          </w:p>
        </w:tc>
      </w:tr>
    </w:tbl>
    <w:p w:rsidR="008A32C8" w:rsidRPr="00E1767F" w:rsidRDefault="008A32C8" w:rsidP="00B84DB6">
      <w:pPr>
        <w:pStyle w:val="Bezodstpw"/>
        <w:jc w:val="both"/>
        <w:rPr>
          <w:lang w:val="en-US"/>
        </w:rPr>
      </w:pPr>
    </w:p>
    <w:sectPr w:rsidR="008A32C8" w:rsidRPr="00E1767F" w:rsidSect="006214D9">
      <w:headerReference w:type="default" r:id="rId8"/>
      <w:footerReference w:type="default" r:id="rId9"/>
      <w:pgSz w:w="11906" w:h="16838"/>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DF" w:rsidRDefault="00AC43DF" w:rsidP="00756646">
      <w:pPr>
        <w:spacing w:after="0" w:line="240" w:lineRule="auto"/>
      </w:pPr>
      <w:r>
        <w:separator/>
      </w:r>
    </w:p>
  </w:endnote>
  <w:endnote w:type="continuationSeparator" w:id="0">
    <w:p w:rsidR="00AC43DF" w:rsidRDefault="00AC43DF" w:rsidP="0075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46" w:rsidRDefault="00756646" w:rsidP="008E613B">
    <w:pPr>
      <w:pStyle w:val="Stopka"/>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DF" w:rsidRDefault="00AC43DF" w:rsidP="00756646">
      <w:pPr>
        <w:spacing w:after="0" w:line="240" w:lineRule="auto"/>
      </w:pPr>
      <w:r>
        <w:separator/>
      </w:r>
    </w:p>
  </w:footnote>
  <w:footnote w:type="continuationSeparator" w:id="0">
    <w:p w:rsidR="00AC43DF" w:rsidRDefault="00AC43DF" w:rsidP="0075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46" w:rsidRPr="008E613B" w:rsidRDefault="00D57FEB" w:rsidP="008E613B">
    <w:pPr>
      <w:pStyle w:val="Nagwek"/>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-464820</wp:posOffset>
          </wp:positionV>
          <wp:extent cx="7560000" cy="10693333"/>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1AD"/>
    <w:multiLevelType w:val="hybridMultilevel"/>
    <w:tmpl w:val="E3C6C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45577B"/>
    <w:multiLevelType w:val="hybridMultilevel"/>
    <w:tmpl w:val="C332F9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F23340D"/>
    <w:multiLevelType w:val="hybridMultilevel"/>
    <w:tmpl w:val="05F85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852E44"/>
    <w:multiLevelType w:val="hybridMultilevel"/>
    <w:tmpl w:val="25A0B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916D88"/>
    <w:multiLevelType w:val="multilevel"/>
    <w:tmpl w:val="558EBAAC"/>
    <w:lvl w:ilvl="0">
      <w:start w:val="1"/>
      <w:numFmt w:val="bullet"/>
      <w:pStyle w:val="NormTekstnumerowanie"/>
      <w:lvlText w:val=""/>
      <w:lvlJc w:val="left"/>
      <w:pPr>
        <w:tabs>
          <w:tab w:val="num" w:pos="491"/>
        </w:tabs>
        <w:ind w:left="491" w:hanging="491"/>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B384819"/>
    <w:multiLevelType w:val="hybridMultilevel"/>
    <w:tmpl w:val="EAB02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E96C63"/>
    <w:multiLevelType w:val="hybridMultilevel"/>
    <w:tmpl w:val="E0F6C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D5"/>
    <w:rsid w:val="00000132"/>
    <w:rsid w:val="000123C9"/>
    <w:rsid w:val="00014EC6"/>
    <w:rsid w:val="00023395"/>
    <w:rsid w:val="00026E32"/>
    <w:rsid w:val="000377C2"/>
    <w:rsid w:val="0004163B"/>
    <w:rsid w:val="00050C58"/>
    <w:rsid w:val="00050F72"/>
    <w:rsid w:val="00051F81"/>
    <w:rsid w:val="00053C51"/>
    <w:rsid w:val="000605B2"/>
    <w:rsid w:val="00062F2A"/>
    <w:rsid w:val="0006485C"/>
    <w:rsid w:val="00064D68"/>
    <w:rsid w:val="000700CD"/>
    <w:rsid w:val="0007275D"/>
    <w:rsid w:val="000741B4"/>
    <w:rsid w:val="00075117"/>
    <w:rsid w:val="00081DCB"/>
    <w:rsid w:val="00085139"/>
    <w:rsid w:val="00090FCE"/>
    <w:rsid w:val="00092805"/>
    <w:rsid w:val="000A3FEB"/>
    <w:rsid w:val="000B26FF"/>
    <w:rsid w:val="000B73B5"/>
    <w:rsid w:val="000C0CF3"/>
    <w:rsid w:val="000C7C0C"/>
    <w:rsid w:val="000E0BB9"/>
    <w:rsid w:val="000E0CA6"/>
    <w:rsid w:val="000E4710"/>
    <w:rsid w:val="000E4CC9"/>
    <w:rsid w:val="000E5F63"/>
    <w:rsid w:val="00100D21"/>
    <w:rsid w:val="001059FF"/>
    <w:rsid w:val="00111D0B"/>
    <w:rsid w:val="00115C23"/>
    <w:rsid w:val="001202BF"/>
    <w:rsid w:val="0012637C"/>
    <w:rsid w:val="00130A57"/>
    <w:rsid w:val="001330F3"/>
    <w:rsid w:val="00143266"/>
    <w:rsid w:val="00144C93"/>
    <w:rsid w:val="00160856"/>
    <w:rsid w:val="00167F6C"/>
    <w:rsid w:val="00174372"/>
    <w:rsid w:val="00175177"/>
    <w:rsid w:val="00180910"/>
    <w:rsid w:val="001958D1"/>
    <w:rsid w:val="001A3AE8"/>
    <w:rsid w:val="001A6376"/>
    <w:rsid w:val="001A6F50"/>
    <w:rsid w:val="001A7D71"/>
    <w:rsid w:val="001C0AEF"/>
    <w:rsid w:val="001C56C4"/>
    <w:rsid w:val="001C7D78"/>
    <w:rsid w:val="001E2893"/>
    <w:rsid w:val="001E5D31"/>
    <w:rsid w:val="001F26C9"/>
    <w:rsid w:val="002011BA"/>
    <w:rsid w:val="00202C93"/>
    <w:rsid w:val="002036A8"/>
    <w:rsid w:val="00204A2C"/>
    <w:rsid w:val="002225D9"/>
    <w:rsid w:val="0022347D"/>
    <w:rsid w:val="00227B0B"/>
    <w:rsid w:val="00233E34"/>
    <w:rsid w:val="00234A4C"/>
    <w:rsid w:val="00237E86"/>
    <w:rsid w:val="002409D0"/>
    <w:rsid w:val="00240BA3"/>
    <w:rsid w:val="00247D8C"/>
    <w:rsid w:val="00251E2E"/>
    <w:rsid w:val="0027469D"/>
    <w:rsid w:val="002964FD"/>
    <w:rsid w:val="002A4C18"/>
    <w:rsid w:val="002B0ECE"/>
    <w:rsid w:val="002B13B3"/>
    <w:rsid w:val="002D1DC5"/>
    <w:rsid w:val="002E0069"/>
    <w:rsid w:val="002E05D5"/>
    <w:rsid w:val="002E244A"/>
    <w:rsid w:val="002E52FC"/>
    <w:rsid w:val="00300E76"/>
    <w:rsid w:val="00302984"/>
    <w:rsid w:val="0030443C"/>
    <w:rsid w:val="0030685F"/>
    <w:rsid w:val="00306CDC"/>
    <w:rsid w:val="00317F55"/>
    <w:rsid w:val="00320D72"/>
    <w:rsid w:val="00323AD9"/>
    <w:rsid w:val="00332D70"/>
    <w:rsid w:val="00373F48"/>
    <w:rsid w:val="003932A8"/>
    <w:rsid w:val="00394E3F"/>
    <w:rsid w:val="003956CD"/>
    <w:rsid w:val="0039735D"/>
    <w:rsid w:val="003A1F41"/>
    <w:rsid w:val="003A551A"/>
    <w:rsid w:val="003B0521"/>
    <w:rsid w:val="003C67D1"/>
    <w:rsid w:val="003C7345"/>
    <w:rsid w:val="003C7E17"/>
    <w:rsid w:val="003D01F6"/>
    <w:rsid w:val="003D1A3B"/>
    <w:rsid w:val="003F3907"/>
    <w:rsid w:val="003F4D63"/>
    <w:rsid w:val="00412140"/>
    <w:rsid w:val="00423768"/>
    <w:rsid w:val="00435118"/>
    <w:rsid w:val="004357D8"/>
    <w:rsid w:val="0044051B"/>
    <w:rsid w:val="0044120D"/>
    <w:rsid w:val="00446BAF"/>
    <w:rsid w:val="00453888"/>
    <w:rsid w:val="004554AB"/>
    <w:rsid w:val="00465EAD"/>
    <w:rsid w:val="00466847"/>
    <w:rsid w:val="00473875"/>
    <w:rsid w:val="00482D09"/>
    <w:rsid w:val="0048521A"/>
    <w:rsid w:val="00487C12"/>
    <w:rsid w:val="00493B69"/>
    <w:rsid w:val="004C5515"/>
    <w:rsid w:val="004D3CC1"/>
    <w:rsid w:val="004E197E"/>
    <w:rsid w:val="004F3FDC"/>
    <w:rsid w:val="004F6E5C"/>
    <w:rsid w:val="00505BF6"/>
    <w:rsid w:val="005126CC"/>
    <w:rsid w:val="00513C83"/>
    <w:rsid w:val="005152FE"/>
    <w:rsid w:val="00521A3B"/>
    <w:rsid w:val="00540F9A"/>
    <w:rsid w:val="00552EAF"/>
    <w:rsid w:val="00553059"/>
    <w:rsid w:val="00556359"/>
    <w:rsid w:val="00570C3F"/>
    <w:rsid w:val="00571E2E"/>
    <w:rsid w:val="005748B8"/>
    <w:rsid w:val="00580E66"/>
    <w:rsid w:val="00593055"/>
    <w:rsid w:val="005930EB"/>
    <w:rsid w:val="005B221F"/>
    <w:rsid w:val="005B35C1"/>
    <w:rsid w:val="005D6638"/>
    <w:rsid w:val="005F21CB"/>
    <w:rsid w:val="005F29F2"/>
    <w:rsid w:val="006035B8"/>
    <w:rsid w:val="00606DB3"/>
    <w:rsid w:val="00607086"/>
    <w:rsid w:val="00611A66"/>
    <w:rsid w:val="006214D9"/>
    <w:rsid w:val="00636E51"/>
    <w:rsid w:val="006378F6"/>
    <w:rsid w:val="00640B49"/>
    <w:rsid w:val="006472A7"/>
    <w:rsid w:val="006522CF"/>
    <w:rsid w:val="00665D28"/>
    <w:rsid w:val="00667187"/>
    <w:rsid w:val="0066746C"/>
    <w:rsid w:val="006875D0"/>
    <w:rsid w:val="006A0B09"/>
    <w:rsid w:val="006A5807"/>
    <w:rsid w:val="006B10B3"/>
    <w:rsid w:val="006B3F1D"/>
    <w:rsid w:val="006C7845"/>
    <w:rsid w:val="006D07D5"/>
    <w:rsid w:val="006D7822"/>
    <w:rsid w:val="006E2D67"/>
    <w:rsid w:val="006E3FEC"/>
    <w:rsid w:val="006F09E6"/>
    <w:rsid w:val="007008DD"/>
    <w:rsid w:val="007024A0"/>
    <w:rsid w:val="00703444"/>
    <w:rsid w:val="00704F21"/>
    <w:rsid w:val="00706D60"/>
    <w:rsid w:val="00712A73"/>
    <w:rsid w:val="00731222"/>
    <w:rsid w:val="00734C70"/>
    <w:rsid w:val="0074040B"/>
    <w:rsid w:val="00747A95"/>
    <w:rsid w:val="007547E5"/>
    <w:rsid w:val="00756646"/>
    <w:rsid w:val="00757FF2"/>
    <w:rsid w:val="007766DE"/>
    <w:rsid w:val="00781A26"/>
    <w:rsid w:val="00783E7F"/>
    <w:rsid w:val="00790519"/>
    <w:rsid w:val="007929DC"/>
    <w:rsid w:val="00796D22"/>
    <w:rsid w:val="007A6AEF"/>
    <w:rsid w:val="007C6BE6"/>
    <w:rsid w:val="007D24F3"/>
    <w:rsid w:val="007D2E20"/>
    <w:rsid w:val="007D356B"/>
    <w:rsid w:val="007E305E"/>
    <w:rsid w:val="007F4018"/>
    <w:rsid w:val="007F79F5"/>
    <w:rsid w:val="00812229"/>
    <w:rsid w:val="00820738"/>
    <w:rsid w:val="00821E8C"/>
    <w:rsid w:val="00830EDB"/>
    <w:rsid w:val="00833394"/>
    <w:rsid w:val="00833AA5"/>
    <w:rsid w:val="0083509D"/>
    <w:rsid w:val="008375A0"/>
    <w:rsid w:val="00837A8A"/>
    <w:rsid w:val="00842183"/>
    <w:rsid w:val="00847F21"/>
    <w:rsid w:val="00873862"/>
    <w:rsid w:val="00896EC1"/>
    <w:rsid w:val="008A32C8"/>
    <w:rsid w:val="008A51D5"/>
    <w:rsid w:val="008A5605"/>
    <w:rsid w:val="008C338A"/>
    <w:rsid w:val="008C518A"/>
    <w:rsid w:val="008C67B6"/>
    <w:rsid w:val="008D29CA"/>
    <w:rsid w:val="008E12B8"/>
    <w:rsid w:val="008E613B"/>
    <w:rsid w:val="008F33C0"/>
    <w:rsid w:val="008F42B0"/>
    <w:rsid w:val="008F48BA"/>
    <w:rsid w:val="0091047A"/>
    <w:rsid w:val="00917EFD"/>
    <w:rsid w:val="00933706"/>
    <w:rsid w:val="00941309"/>
    <w:rsid w:val="009414CE"/>
    <w:rsid w:val="0095047C"/>
    <w:rsid w:val="009528F1"/>
    <w:rsid w:val="009528FB"/>
    <w:rsid w:val="00954B4D"/>
    <w:rsid w:val="0096619F"/>
    <w:rsid w:val="00982E96"/>
    <w:rsid w:val="00984D42"/>
    <w:rsid w:val="00991DE1"/>
    <w:rsid w:val="009B5DED"/>
    <w:rsid w:val="009C0B12"/>
    <w:rsid w:val="009C3B80"/>
    <w:rsid w:val="009D69CE"/>
    <w:rsid w:val="009D798B"/>
    <w:rsid w:val="009F66FA"/>
    <w:rsid w:val="00A04C24"/>
    <w:rsid w:val="00A24072"/>
    <w:rsid w:val="00A31198"/>
    <w:rsid w:val="00A317A6"/>
    <w:rsid w:val="00A31CF4"/>
    <w:rsid w:val="00A42842"/>
    <w:rsid w:val="00A609D5"/>
    <w:rsid w:val="00A66F5A"/>
    <w:rsid w:val="00A71BCE"/>
    <w:rsid w:val="00A73084"/>
    <w:rsid w:val="00A738A9"/>
    <w:rsid w:val="00A75C09"/>
    <w:rsid w:val="00A86950"/>
    <w:rsid w:val="00AB2B5F"/>
    <w:rsid w:val="00AB34E1"/>
    <w:rsid w:val="00AB56BA"/>
    <w:rsid w:val="00AB7E3B"/>
    <w:rsid w:val="00AB7FAD"/>
    <w:rsid w:val="00AC1EFA"/>
    <w:rsid w:val="00AC43DF"/>
    <w:rsid w:val="00AC7AD8"/>
    <w:rsid w:val="00AD3796"/>
    <w:rsid w:val="00AE00C5"/>
    <w:rsid w:val="00B14C8A"/>
    <w:rsid w:val="00B217C8"/>
    <w:rsid w:val="00B22A46"/>
    <w:rsid w:val="00B4134C"/>
    <w:rsid w:val="00B46733"/>
    <w:rsid w:val="00B62D33"/>
    <w:rsid w:val="00B679C6"/>
    <w:rsid w:val="00B718C4"/>
    <w:rsid w:val="00B746A4"/>
    <w:rsid w:val="00B76C47"/>
    <w:rsid w:val="00B81409"/>
    <w:rsid w:val="00B84DB6"/>
    <w:rsid w:val="00B85808"/>
    <w:rsid w:val="00B908E8"/>
    <w:rsid w:val="00BB18D2"/>
    <w:rsid w:val="00BD02B8"/>
    <w:rsid w:val="00BD5E87"/>
    <w:rsid w:val="00BD6F4D"/>
    <w:rsid w:val="00BE67F5"/>
    <w:rsid w:val="00BE7440"/>
    <w:rsid w:val="00BF0650"/>
    <w:rsid w:val="00BF0FFC"/>
    <w:rsid w:val="00BF78A9"/>
    <w:rsid w:val="00C057AB"/>
    <w:rsid w:val="00C10F7E"/>
    <w:rsid w:val="00C11621"/>
    <w:rsid w:val="00C11D0F"/>
    <w:rsid w:val="00C22EA8"/>
    <w:rsid w:val="00C3282D"/>
    <w:rsid w:val="00C330A1"/>
    <w:rsid w:val="00C34A28"/>
    <w:rsid w:val="00C43D3F"/>
    <w:rsid w:val="00C51E6A"/>
    <w:rsid w:val="00C61CA6"/>
    <w:rsid w:val="00C927BE"/>
    <w:rsid w:val="00C94F6C"/>
    <w:rsid w:val="00C976BE"/>
    <w:rsid w:val="00CB3775"/>
    <w:rsid w:val="00CB4203"/>
    <w:rsid w:val="00CC6209"/>
    <w:rsid w:val="00CD11C5"/>
    <w:rsid w:val="00CD44FB"/>
    <w:rsid w:val="00CE42F9"/>
    <w:rsid w:val="00CE4FE0"/>
    <w:rsid w:val="00CF3B22"/>
    <w:rsid w:val="00D01C3F"/>
    <w:rsid w:val="00D166B3"/>
    <w:rsid w:val="00D20AF5"/>
    <w:rsid w:val="00D24366"/>
    <w:rsid w:val="00D33DD7"/>
    <w:rsid w:val="00D347AC"/>
    <w:rsid w:val="00D43172"/>
    <w:rsid w:val="00D44450"/>
    <w:rsid w:val="00D46C34"/>
    <w:rsid w:val="00D558B5"/>
    <w:rsid w:val="00D57FEB"/>
    <w:rsid w:val="00D62418"/>
    <w:rsid w:val="00D63783"/>
    <w:rsid w:val="00D81E28"/>
    <w:rsid w:val="00D87426"/>
    <w:rsid w:val="00D9587E"/>
    <w:rsid w:val="00DA33A8"/>
    <w:rsid w:val="00DC6B7C"/>
    <w:rsid w:val="00DD23CC"/>
    <w:rsid w:val="00DE42D5"/>
    <w:rsid w:val="00DF5EF0"/>
    <w:rsid w:val="00E01F9C"/>
    <w:rsid w:val="00E04937"/>
    <w:rsid w:val="00E10C34"/>
    <w:rsid w:val="00E1767F"/>
    <w:rsid w:val="00E24147"/>
    <w:rsid w:val="00E352AA"/>
    <w:rsid w:val="00E45FBF"/>
    <w:rsid w:val="00E57901"/>
    <w:rsid w:val="00E968B9"/>
    <w:rsid w:val="00EA4F00"/>
    <w:rsid w:val="00EC2D14"/>
    <w:rsid w:val="00EC3C5A"/>
    <w:rsid w:val="00EC778C"/>
    <w:rsid w:val="00EC7B14"/>
    <w:rsid w:val="00EE34C0"/>
    <w:rsid w:val="00EF001B"/>
    <w:rsid w:val="00EF06ED"/>
    <w:rsid w:val="00EF179D"/>
    <w:rsid w:val="00EF18AB"/>
    <w:rsid w:val="00F04D83"/>
    <w:rsid w:val="00F1260C"/>
    <w:rsid w:val="00F21CCA"/>
    <w:rsid w:val="00F26025"/>
    <w:rsid w:val="00F3609F"/>
    <w:rsid w:val="00F6613D"/>
    <w:rsid w:val="00F75899"/>
    <w:rsid w:val="00F81DE9"/>
    <w:rsid w:val="00F959E3"/>
    <w:rsid w:val="00F96C61"/>
    <w:rsid w:val="00FA3022"/>
    <w:rsid w:val="00FA3127"/>
    <w:rsid w:val="00FB3E64"/>
    <w:rsid w:val="00FB52B1"/>
    <w:rsid w:val="00FC07FC"/>
    <w:rsid w:val="00FD040B"/>
    <w:rsid w:val="00FD5324"/>
    <w:rsid w:val="00FD54EA"/>
    <w:rsid w:val="00FE13B5"/>
    <w:rsid w:val="00FE3169"/>
    <w:rsid w:val="00FF1D3B"/>
    <w:rsid w:val="00FF5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CC0"/>
  <w15:docId w15:val="{8880503A-ECFD-4F3D-874F-3FECDD09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7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646"/>
  </w:style>
  <w:style w:type="paragraph" w:styleId="Stopka">
    <w:name w:val="footer"/>
    <w:basedOn w:val="Normalny"/>
    <w:link w:val="StopkaZnak"/>
    <w:uiPriority w:val="99"/>
    <w:unhideWhenUsed/>
    <w:rsid w:val="00756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646"/>
  </w:style>
  <w:style w:type="paragraph" w:styleId="Tekstdymka">
    <w:name w:val="Balloon Text"/>
    <w:basedOn w:val="Normalny"/>
    <w:link w:val="TekstdymkaZnak"/>
    <w:uiPriority w:val="99"/>
    <w:semiHidden/>
    <w:unhideWhenUsed/>
    <w:rsid w:val="00756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646"/>
    <w:rPr>
      <w:rFonts w:ascii="Tahoma" w:hAnsi="Tahoma" w:cs="Tahoma"/>
      <w:sz w:val="16"/>
      <w:szCs w:val="16"/>
    </w:rPr>
  </w:style>
  <w:style w:type="character" w:styleId="Hipercze">
    <w:name w:val="Hyperlink"/>
    <w:unhideWhenUsed/>
    <w:rsid w:val="00A66F5A"/>
    <w:rPr>
      <w:color w:val="0000FF"/>
      <w:u w:val="single"/>
    </w:rPr>
  </w:style>
  <w:style w:type="paragraph" w:styleId="Akapitzlist">
    <w:name w:val="List Paragraph"/>
    <w:basedOn w:val="Normalny"/>
    <w:uiPriority w:val="34"/>
    <w:qFormat/>
    <w:rsid w:val="00A66F5A"/>
    <w:pPr>
      <w:spacing w:after="0" w:line="240" w:lineRule="auto"/>
      <w:ind w:left="720"/>
    </w:pPr>
    <w:rPr>
      <w:rFonts w:ascii="Calibri" w:eastAsia="Calibri" w:hAnsi="Calibri" w:cs="Times New Roman"/>
      <w:lang w:eastAsia="pl-PL"/>
    </w:rPr>
  </w:style>
  <w:style w:type="paragraph" w:styleId="Bezodstpw">
    <w:name w:val="No Spacing"/>
    <w:uiPriority w:val="1"/>
    <w:qFormat/>
    <w:rsid w:val="00A66F5A"/>
    <w:pPr>
      <w:spacing w:after="0" w:line="240" w:lineRule="auto"/>
    </w:pPr>
  </w:style>
  <w:style w:type="table" w:styleId="Tabela-Siatka">
    <w:name w:val="Table Grid"/>
    <w:basedOn w:val="Standardowy"/>
    <w:uiPriority w:val="59"/>
    <w:rsid w:val="0022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Tekstnumerowanie">
    <w:name w:val="Norm Tekst numerowanie"/>
    <w:basedOn w:val="Normalny"/>
    <w:autoRedefine/>
    <w:rsid w:val="00247D8C"/>
    <w:pPr>
      <w:numPr>
        <w:numId w:val="2"/>
      </w:numPr>
      <w:spacing w:after="0" w:line="240" w:lineRule="auto"/>
      <w:jc w:val="both"/>
    </w:pPr>
    <w:rPr>
      <w:rFonts w:ascii="Arial" w:eastAsia="Times New Roman" w:hAnsi="Arial" w:cs="Arial"/>
      <w:sz w:val="24"/>
      <w:szCs w:val="24"/>
      <w:lang w:eastAsia="pl-PL"/>
    </w:rPr>
  </w:style>
  <w:style w:type="paragraph" w:customStyle="1" w:styleId="Default">
    <w:name w:val="Default"/>
    <w:rsid w:val="00AB2B5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ytu">
    <w:name w:val="Title"/>
    <w:basedOn w:val="Normalny"/>
    <w:link w:val="TytuZnak"/>
    <w:uiPriority w:val="10"/>
    <w:qFormat/>
    <w:rsid w:val="002036A8"/>
    <w:pPr>
      <w:keepNext/>
      <w:spacing w:after="0" w:line="240" w:lineRule="auto"/>
    </w:pPr>
    <w:rPr>
      <w:rFonts w:ascii="Helvetica Neue" w:hAnsi="Helvetica Neue" w:cs="Times New Roman"/>
      <w:b/>
      <w:bCs/>
      <w:color w:val="000000"/>
      <w:sz w:val="60"/>
      <w:szCs w:val="60"/>
      <w:lang w:eastAsia="pl-PL"/>
      <w14:textOutline w14:w="0" w14:cap="flat" w14:cmpd="sng" w14:algn="ctr">
        <w14:noFill/>
        <w14:prstDash w14:val="solid"/>
        <w14:bevel/>
      </w14:textOutline>
    </w:rPr>
  </w:style>
  <w:style w:type="character" w:customStyle="1" w:styleId="TytuZnak">
    <w:name w:val="Tytuł Znak"/>
    <w:basedOn w:val="Domylnaczcionkaakapitu"/>
    <w:link w:val="Tytu"/>
    <w:uiPriority w:val="10"/>
    <w:rsid w:val="002036A8"/>
    <w:rPr>
      <w:rFonts w:ascii="Helvetica Neue" w:hAnsi="Helvetica Neue" w:cs="Times New Roman"/>
      <w:b/>
      <w:bCs/>
      <w:color w:val="000000"/>
      <w:sz w:val="60"/>
      <w:szCs w:val="60"/>
      <w:lang w:eastAsia="pl-PL"/>
      <w14:textOutline w14:w="0" w14:cap="flat" w14:cmpd="sng" w14:algn="ctr">
        <w14:noFill/>
        <w14:prstDash w14:val="solid"/>
        <w14:bevel/>
      </w14:textOutline>
    </w:rPr>
  </w:style>
  <w:style w:type="paragraph" w:customStyle="1" w:styleId="Tre">
    <w:name w:val="Treść"/>
    <w:basedOn w:val="Normalny"/>
    <w:rsid w:val="002036A8"/>
    <w:pPr>
      <w:spacing w:after="0" w:line="240" w:lineRule="auto"/>
    </w:pPr>
    <w:rPr>
      <w:rFonts w:ascii="Helvetica Neue" w:hAnsi="Helvetica Neue" w:cs="Times New Roman"/>
      <w:color w:val="000000"/>
      <w:lang w:eastAsia="pl-PL"/>
      <w14:textOutline w14:w="0" w14:cap="flat" w14:cmpd="sng" w14:algn="ctr">
        <w14:noFill/>
        <w14:prstDash w14:val="solid"/>
        <w14:bevel/>
      </w14:textOutline>
    </w:rPr>
  </w:style>
  <w:style w:type="paragraph" w:styleId="Tekstprzypisukocowego">
    <w:name w:val="endnote text"/>
    <w:basedOn w:val="Normalny"/>
    <w:link w:val="TekstprzypisukocowegoZnak"/>
    <w:uiPriority w:val="99"/>
    <w:semiHidden/>
    <w:unhideWhenUsed/>
    <w:rsid w:val="008F42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42B0"/>
    <w:rPr>
      <w:sz w:val="20"/>
      <w:szCs w:val="20"/>
    </w:rPr>
  </w:style>
  <w:style w:type="character" w:styleId="Odwoanieprzypisukocowego">
    <w:name w:val="endnote reference"/>
    <w:basedOn w:val="Domylnaczcionkaakapitu"/>
    <w:uiPriority w:val="99"/>
    <w:semiHidden/>
    <w:unhideWhenUsed/>
    <w:rsid w:val="008F42B0"/>
    <w:rPr>
      <w:vertAlign w:val="superscript"/>
    </w:rPr>
  </w:style>
  <w:style w:type="paragraph" w:styleId="NormalnyWeb">
    <w:name w:val="Normal (Web)"/>
    <w:basedOn w:val="Normalny"/>
    <w:uiPriority w:val="99"/>
    <w:unhideWhenUsed/>
    <w:rsid w:val="00332D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E4CC9"/>
    <w:rPr>
      <w:sz w:val="16"/>
      <w:szCs w:val="16"/>
    </w:rPr>
  </w:style>
  <w:style w:type="paragraph" w:styleId="Tekstkomentarza">
    <w:name w:val="annotation text"/>
    <w:basedOn w:val="Normalny"/>
    <w:link w:val="TekstkomentarzaZnak"/>
    <w:uiPriority w:val="99"/>
    <w:semiHidden/>
    <w:unhideWhenUsed/>
    <w:rsid w:val="000E4C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CC9"/>
    <w:rPr>
      <w:sz w:val="20"/>
      <w:szCs w:val="20"/>
    </w:rPr>
  </w:style>
  <w:style w:type="paragraph" w:styleId="Tematkomentarza">
    <w:name w:val="annotation subject"/>
    <w:basedOn w:val="Tekstkomentarza"/>
    <w:next w:val="Tekstkomentarza"/>
    <w:link w:val="TematkomentarzaZnak"/>
    <w:uiPriority w:val="99"/>
    <w:semiHidden/>
    <w:unhideWhenUsed/>
    <w:rsid w:val="000E4CC9"/>
    <w:rPr>
      <w:b/>
      <w:bCs/>
    </w:rPr>
  </w:style>
  <w:style w:type="character" w:customStyle="1" w:styleId="TematkomentarzaZnak">
    <w:name w:val="Temat komentarza Znak"/>
    <w:basedOn w:val="TekstkomentarzaZnak"/>
    <w:link w:val="Tematkomentarza"/>
    <w:uiPriority w:val="99"/>
    <w:semiHidden/>
    <w:rsid w:val="000E4CC9"/>
    <w:rPr>
      <w:b/>
      <w:bCs/>
      <w:sz w:val="20"/>
      <w:szCs w:val="20"/>
    </w:rPr>
  </w:style>
  <w:style w:type="character" w:styleId="Pogrubienie">
    <w:name w:val="Strong"/>
    <w:basedOn w:val="Domylnaczcionkaakapitu"/>
    <w:uiPriority w:val="22"/>
    <w:qFormat/>
    <w:rsid w:val="001A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46">
      <w:bodyDiv w:val="1"/>
      <w:marLeft w:val="0"/>
      <w:marRight w:val="0"/>
      <w:marTop w:val="0"/>
      <w:marBottom w:val="0"/>
      <w:divBdr>
        <w:top w:val="none" w:sz="0" w:space="0" w:color="auto"/>
        <w:left w:val="none" w:sz="0" w:space="0" w:color="auto"/>
        <w:bottom w:val="none" w:sz="0" w:space="0" w:color="auto"/>
        <w:right w:val="none" w:sz="0" w:space="0" w:color="auto"/>
      </w:divBdr>
    </w:div>
    <w:div w:id="21594087">
      <w:bodyDiv w:val="1"/>
      <w:marLeft w:val="0"/>
      <w:marRight w:val="0"/>
      <w:marTop w:val="0"/>
      <w:marBottom w:val="0"/>
      <w:divBdr>
        <w:top w:val="none" w:sz="0" w:space="0" w:color="auto"/>
        <w:left w:val="none" w:sz="0" w:space="0" w:color="auto"/>
        <w:bottom w:val="none" w:sz="0" w:space="0" w:color="auto"/>
        <w:right w:val="none" w:sz="0" w:space="0" w:color="auto"/>
      </w:divBdr>
    </w:div>
    <w:div w:id="373581562">
      <w:bodyDiv w:val="1"/>
      <w:marLeft w:val="0"/>
      <w:marRight w:val="0"/>
      <w:marTop w:val="0"/>
      <w:marBottom w:val="0"/>
      <w:divBdr>
        <w:top w:val="none" w:sz="0" w:space="0" w:color="auto"/>
        <w:left w:val="none" w:sz="0" w:space="0" w:color="auto"/>
        <w:bottom w:val="none" w:sz="0" w:space="0" w:color="auto"/>
        <w:right w:val="none" w:sz="0" w:space="0" w:color="auto"/>
      </w:divBdr>
    </w:div>
    <w:div w:id="403141988">
      <w:bodyDiv w:val="1"/>
      <w:marLeft w:val="0"/>
      <w:marRight w:val="0"/>
      <w:marTop w:val="0"/>
      <w:marBottom w:val="0"/>
      <w:divBdr>
        <w:top w:val="none" w:sz="0" w:space="0" w:color="auto"/>
        <w:left w:val="none" w:sz="0" w:space="0" w:color="auto"/>
        <w:bottom w:val="none" w:sz="0" w:space="0" w:color="auto"/>
        <w:right w:val="none" w:sz="0" w:space="0" w:color="auto"/>
      </w:divBdr>
    </w:div>
    <w:div w:id="417141600">
      <w:bodyDiv w:val="1"/>
      <w:marLeft w:val="0"/>
      <w:marRight w:val="0"/>
      <w:marTop w:val="0"/>
      <w:marBottom w:val="0"/>
      <w:divBdr>
        <w:top w:val="none" w:sz="0" w:space="0" w:color="auto"/>
        <w:left w:val="none" w:sz="0" w:space="0" w:color="auto"/>
        <w:bottom w:val="none" w:sz="0" w:space="0" w:color="auto"/>
        <w:right w:val="none" w:sz="0" w:space="0" w:color="auto"/>
      </w:divBdr>
      <w:divsChild>
        <w:div w:id="552735562">
          <w:marLeft w:val="0"/>
          <w:marRight w:val="0"/>
          <w:marTop w:val="0"/>
          <w:marBottom w:val="0"/>
          <w:divBdr>
            <w:top w:val="none" w:sz="0" w:space="0" w:color="auto"/>
            <w:left w:val="none" w:sz="0" w:space="0" w:color="auto"/>
            <w:bottom w:val="none" w:sz="0" w:space="0" w:color="auto"/>
            <w:right w:val="none" w:sz="0" w:space="0" w:color="auto"/>
          </w:divBdr>
          <w:divsChild>
            <w:div w:id="1847135647">
              <w:marLeft w:val="0"/>
              <w:marRight w:val="0"/>
              <w:marTop w:val="0"/>
              <w:marBottom w:val="0"/>
              <w:divBdr>
                <w:top w:val="none" w:sz="0" w:space="0" w:color="auto"/>
                <w:left w:val="none" w:sz="0" w:space="0" w:color="auto"/>
                <w:bottom w:val="none" w:sz="0" w:space="0" w:color="auto"/>
                <w:right w:val="none" w:sz="0" w:space="0" w:color="auto"/>
              </w:divBdr>
              <w:divsChild>
                <w:div w:id="257835479">
                  <w:marLeft w:val="0"/>
                  <w:marRight w:val="0"/>
                  <w:marTop w:val="0"/>
                  <w:marBottom w:val="0"/>
                  <w:divBdr>
                    <w:top w:val="none" w:sz="0" w:space="0" w:color="auto"/>
                    <w:left w:val="none" w:sz="0" w:space="0" w:color="auto"/>
                    <w:bottom w:val="none" w:sz="0" w:space="0" w:color="auto"/>
                    <w:right w:val="none" w:sz="0" w:space="0" w:color="auto"/>
                  </w:divBdr>
                  <w:divsChild>
                    <w:div w:id="399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4066">
      <w:bodyDiv w:val="1"/>
      <w:marLeft w:val="0"/>
      <w:marRight w:val="0"/>
      <w:marTop w:val="0"/>
      <w:marBottom w:val="0"/>
      <w:divBdr>
        <w:top w:val="none" w:sz="0" w:space="0" w:color="auto"/>
        <w:left w:val="none" w:sz="0" w:space="0" w:color="auto"/>
        <w:bottom w:val="none" w:sz="0" w:space="0" w:color="auto"/>
        <w:right w:val="none" w:sz="0" w:space="0" w:color="auto"/>
      </w:divBdr>
      <w:divsChild>
        <w:div w:id="2074497391">
          <w:marLeft w:val="0"/>
          <w:marRight w:val="0"/>
          <w:marTop w:val="0"/>
          <w:marBottom w:val="0"/>
          <w:divBdr>
            <w:top w:val="none" w:sz="0" w:space="0" w:color="auto"/>
            <w:left w:val="none" w:sz="0" w:space="0" w:color="auto"/>
            <w:bottom w:val="none" w:sz="0" w:space="0" w:color="auto"/>
            <w:right w:val="none" w:sz="0" w:space="0" w:color="auto"/>
          </w:divBdr>
          <w:divsChild>
            <w:div w:id="1383869576">
              <w:marLeft w:val="0"/>
              <w:marRight w:val="0"/>
              <w:marTop w:val="0"/>
              <w:marBottom w:val="0"/>
              <w:divBdr>
                <w:top w:val="none" w:sz="0" w:space="0" w:color="auto"/>
                <w:left w:val="none" w:sz="0" w:space="0" w:color="auto"/>
                <w:bottom w:val="none" w:sz="0" w:space="0" w:color="auto"/>
                <w:right w:val="none" w:sz="0" w:space="0" w:color="auto"/>
              </w:divBdr>
              <w:divsChild>
                <w:div w:id="742803296">
                  <w:marLeft w:val="0"/>
                  <w:marRight w:val="0"/>
                  <w:marTop w:val="0"/>
                  <w:marBottom w:val="0"/>
                  <w:divBdr>
                    <w:top w:val="none" w:sz="0" w:space="0" w:color="auto"/>
                    <w:left w:val="none" w:sz="0" w:space="0" w:color="auto"/>
                    <w:bottom w:val="none" w:sz="0" w:space="0" w:color="auto"/>
                    <w:right w:val="none" w:sz="0" w:space="0" w:color="auto"/>
                  </w:divBdr>
                  <w:divsChild>
                    <w:div w:id="1822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6474">
      <w:bodyDiv w:val="1"/>
      <w:marLeft w:val="0"/>
      <w:marRight w:val="0"/>
      <w:marTop w:val="0"/>
      <w:marBottom w:val="0"/>
      <w:divBdr>
        <w:top w:val="none" w:sz="0" w:space="0" w:color="auto"/>
        <w:left w:val="none" w:sz="0" w:space="0" w:color="auto"/>
        <w:bottom w:val="none" w:sz="0" w:space="0" w:color="auto"/>
        <w:right w:val="none" w:sz="0" w:space="0" w:color="auto"/>
      </w:divBdr>
    </w:div>
    <w:div w:id="581180502">
      <w:bodyDiv w:val="1"/>
      <w:marLeft w:val="0"/>
      <w:marRight w:val="0"/>
      <w:marTop w:val="0"/>
      <w:marBottom w:val="0"/>
      <w:divBdr>
        <w:top w:val="none" w:sz="0" w:space="0" w:color="auto"/>
        <w:left w:val="none" w:sz="0" w:space="0" w:color="auto"/>
        <w:bottom w:val="none" w:sz="0" w:space="0" w:color="auto"/>
        <w:right w:val="none" w:sz="0" w:space="0" w:color="auto"/>
      </w:divBdr>
    </w:div>
    <w:div w:id="621497808">
      <w:bodyDiv w:val="1"/>
      <w:marLeft w:val="0"/>
      <w:marRight w:val="0"/>
      <w:marTop w:val="0"/>
      <w:marBottom w:val="0"/>
      <w:divBdr>
        <w:top w:val="none" w:sz="0" w:space="0" w:color="auto"/>
        <w:left w:val="none" w:sz="0" w:space="0" w:color="auto"/>
        <w:bottom w:val="none" w:sz="0" w:space="0" w:color="auto"/>
        <w:right w:val="none" w:sz="0" w:space="0" w:color="auto"/>
      </w:divBdr>
      <w:divsChild>
        <w:div w:id="2003966428">
          <w:marLeft w:val="0"/>
          <w:marRight w:val="0"/>
          <w:marTop w:val="0"/>
          <w:marBottom w:val="0"/>
          <w:divBdr>
            <w:top w:val="none" w:sz="0" w:space="0" w:color="auto"/>
            <w:left w:val="none" w:sz="0" w:space="0" w:color="auto"/>
            <w:bottom w:val="none" w:sz="0" w:space="0" w:color="auto"/>
            <w:right w:val="none" w:sz="0" w:space="0" w:color="auto"/>
          </w:divBdr>
          <w:divsChild>
            <w:div w:id="1418400622">
              <w:marLeft w:val="0"/>
              <w:marRight w:val="0"/>
              <w:marTop w:val="0"/>
              <w:marBottom w:val="0"/>
              <w:divBdr>
                <w:top w:val="none" w:sz="0" w:space="0" w:color="auto"/>
                <w:left w:val="none" w:sz="0" w:space="0" w:color="auto"/>
                <w:bottom w:val="none" w:sz="0" w:space="0" w:color="auto"/>
                <w:right w:val="none" w:sz="0" w:space="0" w:color="auto"/>
              </w:divBdr>
              <w:divsChild>
                <w:div w:id="1615484185">
                  <w:marLeft w:val="0"/>
                  <w:marRight w:val="0"/>
                  <w:marTop w:val="0"/>
                  <w:marBottom w:val="0"/>
                  <w:divBdr>
                    <w:top w:val="none" w:sz="0" w:space="0" w:color="auto"/>
                    <w:left w:val="none" w:sz="0" w:space="0" w:color="auto"/>
                    <w:bottom w:val="none" w:sz="0" w:space="0" w:color="auto"/>
                    <w:right w:val="none" w:sz="0" w:space="0" w:color="auto"/>
                  </w:divBdr>
                  <w:divsChild>
                    <w:div w:id="701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99573">
      <w:bodyDiv w:val="1"/>
      <w:marLeft w:val="0"/>
      <w:marRight w:val="0"/>
      <w:marTop w:val="0"/>
      <w:marBottom w:val="0"/>
      <w:divBdr>
        <w:top w:val="none" w:sz="0" w:space="0" w:color="auto"/>
        <w:left w:val="none" w:sz="0" w:space="0" w:color="auto"/>
        <w:bottom w:val="none" w:sz="0" w:space="0" w:color="auto"/>
        <w:right w:val="none" w:sz="0" w:space="0" w:color="auto"/>
      </w:divBdr>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40649109">
      <w:bodyDiv w:val="1"/>
      <w:marLeft w:val="0"/>
      <w:marRight w:val="0"/>
      <w:marTop w:val="0"/>
      <w:marBottom w:val="0"/>
      <w:divBdr>
        <w:top w:val="none" w:sz="0" w:space="0" w:color="auto"/>
        <w:left w:val="none" w:sz="0" w:space="0" w:color="auto"/>
        <w:bottom w:val="none" w:sz="0" w:space="0" w:color="auto"/>
        <w:right w:val="none" w:sz="0" w:space="0" w:color="auto"/>
      </w:divBdr>
    </w:div>
    <w:div w:id="972908296">
      <w:bodyDiv w:val="1"/>
      <w:marLeft w:val="0"/>
      <w:marRight w:val="0"/>
      <w:marTop w:val="0"/>
      <w:marBottom w:val="0"/>
      <w:divBdr>
        <w:top w:val="none" w:sz="0" w:space="0" w:color="auto"/>
        <w:left w:val="none" w:sz="0" w:space="0" w:color="auto"/>
        <w:bottom w:val="none" w:sz="0" w:space="0" w:color="auto"/>
        <w:right w:val="none" w:sz="0" w:space="0" w:color="auto"/>
      </w:divBdr>
    </w:div>
    <w:div w:id="976373906">
      <w:bodyDiv w:val="1"/>
      <w:marLeft w:val="0"/>
      <w:marRight w:val="0"/>
      <w:marTop w:val="0"/>
      <w:marBottom w:val="0"/>
      <w:divBdr>
        <w:top w:val="none" w:sz="0" w:space="0" w:color="auto"/>
        <w:left w:val="none" w:sz="0" w:space="0" w:color="auto"/>
        <w:bottom w:val="none" w:sz="0" w:space="0" w:color="auto"/>
        <w:right w:val="none" w:sz="0" w:space="0" w:color="auto"/>
      </w:divBdr>
    </w:div>
    <w:div w:id="1083068236">
      <w:bodyDiv w:val="1"/>
      <w:marLeft w:val="0"/>
      <w:marRight w:val="0"/>
      <w:marTop w:val="0"/>
      <w:marBottom w:val="0"/>
      <w:divBdr>
        <w:top w:val="none" w:sz="0" w:space="0" w:color="auto"/>
        <w:left w:val="none" w:sz="0" w:space="0" w:color="auto"/>
        <w:bottom w:val="none" w:sz="0" w:space="0" w:color="auto"/>
        <w:right w:val="none" w:sz="0" w:space="0" w:color="auto"/>
      </w:divBdr>
    </w:div>
    <w:div w:id="1159884667">
      <w:bodyDiv w:val="1"/>
      <w:marLeft w:val="0"/>
      <w:marRight w:val="0"/>
      <w:marTop w:val="0"/>
      <w:marBottom w:val="0"/>
      <w:divBdr>
        <w:top w:val="none" w:sz="0" w:space="0" w:color="auto"/>
        <w:left w:val="none" w:sz="0" w:space="0" w:color="auto"/>
        <w:bottom w:val="none" w:sz="0" w:space="0" w:color="auto"/>
        <w:right w:val="none" w:sz="0" w:space="0" w:color="auto"/>
      </w:divBdr>
    </w:div>
    <w:div w:id="1258099573">
      <w:bodyDiv w:val="1"/>
      <w:marLeft w:val="0"/>
      <w:marRight w:val="0"/>
      <w:marTop w:val="0"/>
      <w:marBottom w:val="0"/>
      <w:divBdr>
        <w:top w:val="none" w:sz="0" w:space="0" w:color="auto"/>
        <w:left w:val="none" w:sz="0" w:space="0" w:color="auto"/>
        <w:bottom w:val="none" w:sz="0" w:space="0" w:color="auto"/>
        <w:right w:val="none" w:sz="0" w:space="0" w:color="auto"/>
      </w:divBdr>
      <w:divsChild>
        <w:div w:id="1505509713">
          <w:marLeft w:val="0"/>
          <w:marRight w:val="0"/>
          <w:marTop w:val="0"/>
          <w:marBottom w:val="0"/>
          <w:divBdr>
            <w:top w:val="none" w:sz="0" w:space="0" w:color="auto"/>
            <w:left w:val="none" w:sz="0" w:space="0" w:color="auto"/>
            <w:bottom w:val="none" w:sz="0" w:space="0" w:color="auto"/>
            <w:right w:val="none" w:sz="0" w:space="0" w:color="auto"/>
          </w:divBdr>
          <w:divsChild>
            <w:div w:id="2010718826">
              <w:marLeft w:val="0"/>
              <w:marRight w:val="0"/>
              <w:marTop w:val="0"/>
              <w:marBottom w:val="0"/>
              <w:divBdr>
                <w:top w:val="none" w:sz="0" w:space="0" w:color="auto"/>
                <w:left w:val="none" w:sz="0" w:space="0" w:color="auto"/>
                <w:bottom w:val="none" w:sz="0" w:space="0" w:color="auto"/>
                <w:right w:val="none" w:sz="0" w:space="0" w:color="auto"/>
              </w:divBdr>
              <w:divsChild>
                <w:div w:id="1432119340">
                  <w:marLeft w:val="0"/>
                  <w:marRight w:val="0"/>
                  <w:marTop w:val="0"/>
                  <w:marBottom w:val="0"/>
                  <w:divBdr>
                    <w:top w:val="none" w:sz="0" w:space="0" w:color="auto"/>
                    <w:left w:val="none" w:sz="0" w:space="0" w:color="auto"/>
                    <w:bottom w:val="none" w:sz="0" w:space="0" w:color="auto"/>
                    <w:right w:val="none" w:sz="0" w:space="0" w:color="auto"/>
                  </w:divBdr>
                  <w:divsChild>
                    <w:div w:id="1885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1322">
      <w:bodyDiv w:val="1"/>
      <w:marLeft w:val="0"/>
      <w:marRight w:val="0"/>
      <w:marTop w:val="0"/>
      <w:marBottom w:val="0"/>
      <w:divBdr>
        <w:top w:val="none" w:sz="0" w:space="0" w:color="auto"/>
        <w:left w:val="none" w:sz="0" w:space="0" w:color="auto"/>
        <w:bottom w:val="none" w:sz="0" w:space="0" w:color="auto"/>
        <w:right w:val="none" w:sz="0" w:space="0" w:color="auto"/>
      </w:divBdr>
      <w:divsChild>
        <w:div w:id="1878855676">
          <w:marLeft w:val="0"/>
          <w:marRight w:val="0"/>
          <w:marTop w:val="0"/>
          <w:marBottom w:val="0"/>
          <w:divBdr>
            <w:top w:val="none" w:sz="0" w:space="0" w:color="auto"/>
            <w:left w:val="none" w:sz="0" w:space="0" w:color="auto"/>
            <w:bottom w:val="none" w:sz="0" w:space="0" w:color="auto"/>
            <w:right w:val="none" w:sz="0" w:space="0" w:color="auto"/>
          </w:divBdr>
          <w:divsChild>
            <w:div w:id="1086413863">
              <w:marLeft w:val="0"/>
              <w:marRight w:val="0"/>
              <w:marTop w:val="0"/>
              <w:marBottom w:val="0"/>
              <w:divBdr>
                <w:top w:val="none" w:sz="0" w:space="0" w:color="auto"/>
                <w:left w:val="none" w:sz="0" w:space="0" w:color="auto"/>
                <w:bottom w:val="none" w:sz="0" w:space="0" w:color="auto"/>
                <w:right w:val="none" w:sz="0" w:space="0" w:color="auto"/>
              </w:divBdr>
              <w:divsChild>
                <w:div w:id="837235470">
                  <w:marLeft w:val="0"/>
                  <w:marRight w:val="0"/>
                  <w:marTop w:val="0"/>
                  <w:marBottom w:val="0"/>
                  <w:divBdr>
                    <w:top w:val="none" w:sz="0" w:space="0" w:color="auto"/>
                    <w:left w:val="none" w:sz="0" w:space="0" w:color="auto"/>
                    <w:bottom w:val="none" w:sz="0" w:space="0" w:color="auto"/>
                    <w:right w:val="none" w:sz="0" w:space="0" w:color="auto"/>
                  </w:divBdr>
                  <w:divsChild>
                    <w:div w:id="18930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56641">
      <w:bodyDiv w:val="1"/>
      <w:marLeft w:val="0"/>
      <w:marRight w:val="0"/>
      <w:marTop w:val="0"/>
      <w:marBottom w:val="0"/>
      <w:divBdr>
        <w:top w:val="none" w:sz="0" w:space="0" w:color="auto"/>
        <w:left w:val="none" w:sz="0" w:space="0" w:color="auto"/>
        <w:bottom w:val="none" w:sz="0" w:space="0" w:color="auto"/>
        <w:right w:val="none" w:sz="0" w:space="0" w:color="auto"/>
      </w:divBdr>
    </w:div>
    <w:div w:id="1427311809">
      <w:bodyDiv w:val="1"/>
      <w:marLeft w:val="0"/>
      <w:marRight w:val="0"/>
      <w:marTop w:val="0"/>
      <w:marBottom w:val="0"/>
      <w:divBdr>
        <w:top w:val="none" w:sz="0" w:space="0" w:color="auto"/>
        <w:left w:val="none" w:sz="0" w:space="0" w:color="auto"/>
        <w:bottom w:val="none" w:sz="0" w:space="0" w:color="auto"/>
        <w:right w:val="none" w:sz="0" w:space="0" w:color="auto"/>
      </w:divBdr>
      <w:divsChild>
        <w:div w:id="1338772987">
          <w:marLeft w:val="0"/>
          <w:marRight w:val="0"/>
          <w:marTop w:val="0"/>
          <w:marBottom w:val="0"/>
          <w:divBdr>
            <w:top w:val="none" w:sz="0" w:space="0" w:color="auto"/>
            <w:left w:val="none" w:sz="0" w:space="0" w:color="auto"/>
            <w:bottom w:val="none" w:sz="0" w:space="0" w:color="auto"/>
            <w:right w:val="none" w:sz="0" w:space="0" w:color="auto"/>
          </w:divBdr>
          <w:divsChild>
            <w:div w:id="260842277">
              <w:marLeft w:val="0"/>
              <w:marRight w:val="0"/>
              <w:marTop w:val="0"/>
              <w:marBottom w:val="0"/>
              <w:divBdr>
                <w:top w:val="none" w:sz="0" w:space="0" w:color="auto"/>
                <w:left w:val="none" w:sz="0" w:space="0" w:color="auto"/>
                <w:bottom w:val="none" w:sz="0" w:space="0" w:color="auto"/>
                <w:right w:val="none" w:sz="0" w:space="0" w:color="auto"/>
              </w:divBdr>
              <w:divsChild>
                <w:div w:id="367877574">
                  <w:marLeft w:val="0"/>
                  <w:marRight w:val="0"/>
                  <w:marTop w:val="0"/>
                  <w:marBottom w:val="0"/>
                  <w:divBdr>
                    <w:top w:val="none" w:sz="0" w:space="0" w:color="auto"/>
                    <w:left w:val="none" w:sz="0" w:space="0" w:color="auto"/>
                    <w:bottom w:val="none" w:sz="0" w:space="0" w:color="auto"/>
                    <w:right w:val="none" w:sz="0" w:space="0" w:color="auto"/>
                  </w:divBdr>
                  <w:divsChild>
                    <w:div w:id="5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7867">
      <w:bodyDiv w:val="1"/>
      <w:marLeft w:val="0"/>
      <w:marRight w:val="0"/>
      <w:marTop w:val="0"/>
      <w:marBottom w:val="0"/>
      <w:divBdr>
        <w:top w:val="none" w:sz="0" w:space="0" w:color="auto"/>
        <w:left w:val="none" w:sz="0" w:space="0" w:color="auto"/>
        <w:bottom w:val="none" w:sz="0" w:space="0" w:color="auto"/>
        <w:right w:val="none" w:sz="0" w:space="0" w:color="auto"/>
      </w:divBdr>
    </w:div>
    <w:div w:id="1514799644">
      <w:bodyDiv w:val="1"/>
      <w:marLeft w:val="0"/>
      <w:marRight w:val="0"/>
      <w:marTop w:val="0"/>
      <w:marBottom w:val="0"/>
      <w:divBdr>
        <w:top w:val="none" w:sz="0" w:space="0" w:color="auto"/>
        <w:left w:val="none" w:sz="0" w:space="0" w:color="auto"/>
        <w:bottom w:val="none" w:sz="0" w:space="0" w:color="auto"/>
        <w:right w:val="none" w:sz="0" w:space="0" w:color="auto"/>
      </w:divBdr>
    </w:div>
    <w:div w:id="1582331332">
      <w:bodyDiv w:val="1"/>
      <w:marLeft w:val="0"/>
      <w:marRight w:val="0"/>
      <w:marTop w:val="0"/>
      <w:marBottom w:val="0"/>
      <w:divBdr>
        <w:top w:val="none" w:sz="0" w:space="0" w:color="auto"/>
        <w:left w:val="none" w:sz="0" w:space="0" w:color="auto"/>
        <w:bottom w:val="none" w:sz="0" w:space="0" w:color="auto"/>
        <w:right w:val="none" w:sz="0" w:space="0" w:color="auto"/>
      </w:divBdr>
      <w:divsChild>
        <w:div w:id="1538271961">
          <w:marLeft w:val="0"/>
          <w:marRight w:val="0"/>
          <w:marTop w:val="0"/>
          <w:marBottom w:val="0"/>
          <w:divBdr>
            <w:top w:val="none" w:sz="0" w:space="0" w:color="auto"/>
            <w:left w:val="none" w:sz="0" w:space="0" w:color="auto"/>
            <w:bottom w:val="none" w:sz="0" w:space="0" w:color="auto"/>
            <w:right w:val="none" w:sz="0" w:space="0" w:color="auto"/>
          </w:divBdr>
          <w:divsChild>
            <w:div w:id="1545944287">
              <w:marLeft w:val="0"/>
              <w:marRight w:val="0"/>
              <w:marTop w:val="0"/>
              <w:marBottom w:val="0"/>
              <w:divBdr>
                <w:top w:val="none" w:sz="0" w:space="0" w:color="auto"/>
                <w:left w:val="none" w:sz="0" w:space="0" w:color="auto"/>
                <w:bottom w:val="none" w:sz="0" w:space="0" w:color="auto"/>
                <w:right w:val="none" w:sz="0" w:space="0" w:color="auto"/>
              </w:divBdr>
              <w:divsChild>
                <w:div w:id="1272205410">
                  <w:marLeft w:val="0"/>
                  <w:marRight w:val="0"/>
                  <w:marTop w:val="0"/>
                  <w:marBottom w:val="0"/>
                  <w:divBdr>
                    <w:top w:val="none" w:sz="0" w:space="0" w:color="auto"/>
                    <w:left w:val="none" w:sz="0" w:space="0" w:color="auto"/>
                    <w:bottom w:val="none" w:sz="0" w:space="0" w:color="auto"/>
                    <w:right w:val="none" w:sz="0" w:space="0" w:color="auto"/>
                  </w:divBdr>
                  <w:divsChild>
                    <w:div w:id="12317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59890">
      <w:bodyDiv w:val="1"/>
      <w:marLeft w:val="0"/>
      <w:marRight w:val="0"/>
      <w:marTop w:val="0"/>
      <w:marBottom w:val="0"/>
      <w:divBdr>
        <w:top w:val="none" w:sz="0" w:space="0" w:color="auto"/>
        <w:left w:val="none" w:sz="0" w:space="0" w:color="auto"/>
        <w:bottom w:val="none" w:sz="0" w:space="0" w:color="auto"/>
        <w:right w:val="none" w:sz="0" w:space="0" w:color="auto"/>
      </w:divBdr>
      <w:divsChild>
        <w:div w:id="1832795626">
          <w:marLeft w:val="0"/>
          <w:marRight w:val="0"/>
          <w:marTop w:val="0"/>
          <w:marBottom w:val="0"/>
          <w:divBdr>
            <w:top w:val="none" w:sz="0" w:space="0" w:color="auto"/>
            <w:left w:val="none" w:sz="0" w:space="0" w:color="auto"/>
            <w:bottom w:val="none" w:sz="0" w:space="0" w:color="auto"/>
            <w:right w:val="none" w:sz="0" w:space="0" w:color="auto"/>
          </w:divBdr>
          <w:divsChild>
            <w:div w:id="499467021">
              <w:marLeft w:val="0"/>
              <w:marRight w:val="0"/>
              <w:marTop w:val="0"/>
              <w:marBottom w:val="0"/>
              <w:divBdr>
                <w:top w:val="none" w:sz="0" w:space="0" w:color="auto"/>
                <w:left w:val="none" w:sz="0" w:space="0" w:color="auto"/>
                <w:bottom w:val="none" w:sz="0" w:space="0" w:color="auto"/>
                <w:right w:val="none" w:sz="0" w:space="0" w:color="auto"/>
              </w:divBdr>
              <w:divsChild>
                <w:div w:id="800153314">
                  <w:marLeft w:val="0"/>
                  <w:marRight w:val="0"/>
                  <w:marTop w:val="0"/>
                  <w:marBottom w:val="0"/>
                  <w:divBdr>
                    <w:top w:val="none" w:sz="0" w:space="0" w:color="auto"/>
                    <w:left w:val="none" w:sz="0" w:space="0" w:color="auto"/>
                    <w:bottom w:val="none" w:sz="0" w:space="0" w:color="auto"/>
                    <w:right w:val="none" w:sz="0" w:space="0" w:color="auto"/>
                  </w:divBdr>
                  <w:divsChild>
                    <w:div w:id="1285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11670">
      <w:bodyDiv w:val="1"/>
      <w:marLeft w:val="0"/>
      <w:marRight w:val="0"/>
      <w:marTop w:val="0"/>
      <w:marBottom w:val="0"/>
      <w:divBdr>
        <w:top w:val="none" w:sz="0" w:space="0" w:color="auto"/>
        <w:left w:val="none" w:sz="0" w:space="0" w:color="auto"/>
        <w:bottom w:val="none" w:sz="0" w:space="0" w:color="auto"/>
        <w:right w:val="none" w:sz="0" w:space="0" w:color="auto"/>
      </w:divBdr>
    </w:div>
    <w:div w:id="1822230182">
      <w:bodyDiv w:val="1"/>
      <w:marLeft w:val="0"/>
      <w:marRight w:val="0"/>
      <w:marTop w:val="0"/>
      <w:marBottom w:val="0"/>
      <w:divBdr>
        <w:top w:val="none" w:sz="0" w:space="0" w:color="auto"/>
        <w:left w:val="none" w:sz="0" w:space="0" w:color="auto"/>
        <w:bottom w:val="none" w:sz="0" w:space="0" w:color="auto"/>
        <w:right w:val="none" w:sz="0" w:space="0" w:color="auto"/>
      </w:divBdr>
    </w:div>
    <w:div w:id="1851413758">
      <w:bodyDiv w:val="1"/>
      <w:marLeft w:val="0"/>
      <w:marRight w:val="0"/>
      <w:marTop w:val="0"/>
      <w:marBottom w:val="0"/>
      <w:divBdr>
        <w:top w:val="none" w:sz="0" w:space="0" w:color="auto"/>
        <w:left w:val="none" w:sz="0" w:space="0" w:color="auto"/>
        <w:bottom w:val="none" w:sz="0" w:space="0" w:color="auto"/>
        <w:right w:val="none" w:sz="0" w:space="0" w:color="auto"/>
      </w:divBdr>
    </w:div>
    <w:div w:id="1952785267">
      <w:bodyDiv w:val="1"/>
      <w:marLeft w:val="0"/>
      <w:marRight w:val="0"/>
      <w:marTop w:val="0"/>
      <w:marBottom w:val="0"/>
      <w:divBdr>
        <w:top w:val="none" w:sz="0" w:space="0" w:color="auto"/>
        <w:left w:val="none" w:sz="0" w:space="0" w:color="auto"/>
        <w:bottom w:val="none" w:sz="0" w:space="0" w:color="auto"/>
        <w:right w:val="none" w:sz="0" w:space="0" w:color="auto"/>
      </w:divBdr>
    </w:div>
    <w:div w:id="1987123165">
      <w:bodyDiv w:val="1"/>
      <w:marLeft w:val="0"/>
      <w:marRight w:val="0"/>
      <w:marTop w:val="0"/>
      <w:marBottom w:val="0"/>
      <w:divBdr>
        <w:top w:val="none" w:sz="0" w:space="0" w:color="auto"/>
        <w:left w:val="none" w:sz="0" w:space="0" w:color="auto"/>
        <w:bottom w:val="none" w:sz="0" w:space="0" w:color="auto"/>
        <w:right w:val="none" w:sz="0" w:space="0" w:color="auto"/>
      </w:divBdr>
    </w:div>
    <w:div w:id="2027170880">
      <w:bodyDiv w:val="1"/>
      <w:marLeft w:val="0"/>
      <w:marRight w:val="0"/>
      <w:marTop w:val="0"/>
      <w:marBottom w:val="0"/>
      <w:divBdr>
        <w:top w:val="none" w:sz="0" w:space="0" w:color="auto"/>
        <w:left w:val="none" w:sz="0" w:space="0" w:color="auto"/>
        <w:bottom w:val="none" w:sz="0" w:space="0" w:color="auto"/>
        <w:right w:val="none" w:sz="0" w:space="0" w:color="auto"/>
      </w:divBdr>
    </w:div>
    <w:div w:id="2028173926">
      <w:bodyDiv w:val="1"/>
      <w:marLeft w:val="0"/>
      <w:marRight w:val="0"/>
      <w:marTop w:val="0"/>
      <w:marBottom w:val="0"/>
      <w:divBdr>
        <w:top w:val="none" w:sz="0" w:space="0" w:color="auto"/>
        <w:left w:val="none" w:sz="0" w:space="0" w:color="auto"/>
        <w:bottom w:val="none" w:sz="0" w:space="0" w:color="auto"/>
        <w:right w:val="none" w:sz="0" w:space="0" w:color="auto"/>
      </w:divBdr>
    </w:div>
    <w:div w:id="2035422047">
      <w:bodyDiv w:val="1"/>
      <w:marLeft w:val="0"/>
      <w:marRight w:val="0"/>
      <w:marTop w:val="0"/>
      <w:marBottom w:val="0"/>
      <w:divBdr>
        <w:top w:val="none" w:sz="0" w:space="0" w:color="auto"/>
        <w:left w:val="none" w:sz="0" w:space="0" w:color="auto"/>
        <w:bottom w:val="none" w:sz="0" w:space="0" w:color="auto"/>
        <w:right w:val="none" w:sz="0" w:space="0" w:color="auto"/>
      </w:divBdr>
      <w:divsChild>
        <w:div w:id="1567229225">
          <w:marLeft w:val="0"/>
          <w:marRight w:val="0"/>
          <w:marTop w:val="0"/>
          <w:marBottom w:val="0"/>
          <w:divBdr>
            <w:top w:val="none" w:sz="0" w:space="0" w:color="auto"/>
            <w:left w:val="none" w:sz="0" w:space="0" w:color="auto"/>
            <w:bottom w:val="none" w:sz="0" w:space="0" w:color="auto"/>
            <w:right w:val="none" w:sz="0" w:space="0" w:color="auto"/>
          </w:divBdr>
          <w:divsChild>
            <w:div w:id="575748302">
              <w:marLeft w:val="0"/>
              <w:marRight w:val="0"/>
              <w:marTop w:val="0"/>
              <w:marBottom w:val="0"/>
              <w:divBdr>
                <w:top w:val="none" w:sz="0" w:space="0" w:color="auto"/>
                <w:left w:val="none" w:sz="0" w:space="0" w:color="auto"/>
                <w:bottom w:val="none" w:sz="0" w:space="0" w:color="auto"/>
                <w:right w:val="none" w:sz="0" w:space="0" w:color="auto"/>
              </w:divBdr>
              <w:divsChild>
                <w:div w:id="1180122414">
                  <w:marLeft w:val="0"/>
                  <w:marRight w:val="0"/>
                  <w:marTop w:val="0"/>
                  <w:marBottom w:val="0"/>
                  <w:divBdr>
                    <w:top w:val="none" w:sz="0" w:space="0" w:color="auto"/>
                    <w:left w:val="none" w:sz="0" w:space="0" w:color="auto"/>
                    <w:bottom w:val="none" w:sz="0" w:space="0" w:color="auto"/>
                    <w:right w:val="none" w:sz="0" w:space="0" w:color="auto"/>
                  </w:divBdr>
                  <w:divsChild>
                    <w:div w:id="1968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a.lidke@efl.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891</Words>
  <Characters>5350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Nawrocki</dc:creator>
  <cp:lastModifiedBy>Maja Lidke</cp:lastModifiedBy>
  <cp:revision>24</cp:revision>
  <cp:lastPrinted>2019-11-22T10:17:00Z</cp:lastPrinted>
  <dcterms:created xsi:type="dcterms:W3CDTF">2022-09-05T09:51:00Z</dcterms:created>
  <dcterms:modified xsi:type="dcterms:W3CDTF">2022-09-14T08:12:00Z</dcterms:modified>
</cp:coreProperties>
</file>