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383D" w14:textId="77777777" w:rsidR="0069216C" w:rsidRPr="00863E63" w:rsidRDefault="0069216C" w:rsidP="00825BA4">
      <w:pPr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60370D33" w14:textId="6BCE5346" w:rsidR="00E82648" w:rsidRPr="00863E63" w:rsidRDefault="006A3BB8" w:rsidP="00A14125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63E63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9216C" w:rsidRPr="00863E63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</w:t>
      </w:r>
      <w:r w:rsidR="00512DB0">
        <w:rPr>
          <w:rFonts w:asciiTheme="minorHAnsi" w:hAnsiTheme="minorHAnsi" w:cstheme="minorHAnsi"/>
          <w:color w:val="002060"/>
          <w:sz w:val="22"/>
          <w:szCs w:val="22"/>
        </w:rPr>
        <w:t>17</w:t>
      </w:r>
      <w:r w:rsidR="003B442D" w:rsidRPr="00863E63">
        <w:rPr>
          <w:rFonts w:asciiTheme="minorHAnsi" w:hAnsiTheme="minorHAnsi" w:cstheme="minorHAnsi"/>
          <w:color w:val="002060"/>
          <w:sz w:val="22"/>
          <w:szCs w:val="22"/>
        </w:rPr>
        <w:t xml:space="preserve"> stycznia 2023</w:t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28B814E7" w14:textId="77777777" w:rsidR="0069216C" w:rsidRPr="00863E63" w:rsidRDefault="0069216C" w:rsidP="0069216C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</w:pPr>
    </w:p>
    <w:p w14:paraId="68BCF2E3" w14:textId="32BBCCC0" w:rsidR="003B442D" w:rsidRPr="00863E63" w:rsidRDefault="00512DB0" w:rsidP="0069216C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>Na budowach pracy mniej,</w:t>
      </w:r>
      <w:r w:rsidR="006639B5"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>kandydatów</w:t>
      </w:r>
      <w:r w:rsidR="006639B5"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>też brak</w:t>
      </w:r>
    </w:p>
    <w:p w14:paraId="3CFC9D22" w14:textId="77777777" w:rsidR="003B442D" w:rsidRPr="00863E63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54B9323D" w14:textId="276486AF" w:rsidR="00863E63" w:rsidRPr="003D24BB" w:rsidRDefault="00863E63" w:rsidP="00863E63">
      <w:pPr>
        <w:jc w:val="both"/>
        <w:rPr>
          <w:rFonts w:asciiTheme="minorHAnsi" w:hAnsiTheme="minorHAnsi" w:cstheme="minorHAnsi"/>
          <w:b/>
          <w:bCs/>
          <w:color w:val="002060"/>
        </w:rPr>
      </w:pPr>
      <w:r w:rsidRPr="00863E63">
        <w:rPr>
          <w:rFonts w:asciiTheme="minorHAnsi" w:hAnsiTheme="minorHAnsi" w:cstheme="minorHAnsi"/>
          <w:b/>
          <w:bCs/>
          <w:color w:val="002060"/>
        </w:rPr>
        <w:t>Branża budowlana ma za sobą trudny rok, jednak mimo wielu problemów i negatywnych zjawisk, część inwestycji jes</w:t>
      </w:r>
      <w:r>
        <w:rPr>
          <w:rFonts w:asciiTheme="minorHAnsi" w:hAnsiTheme="minorHAnsi" w:cstheme="minorHAnsi"/>
          <w:b/>
          <w:bCs/>
          <w:color w:val="002060"/>
        </w:rPr>
        <w:t>t</w:t>
      </w:r>
      <w:r w:rsidRPr="00863E63">
        <w:rPr>
          <w:rFonts w:asciiTheme="minorHAnsi" w:hAnsiTheme="minorHAnsi" w:cstheme="minorHAnsi"/>
          <w:b/>
          <w:bCs/>
          <w:color w:val="002060"/>
        </w:rPr>
        <w:t xml:space="preserve"> nadal realizowana, a nawet planowane są kolejne. </w:t>
      </w:r>
      <w:r w:rsidR="00512DB0">
        <w:rPr>
          <w:rFonts w:asciiTheme="minorHAnsi" w:hAnsiTheme="minorHAnsi" w:cstheme="minorHAnsi"/>
          <w:b/>
          <w:bCs/>
          <w:color w:val="002060"/>
        </w:rPr>
        <w:t xml:space="preserve">Ich zakończenie w terminie może być trudne i to nie z powodu sytuacji gospodarczej. </w:t>
      </w:r>
      <w:r w:rsidRPr="00863E63">
        <w:rPr>
          <w:rFonts w:asciiTheme="minorHAnsi" w:hAnsiTheme="minorHAnsi" w:cstheme="minorHAnsi"/>
          <w:b/>
          <w:bCs/>
          <w:color w:val="002060"/>
        </w:rPr>
        <w:t>Jak wynika z raportu Grupy Progres – mamy do czynienia z deficytem pracowników w sektorze budowlanym, mimo że</w:t>
      </w:r>
      <w:r>
        <w:rPr>
          <w:rFonts w:asciiTheme="minorHAnsi" w:hAnsiTheme="minorHAnsi" w:cstheme="minorHAnsi"/>
          <w:b/>
          <w:bCs/>
          <w:color w:val="002060"/>
        </w:rPr>
        <w:t xml:space="preserve"> –</w:t>
      </w:r>
      <w:r w:rsidRPr="00863E63">
        <w:rPr>
          <w:rFonts w:asciiTheme="minorHAnsi" w:hAnsiTheme="minorHAnsi" w:cstheme="minorHAnsi"/>
          <w:b/>
          <w:bCs/>
          <w:color w:val="002060"/>
        </w:rPr>
        <w:t xml:space="preserve"> w porównaniu z analogicznym okresem rok wcześniej </w:t>
      </w:r>
      <w:r>
        <w:rPr>
          <w:rFonts w:asciiTheme="minorHAnsi" w:hAnsiTheme="minorHAnsi" w:cstheme="minorHAnsi"/>
          <w:b/>
          <w:bCs/>
          <w:color w:val="002060"/>
        </w:rPr>
        <w:t xml:space="preserve">– </w:t>
      </w:r>
      <w:r w:rsidRPr="00863E63">
        <w:rPr>
          <w:rFonts w:asciiTheme="minorHAnsi" w:hAnsiTheme="minorHAnsi" w:cstheme="minorHAnsi"/>
          <w:b/>
          <w:bCs/>
          <w:color w:val="002060"/>
        </w:rPr>
        <w:t xml:space="preserve">na przełomie grudnia 2022 i </w:t>
      </w:r>
      <w:r w:rsidRPr="003D24BB">
        <w:rPr>
          <w:rFonts w:asciiTheme="minorHAnsi" w:hAnsiTheme="minorHAnsi" w:cstheme="minorHAnsi"/>
          <w:b/>
          <w:bCs/>
          <w:color w:val="002060"/>
        </w:rPr>
        <w:t>stycznia 2023 zanotowano spadek liczby rekrutacji aż o 40</w:t>
      </w:r>
      <w:r w:rsidR="00DB2C3F" w:rsidRPr="003D24BB">
        <w:rPr>
          <w:rFonts w:asciiTheme="minorHAnsi" w:hAnsiTheme="minorHAnsi" w:cstheme="minorHAnsi"/>
          <w:b/>
          <w:bCs/>
          <w:color w:val="002060"/>
        </w:rPr>
        <w:t xml:space="preserve"> proc</w:t>
      </w:r>
      <w:r w:rsidRPr="003D24BB">
        <w:rPr>
          <w:rFonts w:asciiTheme="minorHAnsi" w:hAnsiTheme="minorHAnsi" w:cstheme="minorHAnsi"/>
          <w:b/>
          <w:bCs/>
          <w:color w:val="002060"/>
        </w:rPr>
        <w:t>.</w:t>
      </w:r>
    </w:p>
    <w:p w14:paraId="568FADEE" w14:textId="611072CD" w:rsidR="003D24BB" w:rsidRPr="003D24BB" w:rsidRDefault="003D24BB" w:rsidP="00863E63">
      <w:pPr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5EF35DF3" w14:textId="0E246B40" w:rsidR="003D24BB" w:rsidRPr="003D24BB" w:rsidRDefault="003D24BB" w:rsidP="003D24B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3D24BB">
        <w:rPr>
          <w:rFonts w:asciiTheme="minorHAnsi" w:hAnsiTheme="minorHAnsi" w:cstheme="minorHAnsi"/>
          <w:color w:val="002060"/>
          <w:sz w:val="24"/>
          <w:szCs w:val="24"/>
        </w:rPr>
        <w:t xml:space="preserve">Mimo że potrzeby rekrutacyjne budowlanki są mniejsze niż przed rokiem, to z niedoborami kadrowymi zmaga się większość firm z tej branży. </w:t>
      </w:r>
    </w:p>
    <w:p w14:paraId="3968204C" w14:textId="77777777" w:rsidR="003D24BB" w:rsidRPr="003D24BB" w:rsidRDefault="003D24BB" w:rsidP="003D24B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3D24BB">
        <w:rPr>
          <w:rFonts w:asciiTheme="minorHAnsi" w:hAnsiTheme="minorHAnsi" w:cstheme="minorHAnsi"/>
          <w:color w:val="002060"/>
          <w:sz w:val="24"/>
          <w:szCs w:val="24"/>
        </w:rPr>
        <w:t>Największy deficyt kadrowy dotyczy nie tylko robotników budowlanych dedykowanych do prostych prac. Jest też ogromny problem ze znalezieniem fachowców.</w:t>
      </w:r>
    </w:p>
    <w:p w14:paraId="6AABE876" w14:textId="77777777" w:rsidR="003D24BB" w:rsidRPr="003D24BB" w:rsidRDefault="003D24BB" w:rsidP="003D24B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3D24BB">
        <w:rPr>
          <w:rFonts w:asciiTheme="minorHAnsi" w:hAnsiTheme="minorHAnsi" w:cstheme="minorHAnsi"/>
          <w:color w:val="002060"/>
          <w:sz w:val="24"/>
          <w:szCs w:val="24"/>
        </w:rPr>
        <w:t>Powody braków kadrowych w budownictwie to m.in. niewystarczające zarobki, ciężkie warunki pracy i wymagany dobry stan zdrowia. Co więcej, chętni nie mają wystarczających umiejętności albo ich wiedza jest nieaktualna.</w:t>
      </w:r>
    </w:p>
    <w:p w14:paraId="5FC91E1B" w14:textId="77777777" w:rsidR="00863E63" w:rsidRPr="00863E63" w:rsidRDefault="00863E63" w:rsidP="00863E63">
      <w:pPr>
        <w:jc w:val="both"/>
        <w:rPr>
          <w:rFonts w:asciiTheme="minorHAnsi" w:hAnsiTheme="minorHAnsi" w:cstheme="minorHAnsi"/>
          <w:color w:val="002060"/>
        </w:rPr>
      </w:pPr>
    </w:p>
    <w:p w14:paraId="4194EABE" w14:textId="459A9B6B" w:rsidR="00863E63" w:rsidRPr="00863E63" w:rsidRDefault="00863E63" w:rsidP="00863E63">
      <w:pPr>
        <w:jc w:val="both"/>
        <w:rPr>
          <w:rFonts w:asciiTheme="minorHAnsi" w:hAnsiTheme="minorHAnsi" w:cstheme="minorHAnsi"/>
          <w:color w:val="002060"/>
        </w:rPr>
      </w:pPr>
      <w:r w:rsidRPr="00863E63">
        <w:rPr>
          <w:rFonts w:asciiTheme="minorHAnsi" w:hAnsiTheme="minorHAnsi" w:cstheme="minorHAnsi"/>
          <w:color w:val="002060"/>
        </w:rPr>
        <w:t xml:space="preserve">2022 rok upłynął branży budowlanej pod znakiem wyzwań związanych z bezprecedensowym wzrostem cen. Inflacja i rekordowe koszty negatywnie odbiły się na rentowności realizowanych inwestycji. Może się jednak okazać, że </w:t>
      </w:r>
      <w:r w:rsidR="00207B0B">
        <w:rPr>
          <w:rFonts w:asciiTheme="minorHAnsi" w:hAnsiTheme="minorHAnsi" w:cstheme="minorHAnsi"/>
          <w:color w:val="002060"/>
        </w:rPr>
        <w:t xml:space="preserve">to nie </w:t>
      </w:r>
      <w:r w:rsidRPr="00863E63">
        <w:rPr>
          <w:rFonts w:asciiTheme="minorHAnsi" w:hAnsiTheme="minorHAnsi" w:cstheme="minorHAnsi"/>
          <w:color w:val="002060"/>
        </w:rPr>
        <w:t>koniec tego trudnego dla budowlanki czasu</w:t>
      </w:r>
      <w:r w:rsidR="00207B0B">
        <w:rPr>
          <w:rFonts w:asciiTheme="minorHAnsi" w:hAnsiTheme="minorHAnsi" w:cstheme="minorHAnsi"/>
          <w:color w:val="002060"/>
        </w:rPr>
        <w:t xml:space="preserve">. Na horyzoncie pojawił się inny </w:t>
      </w:r>
      <w:r w:rsidRPr="00863E63">
        <w:rPr>
          <w:rFonts w:asciiTheme="minorHAnsi" w:hAnsiTheme="minorHAnsi" w:cstheme="minorHAnsi"/>
          <w:color w:val="002060"/>
        </w:rPr>
        <w:t xml:space="preserve">problemem </w:t>
      </w:r>
      <w:r w:rsidR="00207B0B">
        <w:rPr>
          <w:rFonts w:asciiTheme="minorHAnsi" w:hAnsiTheme="minorHAnsi" w:cstheme="minorHAnsi"/>
          <w:color w:val="002060"/>
        </w:rPr>
        <w:t xml:space="preserve">– </w:t>
      </w:r>
      <w:r w:rsidRPr="00863E63">
        <w:rPr>
          <w:rFonts w:asciiTheme="minorHAnsi" w:hAnsiTheme="minorHAnsi" w:cstheme="minorHAnsi"/>
          <w:color w:val="002060"/>
        </w:rPr>
        <w:t>brak rąk do pracy, mimo że potrzeby rekrutacyjne są mniejsze niż przed rokiem.</w:t>
      </w:r>
      <w:r w:rsidR="00287410">
        <w:rPr>
          <w:rFonts w:asciiTheme="minorHAnsi" w:hAnsiTheme="minorHAnsi" w:cstheme="minorHAnsi"/>
          <w:color w:val="002060"/>
        </w:rPr>
        <w:t xml:space="preserve"> Z </w:t>
      </w:r>
      <w:r w:rsidR="00827B87">
        <w:rPr>
          <w:rFonts w:asciiTheme="minorHAnsi" w:hAnsiTheme="minorHAnsi" w:cstheme="minorHAnsi"/>
          <w:color w:val="002060"/>
        </w:rPr>
        <w:t>niedoborami</w:t>
      </w:r>
      <w:r w:rsidR="00287410">
        <w:rPr>
          <w:rFonts w:asciiTheme="minorHAnsi" w:hAnsiTheme="minorHAnsi" w:cstheme="minorHAnsi"/>
          <w:color w:val="002060"/>
        </w:rPr>
        <w:t xml:space="preserve"> kadrowymi zmagają się zarówno firmy budujące </w:t>
      </w:r>
      <w:r w:rsidR="00E52850">
        <w:rPr>
          <w:rFonts w:asciiTheme="minorHAnsi" w:hAnsiTheme="minorHAnsi" w:cstheme="minorHAnsi"/>
          <w:color w:val="002060"/>
        </w:rPr>
        <w:t xml:space="preserve">domy i </w:t>
      </w:r>
      <w:r w:rsidR="00287410">
        <w:rPr>
          <w:rFonts w:asciiTheme="minorHAnsi" w:hAnsiTheme="minorHAnsi" w:cstheme="minorHAnsi"/>
          <w:color w:val="002060"/>
        </w:rPr>
        <w:t xml:space="preserve">mieszkania, jak i obiekty przemysłowe, magazynowe czy realizujące inwestycje drogowe. Bez względu na </w:t>
      </w:r>
      <w:r w:rsidR="00E52850">
        <w:rPr>
          <w:rFonts w:asciiTheme="minorHAnsi" w:hAnsiTheme="minorHAnsi" w:cstheme="minorHAnsi"/>
          <w:color w:val="002060"/>
        </w:rPr>
        <w:t xml:space="preserve">wielkość prowadzonego biznesu i </w:t>
      </w:r>
      <w:r w:rsidR="00287410">
        <w:rPr>
          <w:rFonts w:asciiTheme="minorHAnsi" w:hAnsiTheme="minorHAnsi" w:cstheme="minorHAnsi"/>
          <w:color w:val="002060"/>
        </w:rPr>
        <w:t>rodzaj inwestycji, znalezienie</w:t>
      </w:r>
      <w:r w:rsidR="007F5DCF">
        <w:rPr>
          <w:rFonts w:asciiTheme="minorHAnsi" w:hAnsiTheme="minorHAnsi" w:cstheme="minorHAnsi"/>
          <w:color w:val="002060"/>
        </w:rPr>
        <w:t xml:space="preserve"> </w:t>
      </w:r>
      <w:r w:rsidR="00AC4B86">
        <w:rPr>
          <w:rFonts w:asciiTheme="minorHAnsi" w:hAnsiTheme="minorHAnsi" w:cstheme="minorHAnsi"/>
          <w:color w:val="002060"/>
        </w:rPr>
        <w:t xml:space="preserve">odpowiedniej </w:t>
      </w:r>
      <w:r w:rsidR="007F5DCF">
        <w:rPr>
          <w:rFonts w:asciiTheme="minorHAnsi" w:hAnsiTheme="minorHAnsi" w:cstheme="minorHAnsi"/>
          <w:color w:val="002060"/>
        </w:rPr>
        <w:t>osoby na sezon wiosenny okazuje się dużym wyzwaniem</w:t>
      </w:r>
      <w:r w:rsidR="00287410">
        <w:rPr>
          <w:rFonts w:asciiTheme="minorHAnsi" w:hAnsiTheme="minorHAnsi" w:cstheme="minorHAnsi"/>
          <w:color w:val="002060"/>
        </w:rPr>
        <w:t xml:space="preserve">. </w:t>
      </w:r>
    </w:p>
    <w:p w14:paraId="08FE5B4F" w14:textId="77777777" w:rsidR="00863E63" w:rsidRPr="00863E63" w:rsidRDefault="00863E63" w:rsidP="00863E63">
      <w:pPr>
        <w:jc w:val="both"/>
        <w:rPr>
          <w:rFonts w:asciiTheme="minorHAnsi" w:hAnsiTheme="minorHAnsi" w:cstheme="minorHAnsi"/>
          <w:color w:val="002060"/>
        </w:rPr>
      </w:pPr>
    </w:p>
    <w:p w14:paraId="2101A8D6" w14:textId="4450FFC3" w:rsidR="00863E63" w:rsidRPr="00863E63" w:rsidRDefault="00863E63" w:rsidP="00863E63">
      <w:pPr>
        <w:jc w:val="both"/>
        <w:rPr>
          <w:rFonts w:asciiTheme="minorHAnsi" w:hAnsiTheme="minorHAnsi" w:cstheme="minorHAnsi"/>
          <w:color w:val="002060"/>
        </w:rPr>
      </w:pPr>
      <w:r w:rsidRPr="00863E63">
        <w:rPr>
          <w:rFonts w:asciiTheme="minorHAnsi" w:hAnsiTheme="minorHAnsi" w:cstheme="minorHAnsi"/>
          <w:i/>
          <w:iCs/>
          <w:color w:val="002060"/>
        </w:rPr>
        <w:t xml:space="preserve">- Z jednej strony obserwujemy wyraźne spowolnienie w </w:t>
      </w:r>
      <w:r w:rsidR="003D452C">
        <w:rPr>
          <w:rFonts w:asciiTheme="minorHAnsi" w:hAnsiTheme="minorHAnsi" w:cstheme="minorHAnsi"/>
          <w:i/>
          <w:iCs/>
          <w:color w:val="002060"/>
        </w:rPr>
        <w:t xml:space="preserve">wielu firmach z </w:t>
      </w:r>
      <w:r w:rsidRPr="00863E63">
        <w:rPr>
          <w:rFonts w:asciiTheme="minorHAnsi" w:hAnsiTheme="minorHAnsi" w:cstheme="minorHAnsi"/>
          <w:i/>
          <w:iCs/>
          <w:color w:val="002060"/>
        </w:rPr>
        <w:t xml:space="preserve">branży budowlanej, która skończyła rok z największym od 2 lat minusem – wskaźnik koniunktury w budownictwie w grudniu 2022 r. wyniósł minus 23,9, a w listopadzie – minus 22,6. Coraz bardziej pesymistyczne są też prognozy </w:t>
      </w:r>
      <w:r w:rsidR="003D452C">
        <w:rPr>
          <w:rFonts w:asciiTheme="minorHAnsi" w:hAnsiTheme="minorHAnsi" w:cstheme="minorHAnsi"/>
          <w:i/>
          <w:iCs/>
          <w:color w:val="002060"/>
        </w:rPr>
        <w:t>dla tego sektora</w:t>
      </w:r>
      <w:r w:rsidRPr="00863E63">
        <w:rPr>
          <w:rFonts w:asciiTheme="minorHAnsi" w:hAnsiTheme="minorHAnsi" w:cstheme="minorHAnsi"/>
          <w:i/>
          <w:iCs/>
          <w:color w:val="002060"/>
        </w:rPr>
        <w:t>.</w:t>
      </w:r>
      <w:r w:rsidR="00DB2C3F">
        <w:rPr>
          <w:rFonts w:asciiTheme="minorHAnsi" w:hAnsiTheme="minorHAnsi" w:cstheme="minorHAnsi"/>
          <w:i/>
          <w:iCs/>
          <w:color w:val="002060"/>
        </w:rPr>
        <w:t xml:space="preserve"> Co więcej, na przełomie </w:t>
      </w:r>
      <w:r w:rsidR="00DB2C3F" w:rsidRPr="00DB2C3F">
        <w:rPr>
          <w:rFonts w:asciiTheme="minorHAnsi" w:hAnsiTheme="minorHAnsi" w:cstheme="minorHAnsi"/>
          <w:i/>
          <w:iCs/>
          <w:color w:val="002060"/>
        </w:rPr>
        <w:t>grudnia 2022 i stycznia 2023 spadek liczby rekrutacji w budowlance – w porównaniu z analogicznym okresem rok wcześniej – wynosi aż 40 proc.</w:t>
      </w:r>
      <w:r w:rsidRPr="00863E63">
        <w:rPr>
          <w:rFonts w:asciiTheme="minorHAnsi" w:hAnsiTheme="minorHAnsi" w:cstheme="minorHAnsi"/>
          <w:i/>
          <w:iCs/>
          <w:color w:val="002060"/>
        </w:rPr>
        <w:t xml:space="preserve"> </w:t>
      </w:r>
      <w:r w:rsidR="00DB2C3F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863E63">
        <w:rPr>
          <w:rFonts w:asciiTheme="minorHAnsi" w:hAnsiTheme="minorHAnsi" w:cstheme="minorHAnsi"/>
          <w:i/>
          <w:iCs/>
          <w:color w:val="002060"/>
        </w:rPr>
        <w:t xml:space="preserve">Jednak, mimo trudnej sytuacji, wiele </w:t>
      </w:r>
      <w:r w:rsidR="003D452C">
        <w:rPr>
          <w:rFonts w:asciiTheme="minorHAnsi" w:hAnsiTheme="minorHAnsi" w:cstheme="minorHAnsi"/>
          <w:i/>
          <w:iCs/>
          <w:color w:val="002060"/>
        </w:rPr>
        <w:t>przedsiębiorstw</w:t>
      </w:r>
      <w:r w:rsidRPr="00863E63">
        <w:rPr>
          <w:rFonts w:asciiTheme="minorHAnsi" w:hAnsiTheme="minorHAnsi" w:cstheme="minorHAnsi"/>
          <w:i/>
          <w:iCs/>
          <w:color w:val="002060"/>
        </w:rPr>
        <w:t xml:space="preserve"> nadal działa i jeśli nie planuje nowych inwestycji, to chce dokończyć te już rozpoczęte, najlepiej bez opóźnień powodujących kolejne niepotrzebne koszty. Żeby osiągnąć swój cel, potrzebują ludzi do pracy, a tych brakuje. Największy deficyt kadrowy dotyczy nie tylko robotników budowlanych dedykowanych do prostych prac. Jest też ogromny problem ze znalezieniem fachowców</w:t>
      </w:r>
      <w:r w:rsidRPr="00863E63">
        <w:rPr>
          <w:rFonts w:asciiTheme="minorHAnsi" w:hAnsiTheme="minorHAnsi" w:cstheme="minorHAnsi"/>
          <w:color w:val="002060"/>
        </w:rPr>
        <w:t xml:space="preserve"> – </w:t>
      </w:r>
      <w:r w:rsidRPr="00287410">
        <w:rPr>
          <w:rFonts w:asciiTheme="minorHAnsi" w:hAnsiTheme="minorHAnsi" w:cstheme="minorHAnsi"/>
          <w:b/>
          <w:bCs/>
          <w:color w:val="002060"/>
        </w:rPr>
        <w:t>mówi Cezary Maciołek, prezes Grupy Progres.</w:t>
      </w:r>
    </w:p>
    <w:p w14:paraId="57B6E9FD" w14:textId="77777777" w:rsidR="00863E63" w:rsidRPr="00863E63" w:rsidRDefault="00863E63" w:rsidP="00863E63">
      <w:pPr>
        <w:jc w:val="both"/>
        <w:rPr>
          <w:rFonts w:asciiTheme="minorHAnsi" w:hAnsiTheme="minorHAnsi" w:cstheme="minorHAnsi"/>
          <w:color w:val="002060"/>
        </w:rPr>
      </w:pPr>
    </w:p>
    <w:p w14:paraId="27A30867" w14:textId="77777777" w:rsidR="003D452C" w:rsidRDefault="00863E63" w:rsidP="003D452C">
      <w:pPr>
        <w:jc w:val="both"/>
        <w:rPr>
          <w:rFonts w:asciiTheme="minorHAnsi" w:hAnsiTheme="minorHAnsi" w:cstheme="minorHAnsi"/>
          <w:color w:val="002060"/>
        </w:rPr>
      </w:pPr>
      <w:r w:rsidRPr="00863E63">
        <w:rPr>
          <w:rFonts w:asciiTheme="minorHAnsi" w:hAnsiTheme="minorHAnsi" w:cstheme="minorHAnsi"/>
          <w:color w:val="002060"/>
        </w:rPr>
        <w:t xml:space="preserve">Według ostatniego Barometru zawodów w 2023 roku na </w:t>
      </w:r>
      <w:r w:rsidR="00827B87">
        <w:rPr>
          <w:rFonts w:asciiTheme="minorHAnsi" w:hAnsiTheme="minorHAnsi" w:cstheme="minorHAnsi"/>
          <w:color w:val="002060"/>
        </w:rPr>
        <w:t xml:space="preserve">nadmiar </w:t>
      </w:r>
      <w:r w:rsidRPr="00863E63">
        <w:rPr>
          <w:rFonts w:asciiTheme="minorHAnsi" w:hAnsiTheme="minorHAnsi" w:cstheme="minorHAnsi"/>
          <w:color w:val="002060"/>
        </w:rPr>
        <w:t xml:space="preserve">ofert pracy będą mogli </w:t>
      </w:r>
      <w:r w:rsidR="00827B87">
        <w:rPr>
          <w:rFonts w:asciiTheme="minorHAnsi" w:hAnsiTheme="minorHAnsi" w:cstheme="minorHAnsi"/>
          <w:color w:val="002060"/>
        </w:rPr>
        <w:t>liczyć</w:t>
      </w:r>
      <w:r w:rsidRPr="00863E63">
        <w:rPr>
          <w:rFonts w:asciiTheme="minorHAnsi" w:hAnsiTheme="minorHAnsi" w:cstheme="minorHAnsi"/>
          <w:color w:val="002060"/>
        </w:rPr>
        <w:t xml:space="preserve">: cieśle i stolarze budowlani, dekarze i blacharze budowlani, elektrycy, elektromechanicy, </w:t>
      </w:r>
      <w:r w:rsidRPr="00863E63">
        <w:rPr>
          <w:rFonts w:asciiTheme="minorHAnsi" w:hAnsiTheme="minorHAnsi" w:cstheme="minorHAnsi"/>
          <w:color w:val="002060"/>
        </w:rPr>
        <w:lastRenderedPageBreak/>
        <w:t>elektromonterzy, monterzy instalacji budowlanych, murarze, tynkarze, operatorzy i mechanicy sprzętu do robót ziemnych, pracownicy robót wykończeniowych w budownictwie, robotnicy budowlani, spawacze, ślusarze. Osób w wymienionych zawodach po prostu brak</w:t>
      </w:r>
      <w:r w:rsidR="00827B87">
        <w:rPr>
          <w:rFonts w:asciiTheme="minorHAnsi" w:hAnsiTheme="minorHAnsi" w:cstheme="minorHAnsi"/>
          <w:color w:val="002060"/>
        </w:rPr>
        <w:t>uje</w:t>
      </w:r>
      <w:r w:rsidRPr="00863E63">
        <w:rPr>
          <w:rFonts w:asciiTheme="minorHAnsi" w:hAnsiTheme="minorHAnsi" w:cstheme="minorHAnsi"/>
          <w:color w:val="002060"/>
        </w:rPr>
        <w:t xml:space="preserve"> i znalezienie ich będzie stanowić dla pracodawców prawdziwe wyzwanie. Braki kadrowe w budowlance to jednak nie nowość. Deficyty kandydatów w poszczególnych zawodach występowały też w latach ubiegłych. Co więcej, w 2022 roku lista deficytowych profesji była dłuższa o betoniarzy i zbrojarzy. </w:t>
      </w:r>
    </w:p>
    <w:p w14:paraId="185F2235" w14:textId="77777777" w:rsidR="003D452C" w:rsidRDefault="003D452C" w:rsidP="003D452C">
      <w:pPr>
        <w:jc w:val="both"/>
        <w:rPr>
          <w:rFonts w:asciiTheme="minorHAnsi" w:hAnsiTheme="minorHAnsi" w:cstheme="minorHAnsi"/>
          <w:color w:val="002060"/>
        </w:rPr>
      </w:pPr>
    </w:p>
    <w:p w14:paraId="4844DBDB" w14:textId="6C7DBBFA" w:rsidR="00863E63" w:rsidRPr="00863E63" w:rsidRDefault="003D452C" w:rsidP="003D452C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Mimo kryzysu branża budowana nadal ma wolne stanowiska do obsadzenia. Co więcej, miejsce zlikwidowanych zajmują te nowoutworzone. </w:t>
      </w:r>
      <w:r w:rsidR="00863E63" w:rsidRPr="00863E63">
        <w:rPr>
          <w:rFonts w:asciiTheme="minorHAnsi" w:hAnsiTheme="minorHAnsi" w:cstheme="minorHAnsi"/>
          <w:color w:val="002060"/>
        </w:rPr>
        <w:t xml:space="preserve">Według BNF </w:t>
      </w:r>
      <w:r w:rsidR="00827B87">
        <w:rPr>
          <w:rFonts w:asciiTheme="minorHAnsi" w:hAnsiTheme="minorHAnsi" w:cstheme="minorHAnsi"/>
          <w:color w:val="002060"/>
        </w:rPr>
        <w:t xml:space="preserve">(internetowa baza firm i przedsiębiorstw) </w:t>
      </w:r>
      <w:r w:rsidR="00863E63" w:rsidRPr="00863E63">
        <w:rPr>
          <w:rFonts w:asciiTheme="minorHAnsi" w:hAnsiTheme="minorHAnsi" w:cstheme="minorHAnsi"/>
          <w:color w:val="002060"/>
        </w:rPr>
        <w:t>w ubiegłym roku w budownictwie otworzyło się 66 973 nowych podmiotów – najwięcej wśród trzech największych grup branżowych. Tylko w III. kwartale ubiegłego roku zlikwidowano 8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094 miejsca pracy przy 15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294 nowopowstałych, co daje branży budowlanej 4. miejsce – za handlem, edukacją i przetwórstwem przemysłowym (dane GUS).</w:t>
      </w:r>
    </w:p>
    <w:p w14:paraId="7E97BF95" w14:textId="77777777" w:rsidR="003D452C" w:rsidRDefault="00863E63" w:rsidP="00863E6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2060"/>
        </w:rPr>
      </w:pPr>
      <w:r w:rsidRPr="00863E63">
        <w:rPr>
          <w:rFonts w:asciiTheme="minorHAnsi" w:hAnsiTheme="minorHAnsi" w:cstheme="minorHAnsi"/>
          <w:color w:val="002060"/>
        </w:rPr>
        <w:t xml:space="preserve">Jak podaje Główny Urząd Statystyczny, przeciętne zatrudnienie w branży budowlanej w pierwszych trzech kwartałach 2022 roku wyniosło 428,3 etatów, niemal wyłącznie w jednostkach samofinansujących (427,4). </w:t>
      </w:r>
    </w:p>
    <w:p w14:paraId="14B34B8F" w14:textId="4AC206BB" w:rsidR="00863E63" w:rsidRPr="00863E63" w:rsidRDefault="003D452C" w:rsidP="00863E6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Nie brakuje też zajęć do wykonywania. Każda z zatrudnionych osób przepracowała średnio </w:t>
      </w:r>
      <w:r w:rsidR="00863E63" w:rsidRPr="00863E63">
        <w:rPr>
          <w:rFonts w:asciiTheme="minorHAnsi" w:hAnsiTheme="minorHAnsi" w:cstheme="minorHAnsi"/>
          <w:color w:val="002060"/>
        </w:rPr>
        <w:t>1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339 godzin</w:t>
      </w:r>
      <w:r>
        <w:rPr>
          <w:rFonts w:asciiTheme="minorHAnsi" w:hAnsiTheme="minorHAnsi" w:cstheme="minorHAnsi"/>
          <w:color w:val="002060"/>
        </w:rPr>
        <w:t xml:space="preserve"> (I-III kw. 2022). </w:t>
      </w:r>
      <w:r w:rsidR="00863E63" w:rsidRPr="00863E63">
        <w:rPr>
          <w:rFonts w:asciiTheme="minorHAnsi" w:hAnsiTheme="minorHAnsi" w:cstheme="minorHAnsi"/>
          <w:color w:val="002060"/>
        </w:rPr>
        <w:t xml:space="preserve">Jeśli chodzi o zarobki w tym okresie, to największą grupę pracowników </w:t>
      </w:r>
      <w:r w:rsidR="008F6EE2" w:rsidRPr="00863E63">
        <w:rPr>
          <w:rFonts w:asciiTheme="minorHAnsi" w:hAnsiTheme="minorHAnsi" w:cstheme="minorHAnsi"/>
          <w:color w:val="002060"/>
        </w:rPr>
        <w:t>(67</w:t>
      </w:r>
      <w:r w:rsidR="008F6EE2">
        <w:rPr>
          <w:rFonts w:asciiTheme="minorHAnsi" w:hAnsiTheme="minorHAnsi" w:cstheme="minorHAnsi"/>
          <w:color w:val="002060"/>
        </w:rPr>
        <w:t>,3 proc.</w:t>
      </w:r>
      <w:r w:rsidR="008F6EE2" w:rsidRPr="00863E63">
        <w:rPr>
          <w:rFonts w:asciiTheme="minorHAnsi" w:hAnsiTheme="minorHAnsi" w:cstheme="minorHAnsi"/>
          <w:color w:val="002060"/>
        </w:rPr>
        <w:t>)</w:t>
      </w:r>
      <w:r w:rsidR="008F6EE2"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stanowią ci, których wynagrodzenie było wyższe niż 6000</w:t>
      </w:r>
      <w:r w:rsidR="008F6EE2"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zł brutto</w:t>
      </w:r>
      <w:r w:rsidR="00C737EB">
        <w:rPr>
          <w:rFonts w:asciiTheme="minorHAnsi" w:hAnsiTheme="minorHAnsi" w:cstheme="minorHAnsi"/>
          <w:color w:val="002060"/>
        </w:rPr>
        <w:t>.</w:t>
      </w:r>
      <w:r w:rsidR="00863E63" w:rsidRPr="00863E63">
        <w:rPr>
          <w:rFonts w:asciiTheme="minorHAnsi" w:hAnsiTheme="minorHAnsi" w:cstheme="minorHAnsi"/>
          <w:color w:val="002060"/>
        </w:rPr>
        <w:t xml:space="preserve"> Drugi</w:t>
      </w:r>
      <w:r w:rsidR="00C737EB">
        <w:rPr>
          <w:rFonts w:asciiTheme="minorHAnsi" w:hAnsiTheme="minorHAnsi" w:cstheme="minorHAnsi"/>
          <w:color w:val="002060"/>
        </w:rPr>
        <w:t>,</w:t>
      </w:r>
      <w:r w:rsidR="00863E63" w:rsidRPr="00863E63">
        <w:rPr>
          <w:rFonts w:asciiTheme="minorHAnsi" w:hAnsiTheme="minorHAnsi" w:cstheme="minorHAnsi"/>
          <w:color w:val="002060"/>
        </w:rPr>
        <w:t xml:space="preserve"> co do wielkości</w:t>
      </w:r>
      <w:r w:rsidR="00C737EB">
        <w:rPr>
          <w:rFonts w:asciiTheme="minorHAnsi" w:hAnsiTheme="minorHAnsi" w:cstheme="minorHAnsi"/>
          <w:color w:val="002060"/>
        </w:rPr>
        <w:t>,</w:t>
      </w:r>
      <w:r w:rsidR="00863E63" w:rsidRPr="00863E63">
        <w:rPr>
          <w:rFonts w:asciiTheme="minorHAnsi" w:hAnsiTheme="minorHAnsi" w:cstheme="minorHAnsi"/>
          <w:color w:val="002060"/>
        </w:rPr>
        <w:t xml:space="preserve"> przedział zarobków, tj. 5000,01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zł – 6000</w:t>
      </w:r>
      <w:r>
        <w:rPr>
          <w:rFonts w:asciiTheme="minorHAnsi" w:hAnsiTheme="minorHAnsi" w:cstheme="minorHAnsi"/>
          <w:color w:val="002060"/>
        </w:rPr>
        <w:t xml:space="preserve"> zł,</w:t>
      </w:r>
      <w:r w:rsidR="00863E63" w:rsidRPr="00863E63">
        <w:rPr>
          <w:rFonts w:asciiTheme="minorHAnsi" w:hAnsiTheme="minorHAnsi" w:cstheme="minorHAnsi"/>
          <w:color w:val="002060"/>
        </w:rPr>
        <w:t xml:space="preserve"> dotyczy </w:t>
      </w:r>
      <w:r w:rsidR="008F6EE2">
        <w:rPr>
          <w:rFonts w:asciiTheme="minorHAnsi" w:hAnsiTheme="minorHAnsi" w:cstheme="minorHAnsi"/>
          <w:color w:val="002060"/>
        </w:rPr>
        <w:t>14,4 proc.</w:t>
      </w:r>
      <w:r w:rsidR="00863E63" w:rsidRPr="00863E63">
        <w:rPr>
          <w:rFonts w:asciiTheme="minorHAnsi" w:hAnsiTheme="minorHAnsi" w:cstheme="minorHAnsi"/>
          <w:color w:val="002060"/>
        </w:rPr>
        <w:t xml:space="preserve"> pracowników. </w:t>
      </w:r>
      <w:r w:rsidR="008F6EE2">
        <w:rPr>
          <w:rFonts w:asciiTheme="minorHAnsi" w:hAnsiTheme="minorHAnsi" w:cstheme="minorHAnsi"/>
          <w:color w:val="002060"/>
        </w:rPr>
        <w:t>4,8 proc.</w:t>
      </w:r>
      <w:r w:rsidR="00863E63" w:rsidRPr="00863E63">
        <w:rPr>
          <w:rFonts w:asciiTheme="minorHAnsi" w:hAnsiTheme="minorHAnsi" w:cstheme="minorHAnsi"/>
          <w:color w:val="002060"/>
        </w:rPr>
        <w:t xml:space="preserve"> pracowników znalazło się w grupie z zarobkami pomiędzy 3010,01zł – 3500zł. Między 4500,01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zł – 5000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 xml:space="preserve">zł zarobiło </w:t>
      </w:r>
      <w:r w:rsidR="008F6EE2">
        <w:rPr>
          <w:rFonts w:asciiTheme="minorHAnsi" w:hAnsiTheme="minorHAnsi" w:cstheme="minorHAnsi"/>
          <w:color w:val="002060"/>
        </w:rPr>
        <w:t>4,9 proc. osób</w:t>
      </w:r>
      <w:r w:rsidR="00863E63" w:rsidRPr="00863E63">
        <w:rPr>
          <w:rFonts w:asciiTheme="minorHAnsi" w:hAnsiTheme="minorHAnsi" w:cstheme="minorHAnsi"/>
          <w:color w:val="002060"/>
        </w:rPr>
        <w:t xml:space="preserve">, </w:t>
      </w:r>
      <w:r w:rsidR="008F6EE2">
        <w:rPr>
          <w:rFonts w:asciiTheme="minorHAnsi" w:hAnsiTheme="minorHAnsi" w:cstheme="minorHAnsi"/>
          <w:color w:val="002060"/>
        </w:rPr>
        <w:t xml:space="preserve">tyle samo mogło liczyć na wynagrodzenie w przedziale </w:t>
      </w:r>
      <w:r w:rsidR="00863E63" w:rsidRPr="00863E63">
        <w:rPr>
          <w:rFonts w:asciiTheme="minorHAnsi" w:hAnsiTheme="minorHAnsi" w:cstheme="minorHAnsi"/>
          <w:color w:val="002060"/>
        </w:rPr>
        <w:t>pomiędzy 4000,01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zł a 4500</w:t>
      </w:r>
      <w:r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>zł.</w:t>
      </w:r>
    </w:p>
    <w:p w14:paraId="69FD4727" w14:textId="4D62A0B9" w:rsidR="00287410" w:rsidRPr="008F6EE2" w:rsidRDefault="00863E63" w:rsidP="00863E63">
      <w:pPr>
        <w:jc w:val="both"/>
        <w:rPr>
          <w:rFonts w:asciiTheme="minorHAnsi" w:hAnsiTheme="minorHAnsi" w:cstheme="minorHAnsi"/>
          <w:color w:val="002060"/>
        </w:rPr>
      </w:pPr>
      <w:r w:rsidRPr="00863E63">
        <w:rPr>
          <w:rFonts w:asciiTheme="minorHAnsi" w:hAnsiTheme="minorHAnsi" w:cstheme="minorHAnsi"/>
          <w:color w:val="002060"/>
        </w:rPr>
        <w:t xml:space="preserve">Jak wynika z </w:t>
      </w:r>
      <w:r w:rsidR="008F6EE2">
        <w:rPr>
          <w:rFonts w:asciiTheme="minorHAnsi" w:hAnsiTheme="minorHAnsi" w:cstheme="minorHAnsi"/>
          <w:color w:val="002060"/>
        </w:rPr>
        <w:t>raportu</w:t>
      </w:r>
      <w:r w:rsidRPr="00863E63">
        <w:rPr>
          <w:rFonts w:asciiTheme="minorHAnsi" w:hAnsiTheme="minorHAnsi" w:cstheme="minorHAnsi"/>
          <w:color w:val="002060"/>
        </w:rPr>
        <w:t xml:space="preserve"> Grupy Progres, jednym z najczęściej wymienianych powodów braków kadrowych w budownictwie jest niechęć samych kandydatów do podjęcia tego rodzaju pracy, spowodowana m.in. niewystarczającymi zarobkami, ale także ciężkimi warunkami pracy, wymaganymi </w:t>
      </w:r>
      <w:r w:rsidRPr="008F6EE2">
        <w:rPr>
          <w:rFonts w:asciiTheme="minorHAnsi" w:hAnsiTheme="minorHAnsi" w:cstheme="minorHAnsi"/>
          <w:color w:val="002060"/>
        </w:rPr>
        <w:t xml:space="preserve">sprawnością fizyczną i dobrym stanem zdrowia. Z drugiej strony chętni nie mają konkretnych lub wystarczających umiejętności albo ich wiedza jest nieaktualna. Nie bez znaczenia jest też fakt, że sektor budowlany, z uwagi na specyfikę zlecanych zadań, oferuje pracę przede wszystkim mężczyznom, a tych na rynku również brakuje. </w:t>
      </w:r>
    </w:p>
    <w:p w14:paraId="69291DC1" w14:textId="77777777" w:rsidR="00287410" w:rsidRPr="008F6EE2" w:rsidRDefault="00287410" w:rsidP="00863E63">
      <w:pPr>
        <w:jc w:val="both"/>
        <w:rPr>
          <w:rFonts w:asciiTheme="minorHAnsi" w:hAnsiTheme="minorHAnsi" w:cstheme="minorHAnsi"/>
          <w:color w:val="002060"/>
        </w:rPr>
      </w:pPr>
    </w:p>
    <w:p w14:paraId="3D666F1D" w14:textId="2A221D94" w:rsidR="00863E63" w:rsidRPr="008F6EE2" w:rsidRDefault="00287410" w:rsidP="00863E63">
      <w:pPr>
        <w:jc w:val="both"/>
        <w:rPr>
          <w:rFonts w:asciiTheme="minorHAnsi" w:hAnsiTheme="minorHAnsi" w:cstheme="minorHAnsi"/>
          <w:color w:val="002060"/>
        </w:rPr>
      </w:pPr>
      <w:r w:rsidRPr="008F6EE2">
        <w:rPr>
          <w:rFonts w:asciiTheme="minorHAnsi" w:hAnsiTheme="minorHAnsi" w:cstheme="minorHAnsi"/>
          <w:color w:val="002060"/>
        </w:rPr>
        <w:t xml:space="preserve">Udział budownictwa w polskim PKB jest wysoki, mieści się między 8 a 9,5 proc., czyli na poziomie średniej unijnej. </w:t>
      </w:r>
      <w:r w:rsidR="008F6EE2">
        <w:rPr>
          <w:rFonts w:asciiTheme="minorHAnsi" w:hAnsiTheme="minorHAnsi" w:cstheme="minorHAnsi"/>
          <w:color w:val="002060"/>
        </w:rPr>
        <w:t xml:space="preserve">Co więcej, </w:t>
      </w:r>
      <w:r w:rsidR="008F6EE2">
        <w:rPr>
          <w:rFonts w:asciiTheme="minorHAnsi" w:hAnsiTheme="minorHAnsi" w:cstheme="minorHAnsi"/>
          <w:color w:val="002060"/>
          <w:shd w:val="clear" w:color="auto" w:fill="FFFFFF"/>
        </w:rPr>
        <w:t>d</w:t>
      </w:r>
      <w:r w:rsidRPr="008F6EE2">
        <w:rPr>
          <w:rFonts w:asciiTheme="minorHAnsi" w:hAnsiTheme="minorHAnsi" w:cstheme="minorHAnsi"/>
          <w:color w:val="002060"/>
          <w:shd w:val="clear" w:color="auto" w:fill="FFFFFF"/>
        </w:rPr>
        <w:t xml:space="preserve">ziałalność budowlana jest jednym z najistotniejszych kreatorów popytu dla innych sektorów gospodarki – od przemysłu poprzez usługi i handel. </w:t>
      </w:r>
    </w:p>
    <w:p w14:paraId="1DC16DED" w14:textId="77777777" w:rsidR="00863E63" w:rsidRPr="00863E63" w:rsidRDefault="00863E63" w:rsidP="00863E63">
      <w:pPr>
        <w:jc w:val="both"/>
        <w:rPr>
          <w:rFonts w:asciiTheme="minorHAnsi" w:hAnsiTheme="minorHAnsi" w:cstheme="minorHAnsi"/>
          <w:color w:val="002060"/>
        </w:rPr>
      </w:pPr>
    </w:p>
    <w:p w14:paraId="20A2CE07" w14:textId="3CC4E730" w:rsidR="00863E63" w:rsidRPr="00863E63" w:rsidRDefault="008F6EE2" w:rsidP="00863E63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i/>
          <w:iCs/>
          <w:color w:val="002060"/>
        </w:rPr>
        <w:t>–</w:t>
      </w:r>
      <w:r w:rsidR="00863E63" w:rsidRPr="00863E63">
        <w:rPr>
          <w:rFonts w:asciiTheme="minorHAnsi" w:hAnsiTheme="minorHAnsi" w:cstheme="minorHAnsi"/>
          <w:i/>
          <w:iCs/>
          <w:color w:val="002060"/>
        </w:rPr>
        <w:t xml:space="preserve"> </w:t>
      </w:r>
      <w:r>
        <w:rPr>
          <w:rFonts w:asciiTheme="minorHAnsi" w:hAnsiTheme="minorHAnsi" w:cstheme="minorHAnsi"/>
          <w:i/>
          <w:iCs/>
          <w:color w:val="002060"/>
        </w:rPr>
        <w:t>To</w:t>
      </w:r>
      <w:r w:rsidR="00863E63" w:rsidRPr="00863E63">
        <w:rPr>
          <w:rFonts w:asciiTheme="minorHAnsi" w:hAnsiTheme="minorHAnsi" w:cstheme="minorHAnsi"/>
          <w:i/>
          <w:iCs/>
          <w:color w:val="002060"/>
        </w:rPr>
        <w:t xml:space="preserve"> ewidentny kłopot, ponieważ całe środowisko okołobudowlane siłą rzeczy </w:t>
      </w:r>
      <w:r w:rsidR="00476FB6">
        <w:rPr>
          <w:rFonts w:asciiTheme="minorHAnsi" w:hAnsiTheme="minorHAnsi" w:cstheme="minorHAnsi"/>
          <w:i/>
          <w:iCs/>
          <w:color w:val="002060"/>
        </w:rPr>
        <w:t>dostaje rykoszetem</w:t>
      </w:r>
      <w:r w:rsidR="00863E63" w:rsidRPr="00863E63">
        <w:rPr>
          <w:rFonts w:asciiTheme="minorHAnsi" w:hAnsiTheme="minorHAnsi" w:cstheme="minorHAnsi"/>
          <w:i/>
          <w:iCs/>
          <w:color w:val="002060"/>
        </w:rPr>
        <w:t xml:space="preserve">. Paradoks polega na tym, że dla firm, które produkują dla branży budowlanej chociażby takich, jak stolarstwo okienne, branża meblarska, producenci drzwi, mebli, branża ceramiczna, kleje, kafle, montażyści – pracy brakuje. Natomiast tu, gdzie jest co robić, brakuje </w:t>
      </w:r>
      <w:r w:rsidR="00863E63" w:rsidRPr="00863E63">
        <w:rPr>
          <w:rFonts w:asciiTheme="minorHAnsi" w:hAnsiTheme="minorHAnsi" w:cstheme="minorHAnsi"/>
          <w:i/>
          <w:iCs/>
          <w:color w:val="002060"/>
        </w:rPr>
        <w:lastRenderedPageBreak/>
        <w:t xml:space="preserve">pracowników. </w:t>
      </w:r>
      <w:r w:rsidR="00476FB6">
        <w:rPr>
          <w:rFonts w:asciiTheme="minorHAnsi" w:hAnsiTheme="minorHAnsi" w:cstheme="minorHAnsi"/>
          <w:i/>
          <w:iCs/>
          <w:color w:val="002060"/>
        </w:rPr>
        <w:t>Najbliższe</w:t>
      </w:r>
      <w:r w:rsidR="00863E63" w:rsidRPr="00863E63">
        <w:rPr>
          <w:rFonts w:asciiTheme="minorHAnsi" w:hAnsiTheme="minorHAnsi" w:cstheme="minorHAnsi"/>
          <w:i/>
          <w:iCs/>
          <w:color w:val="002060"/>
        </w:rPr>
        <w:t xml:space="preserve"> miesiące pokażą, jak </w:t>
      </w:r>
      <w:r w:rsidR="00863E63" w:rsidRPr="00476FB6">
        <w:rPr>
          <w:rFonts w:asciiTheme="minorHAnsi" w:hAnsiTheme="minorHAnsi" w:cstheme="minorHAnsi"/>
          <w:i/>
          <w:iCs/>
          <w:color w:val="002060"/>
        </w:rPr>
        <w:t xml:space="preserve">rynek poradzi </w:t>
      </w:r>
      <w:r w:rsidR="00476FB6" w:rsidRPr="00476FB6">
        <w:rPr>
          <w:rFonts w:asciiTheme="minorHAnsi" w:hAnsiTheme="minorHAnsi" w:cstheme="minorHAnsi"/>
          <w:i/>
          <w:iCs/>
          <w:color w:val="002060"/>
        </w:rPr>
        <w:t>sobie z tą sytuacją</w:t>
      </w:r>
      <w:r w:rsidR="00476FB6">
        <w:rPr>
          <w:rFonts w:asciiTheme="minorHAnsi" w:hAnsiTheme="minorHAnsi" w:cstheme="minorHAnsi"/>
          <w:color w:val="002060"/>
        </w:rPr>
        <w:t xml:space="preserve"> </w:t>
      </w:r>
      <w:r w:rsidR="00863E63" w:rsidRPr="00863E63">
        <w:rPr>
          <w:rFonts w:asciiTheme="minorHAnsi" w:hAnsiTheme="minorHAnsi" w:cstheme="minorHAnsi"/>
          <w:color w:val="002060"/>
        </w:rPr>
        <w:t xml:space="preserve">– </w:t>
      </w:r>
      <w:r w:rsidR="00863E63" w:rsidRPr="00476FB6">
        <w:rPr>
          <w:rFonts w:asciiTheme="minorHAnsi" w:hAnsiTheme="minorHAnsi" w:cstheme="minorHAnsi"/>
          <w:b/>
          <w:bCs/>
          <w:color w:val="002060"/>
        </w:rPr>
        <w:t>podsumowuje Cezary Maciołek, prezes Grupy Progres.</w:t>
      </w:r>
    </w:p>
    <w:p w14:paraId="20C6AD79" w14:textId="77777777" w:rsidR="00863E63" w:rsidRDefault="00863E63" w:rsidP="00863E63">
      <w:pPr>
        <w:jc w:val="both"/>
      </w:pPr>
    </w:p>
    <w:p w14:paraId="11918534" w14:textId="56085B58" w:rsidR="005F1AD4" w:rsidRDefault="00370E5A" w:rsidP="00725C4A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113F7A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013E0F43" w14:textId="380F5FC0" w:rsidR="00246DEC" w:rsidRDefault="00246DEC" w:rsidP="00246DE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40D9142A" w14:textId="62E77575" w:rsidR="00F77D64" w:rsidRDefault="00F77D64" w:rsidP="00246DE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</w:p>
    <w:p w14:paraId="6492006A" w14:textId="77777777" w:rsidR="00F77D64" w:rsidRPr="001B19DA" w:rsidRDefault="00F77D64" w:rsidP="00246DE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552B8D4" w14:textId="4D7BB663" w:rsidR="005C23D0" w:rsidRDefault="005C23D0" w:rsidP="005C23D0">
      <w:pPr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1E10D274" w14:textId="161BF25A" w:rsidR="005C23D0" w:rsidRPr="005C23D0" w:rsidRDefault="005C23D0" w:rsidP="005C23D0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5C23D0">
        <w:rPr>
          <w:rFonts w:asciiTheme="minorHAnsi" w:hAnsiTheme="minorHAnsi" w:cstheme="minorHAnsi"/>
          <w:b/>
          <w:color w:val="002060"/>
          <w:sz w:val="20"/>
          <w:szCs w:val="20"/>
        </w:rPr>
        <w:t>*****************</w:t>
      </w:r>
    </w:p>
    <w:p w14:paraId="20B6DED7" w14:textId="77777777" w:rsidR="005C23D0" w:rsidRDefault="005C23D0" w:rsidP="005C23D0">
      <w:pPr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42601D6A" w14:textId="77777777" w:rsidR="00370E5A" w:rsidRPr="000E288D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0E288D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0E288D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0E288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603FE32" w14:textId="70447F1E" w:rsidR="00DF5583" w:rsidRPr="00D35019" w:rsidRDefault="00370E5A" w:rsidP="0078550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kom. +48 500 690 965</w:t>
      </w:r>
    </w:p>
    <w:sectPr w:rsidR="00DF5583" w:rsidRPr="00D35019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ADA0" w14:textId="77777777" w:rsidR="00FE7DCD" w:rsidRDefault="00FE7DCD" w:rsidP="00B332FF">
      <w:r>
        <w:separator/>
      </w:r>
    </w:p>
  </w:endnote>
  <w:endnote w:type="continuationSeparator" w:id="0">
    <w:p w14:paraId="2B7FB0DF" w14:textId="77777777" w:rsidR="00FE7DCD" w:rsidRDefault="00FE7DCD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75F3" w14:textId="77777777" w:rsidR="00FE7DCD" w:rsidRDefault="00FE7DCD" w:rsidP="00B332FF">
      <w:r>
        <w:separator/>
      </w:r>
    </w:p>
  </w:footnote>
  <w:footnote w:type="continuationSeparator" w:id="0">
    <w:p w14:paraId="7375EDDF" w14:textId="77777777" w:rsidR="00FE7DCD" w:rsidRDefault="00FE7DCD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6B9D6C4F">
          <wp:simplePos x="0" y="0"/>
          <wp:positionH relativeFrom="column">
            <wp:posOffset>-555238</wp:posOffset>
          </wp:positionH>
          <wp:positionV relativeFrom="paragraph">
            <wp:posOffset>-164657</wp:posOffset>
          </wp:positionV>
          <wp:extent cx="947530" cy="654002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50" cy="66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568"/>
    <w:multiLevelType w:val="hybridMultilevel"/>
    <w:tmpl w:val="D51E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34C"/>
    <w:multiLevelType w:val="hybridMultilevel"/>
    <w:tmpl w:val="3FE2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4270"/>
    <w:multiLevelType w:val="hybridMultilevel"/>
    <w:tmpl w:val="24D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3787"/>
    <w:multiLevelType w:val="hybridMultilevel"/>
    <w:tmpl w:val="FDD2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66C37"/>
    <w:multiLevelType w:val="hybridMultilevel"/>
    <w:tmpl w:val="8FE2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25047AD"/>
    <w:multiLevelType w:val="hybridMultilevel"/>
    <w:tmpl w:val="E0DE1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582920">
    <w:abstractNumId w:val="10"/>
  </w:num>
  <w:num w:numId="3" w16cid:durableId="843862024">
    <w:abstractNumId w:val="17"/>
  </w:num>
  <w:num w:numId="4" w16cid:durableId="938835128">
    <w:abstractNumId w:val="5"/>
  </w:num>
  <w:num w:numId="5" w16cid:durableId="87242198">
    <w:abstractNumId w:val="15"/>
  </w:num>
  <w:num w:numId="6" w16cid:durableId="1262227559">
    <w:abstractNumId w:val="6"/>
  </w:num>
  <w:num w:numId="7" w16cid:durableId="132988570">
    <w:abstractNumId w:val="18"/>
  </w:num>
  <w:num w:numId="8" w16cid:durableId="2043746970">
    <w:abstractNumId w:val="1"/>
  </w:num>
  <w:num w:numId="9" w16cid:durableId="900599151">
    <w:abstractNumId w:val="14"/>
  </w:num>
  <w:num w:numId="10" w16cid:durableId="212814669">
    <w:abstractNumId w:val="20"/>
  </w:num>
  <w:num w:numId="11" w16cid:durableId="1097213764">
    <w:abstractNumId w:val="7"/>
  </w:num>
  <w:num w:numId="12" w16cid:durableId="647709296">
    <w:abstractNumId w:val="16"/>
  </w:num>
  <w:num w:numId="13" w16cid:durableId="917060775">
    <w:abstractNumId w:val="0"/>
  </w:num>
  <w:num w:numId="14" w16cid:durableId="761224630">
    <w:abstractNumId w:val="3"/>
  </w:num>
  <w:num w:numId="15" w16cid:durableId="1850560109">
    <w:abstractNumId w:val="8"/>
  </w:num>
  <w:num w:numId="16" w16cid:durableId="1875922009">
    <w:abstractNumId w:val="11"/>
  </w:num>
  <w:num w:numId="17" w16cid:durableId="2029287698">
    <w:abstractNumId w:val="4"/>
  </w:num>
  <w:num w:numId="18" w16cid:durableId="370886951">
    <w:abstractNumId w:val="12"/>
  </w:num>
  <w:num w:numId="19" w16cid:durableId="316812769">
    <w:abstractNumId w:val="9"/>
  </w:num>
  <w:num w:numId="20" w16cid:durableId="1836148218">
    <w:abstractNumId w:val="19"/>
  </w:num>
  <w:num w:numId="21" w16cid:durableId="2068409845">
    <w:abstractNumId w:val="13"/>
  </w:num>
  <w:num w:numId="22" w16cid:durableId="105874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3012"/>
    <w:rsid w:val="00004779"/>
    <w:rsid w:val="000151BA"/>
    <w:rsid w:val="00015E32"/>
    <w:rsid w:val="000161FA"/>
    <w:rsid w:val="00017319"/>
    <w:rsid w:val="000205E7"/>
    <w:rsid w:val="000263E5"/>
    <w:rsid w:val="00027043"/>
    <w:rsid w:val="000300CB"/>
    <w:rsid w:val="00032BB7"/>
    <w:rsid w:val="00043884"/>
    <w:rsid w:val="00043E60"/>
    <w:rsid w:val="000516EF"/>
    <w:rsid w:val="00053A50"/>
    <w:rsid w:val="0005602C"/>
    <w:rsid w:val="000575E5"/>
    <w:rsid w:val="0006333F"/>
    <w:rsid w:val="00070D8D"/>
    <w:rsid w:val="0007560E"/>
    <w:rsid w:val="00082F9B"/>
    <w:rsid w:val="000852FF"/>
    <w:rsid w:val="000924FC"/>
    <w:rsid w:val="00093C81"/>
    <w:rsid w:val="00096747"/>
    <w:rsid w:val="000A0037"/>
    <w:rsid w:val="000A611C"/>
    <w:rsid w:val="000B298E"/>
    <w:rsid w:val="000B54D5"/>
    <w:rsid w:val="000C60C2"/>
    <w:rsid w:val="000C7FCE"/>
    <w:rsid w:val="000D5952"/>
    <w:rsid w:val="000D70AC"/>
    <w:rsid w:val="000E0D1E"/>
    <w:rsid w:val="000E18F0"/>
    <w:rsid w:val="000E264F"/>
    <w:rsid w:val="000E288D"/>
    <w:rsid w:val="000E3712"/>
    <w:rsid w:val="000E4A5D"/>
    <w:rsid w:val="000E6326"/>
    <w:rsid w:val="00103C97"/>
    <w:rsid w:val="00110F64"/>
    <w:rsid w:val="001127B1"/>
    <w:rsid w:val="00113ED4"/>
    <w:rsid w:val="00113F7A"/>
    <w:rsid w:val="00114128"/>
    <w:rsid w:val="00114250"/>
    <w:rsid w:val="001158CE"/>
    <w:rsid w:val="001164A7"/>
    <w:rsid w:val="001237A6"/>
    <w:rsid w:val="00125178"/>
    <w:rsid w:val="00126635"/>
    <w:rsid w:val="001267DC"/>
    <w:rsid w:val="00127F75"/>
    <w:rsid w:val="00131071"/>
    <w:rsid w:val="001352AC"/>
    <w:rsid w:val="00137CC1"/>
    <w:rsid w:val="001404AA"/>
    <w:rsid w:val="001427E1"/>
    <w:rsid w:val="0014589B"/>
    <w:rsid w:val="00161D6B"/>
    <w:rsid w:val="00170C1D"/>
    <w:rsid w:val="00173455"/>
    <w:rsid w:val="00174994"/>
    <w:rsid w:val="001773AD"/>
    <w:rsid w:val="00180098"/>
    <w:rsid w:val="001830EB"/>
    <w:rsid w:val="001834B1"/>
    <w:rsid w:val="00187149"/>
    <w:rsid w:val="00194169"/>
    <w:rsid w:val="00194198"/>
    <w:rsid w:val="00194E05"/>
    <w:rsid w:val="00196B4D"/>
    <w:rsid w:val="001A3B2A"/>
    <w:rsid w:val="001A559E"/>
    <w:rsid w:val="001B06F9"/>
    <w:rsid w:val="001B19DA"/>
    <w:rsid w:val="001B2016"/>
    <w:rsid w:val="001B210E"/>
    <w:rsid w:val="001B2E93"/>
    <w:rsid w:val="001B2F52"/>
    <w:rsid w:val="001B5A3A"/>
    <w:rsid w:val="001B7CCF"/>
    <w:rsid w:val="001C15A0"/>
    <w:rsid w:val="001D32F0"/>
    <w:rsid w:val="001D6159"/>
    <w:rsid w:val="001D6575"/>
    <w:rsid w:val="001E0D16"/>
    <w:rsid w:val="001E2274"/>
    <w:rsid w:val="001E623B"/>
    <w:rsid w:val="001E6AF9"/>
    <w:rsid w:val="001F4D12"/>
    <w:rsid w:val="001F75ED"/>
    <w:rsid w:val="00200B67"/>
    <w:rsid w:val="00206587"/>
    <w:rsid w:val="00207B0B"/>
    <w:rsid w:val="00211134"/>
    <w:rsid w:val="002140F6"/>
    <w:rsid w:val="0021569F"/>
    <w:rsid w:val="00226A9B"/>
    <w:rsid w:val="00227F40"/>
    <w:rsid w:val="00241D66"/>
    <w:rsid w:val="00242A04"/>
    <w:rsid w:val="00243ABB"/>
    <w:rsid w:val="00245D81"/>
    <w:rsid w:val="00246DEC"/>
    <w:rsid w:val="0025377A"/>
    <w:rsid w:val="00257792"/>
    <w:rsid w:val="0026215F"/>
    <w:rsid w:val="00265CBC"/>
    <w:rsid w:val="0027284C"/>
    <w:rsid w:val="002827C9"/>
    <w:rsid w:val="00282A18"/>
    <w:rsid w:val="0028515D"/>
    <w:rsid w:val="00285BAD"/>
    <w:rsid w:val="00286391"/>
    <w:rsid w:val="00287410"/>
    <w:rsid w:val="00287E3A"/>
    <w:rsid w:val="00297783"/>
    <w:rsid w:val="00297D22"/>
    <w:rsid w:val="002A2826"/>
    <w:rsid w:val="002A3B89"/>
    <w:rsid w:val="002A44DA"/>
    <w:rsid w:val="002A6477"/>
    <w:rsid w:val="002B552F"/>
    <w:rsid w:val="002C1934"/>
    <w:rsid w:val="002C235E"/>
    <w:rsid w:val="002C3461"/>
    <w:rsid w:val="002C51C1"/>
    <w:rsid w:val="002D3216"/>
    <w:rsid w:val="002D4CA9"/>
    <w:rsid w:val="002D73A9"/>
    <w:rsid w:val="002D7609"/>
    <w:rsid w:val="002E357C"/>
    <w:rsid w:val="002E53FC"/>
    <w:rsid w:val="002F018C"/>
    <w:rsid w:val="002F413D"/>
    <w:rsid w:val="002F6EF1"/>
    <w:rsid w:val="002F7021"/>
    <w:rsid w:val="00302387"/>
    <w:rsid w:val="00305B22"/>
    <w:rsid w:val="00306BD6"/>
    <w:rsid w:val="00307CF1"/>
    <w:rsid w:val="003131E3"/>
    <w:rsid w:val="00317487"/>
    <w:rsid w:val="00323B4B"/>
    <w:rsid w:val="00323BFE"/>
    <w:rsid w:val="00333296"/>
    <w:rsid w:val="00336968"/>
    <w:rsid w:val="00337A02"/>
    <w:rsid w:val="00340EFB"/>
    <w:rsid w:val="00341065"/>
    <w:rsid w:val="00347D97"/>
    <w:rsid w:val="00350919"/>
    <w:rsid w:val="003612E7"/>
    <w:rsid w:val="00362BF0"/>
    <w:rsid w:val="00364E8A"/>
    <w:rsid w:val="00367E15"/>
    <w:rsid w:val="003705A5"/>
    <w:rsid w:val="00370E5A"/>
    <w:rsid w:val="00373B23"/>
    <w:rsid w:val="00374D71"/>
    <w:rsid w:val="00380762"/>
    <w:rsid w:val="003813ED"/>
    <w:rsid w:val="0038256F"/>
    <w:rsid w:val="00382C47"/>
    <w:rsid w:val="00386092"/>
    <w:rsid w:val="003861F2"/>
    <w:rsid w:val="00390A8F"/>
    <w:rsid w:val="00396E53"/>
    <w:rsid w:val="003A19F3"/>
    <w:rsid w:val="003A2C73"/>
    <w:rsid w:val="003B1B84"/>
    <w:rsid w:val="003B204C"/>
    <w:rsid w:val="003B2C2A"/>
    <w:rsid w:val="003B442D"/>
    <w:rsid w:val="003B4FE5"/>
    <w:rsid w:val="003B635D"/>
    <w:rsid w:val="003C3367"/>
    <w:rsid w:val="003C47E9"/>
    <w:rsid w:val="003C506C"/>
    <w:rsid w:val="003D085C"/>
    <w:rsid w:val="003D17E4"/>
    <w:rsid w:val="003D24BB"/>
    <w:rsid w:val="003D452C"/>
    <w:rsid w:val="003D4B42"/>
    <w:rsid w:val="003D4CD1"/>
    <w:rsid w:val="003D61A8"/>
    <w:rsid w:val="003E2B54"/>
    <w:rsid w:val="003E35EE"/>
    <w:rsid w:val="003E4AF2"/>
    <w:rsid w:val="003E7F52"/>
    <w:rsid w:val="003F0C61"/>
    <w:rsid w:val="003F2822"/>
    <w:rsid w:val="003F51F0"/>
    <w:rsid w:val="003F5617"/>
    <w:rsid w:val="004016DB"/>
    <w:rsid w:val="004029C4"/>
    <w:rsid w:val="00402AB0"/>
    <w:rsid w:val="00404CD8"/>
    <w:rsid w:val="00405540"/>
    <w:rsid w:val="00412FD9"/>
    <w:rsid w:val="004149EB"/>
    <w:rsid w:val="00416B98"/>
    <w:rsid w:val="004240D9"/>
    <w:rsid w:val="004247B3"/>
    <w:rsid w:val="00424C95"/>
    <w:rsid w:val="004325B0"/>
    <w:rsid w:val="004370DB"/>
    <w:rsid w:val="00442219"/>
    <w:rsid w:val="00444AEE"/>
    <w:rsid w:val="00444FED"/>
    <w:rsid w:val="0044580B"/>
    <w:rsid w:val="00446A18"/>
    <w:rsid w:val="0045038C"/>
    <w:rsid w:val="00451E70"/>
    <w:rsid w:val="00452489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76FB6"/>
    <w:rsid w:val="00480645"/>
    <w:rsid w:val="004815B8"/>
    <w:rsid w:val="004903D7"/>
    <w:rsid w:val="00497EB1"/>
    <w:rsid w:val="004A2A50"/>
    <w:rsid w:val="004A6C8A"/>
    <w:rsid w:val="004B18BE"/>
    <w:rsid w:val="004C0ACA"/>
    <w:rsid w:val="004C3242"/>
    <w:rsid w:val="004C6A4B"/>
    <w:rsid w:val="004C7C2D"/>
    <w:rsid w:val="004D0684"/>
    <w:rsid w:val="004D27BC"/>
    <w:rsid w:val="004D6232"/>
    <w:rsid w:val="004E30F7"/>
    <w:rsid w:val="004E3C6F"/>
    <w:rsid w:val="004E5C4C"/>
    <w:rsid w:val="004E6E15"/>
    <w:rsid w:val="004E7918"/>
    <w:rsid w:val="004F254B"/>
    <w:rsid w:val="004F7242"/>
    <w:rsid w:val="00500F2A"/>
    <w:rsid w:val="0050104D"/>
    <w:rsid w:val="005078CA"/>
    <w:rsid w:val="00512DB0"/>
    <w:rsid w:val="00515835"/>
    <w:rsid w:val="00515D4A"/>
    <w:rsid w:val="00522CD6"/>
    <w:rsid w:val="00523855"/>
    <w:rsid w:val="00530C1C"/>
    <w:rsid w:val="005357A0"/>
    <w:rsid w:val="00540F74"/>
    <w:rsid w:val="0054338D"/>
    <w:rsid w:val="00553C96"/>
    <w:rsid w:val="00554D10"/>
    <w:rsid w:val="00562AC0"/>
    <w:rsid w:val="00565443"/>
    <w:rsid w:val="00567478"/>
    <w:rsid w:val="00572431"/>
    <w:rsid w:val="005724B7"/>
    <w:rsid w:val="00572D05"/>
    <w:rsid w:val="005755FA"/>
    <w:rsid w:val="005765C9"/>
    <w:rsid w:val="00584A2F"/>
    <w:rsid w:val="005862F3"/>
    <w:rsid w:val="00586EBB"/>
    <w:rsid w:val="005945B8"/>
    <w:rsid w:val="00594E9D"/>
    <w:rsid w:val="00595937"/>
    <w:rsid w:val="00596F6E"/>
    <w:rsid w:val="005973BB"/>
    <w:rsid w:val="005A0A2B"/>
    <w:rsid w:val="005A349D"/>
    <w:rsid w:val="005A7A28"/>
    <w:rsid w:val="005B0D21"/>
    <w:rsid w:val="005B1B85"/>
    <w:rsid w:val="005C23D0"/>
    <w:rsid w:val="005C5921"/>
    <w:rsid w:val="005E11BB"/>
    <w:rsid w:val="005E161F"/>
    <w:rsid w:val="005E4DE0"/>
    <w:rsid w:val="005E6C3B"/>
    <w:rsid w:val="005F03FD"/>
    <w:rsid w:val="005F082B"/>
    <w:rsid w:val="005F1115"/>
    <w:rsid w:val="005F1AD4"/>
    <w:rsid w:val="005F69F8"/>
    <w:rsid w:val="006142BF"/>
    <w:rsid w:val="00615D77"/>
    <w:rsid w:val="0062209F"/>
    <w:rsid w:val="00624673"/>
    <w:rsid w:val="00624941"/>
    <w:rsid w:val="00625F13"/>
    <w:rsid w:val="00626BCA"/>
    <w:rsid w:val="0063177A"/>
    <w:rsid w:val="006343A1"/>
    <w:rsid w:val="00641C6A"/>
    <w:rsid w:val="006437BB"/>
    <w:rsid w:val="00656E61"/>
    <w:rsid w:val="006571F6"/>
    <w:rsid w:val="00660009"/>
    <w:rsid w:val="00660513"/>
    <w:rsid w:val="00660AA2"/>
    <w:rsid w:val="00662BA2"/>
    <w:rsid w:val="006639B5"/>
    <w:rsid w:val="00667A8E"/>
    <w:rsid w:val="00670266"/>
    <w:rsid w:val="00671346"/>
    <w:rsid w:val="0067282A"/>
    <w:rsid w:val="006751EB"/>
    <w:rsid w:val="00677CB5"/>
    <w:rsid w:val="006824A6"/>
    <w:rsid w:val="00685EDF"/>
    <w:rsid w:val="0069216C"/>
    <w:rsid w:val="006929E3"/>
    <w:rsid w:val="006930BF"/>
    <w:rsid w:val="00696F0F"/>
    <w:rsid w:val="006A3BB8"/>
    <w:rsid w:val="006A5D65"/>
    <w:rsid w:val="006A60DD"/>
    <w:rsid w:val="006C0F34"/>
    <w:rsid w:val="006C374B"/>
    <w:rsid w:val="006C479B"/>
    <w:rsid w:val="006C527D"/>
    <w:rsid w:val="006D00EF"/>
    <w:rsid w:val="006D24ED"/>
    <w:rsid w:val="006D280D"/>
    <w:rsid w:val="006D38F5"/>
    <w:rsid w:val="006E1669"/>
    <w:rsid w:val="006E306F"/>
    <w:rsid w:val="006E3197"/>
    <w:rsid w:val="006E39A8"/>
    <w:rsid w:val="006E4108"/>
    <w:rsid w:val="006E5E2E"/>
    <w:rsid w:val="006E66AE"/>
    <w:rsid w:val="006F054F"/>
    <w:rsid w:val="006F3015"/>
    <w:rsid w:val="006F3D3D"/>
    <w:rsid w:val="006F4D59"/>
    <w:rsid w:val="006F6FCF"/>
    <w:rsid w:val="006F71D2"/>
    <w:rsid w:val="006F7F42"/>
    <w:rsid w:val="007121D0"/>
    <w:rsid w:val="0071244F"/>
    <w:rsid w:val="00713E36"/>
    <w:rsid w:val="00716B7F"/>
    <w:rsid w:val="007207B1"/>
    <w:rsid w:val="00725C4A"/>
    <w:rsid w:val="00727EBE"/>
    <w:rsid w:val="00731CEA"/>
    <w:rsid w:val="007407DF"/>
    <w:rsid w:val="00745047"/>
    <w:rsid w:val="00747826"/>
    <w:rsid w:val="0075293E"/>
    <w:rsid w:val="00754E17"/>
    <w:rsid w:val="00755724"/>
    <w:rsid w:val="0076055E"/>
    <w:rsid w:val="0076203C"/>
    <w:rsid w:val="00763BE8"/>
    <w:rsid w:val="0076469A"/>
    <w:rsid w:val="007669E2"/>
    <w:rsid w:val="00771488"/>
    <w:rsid w:val="007721C4"/>
    <w:rsid w:val="00775912"/>
    <w:rsid w:val="007761B4"/>
    <w:rsid w:val="00784C1E"/>
    <w:rsid w:val="0078550F"/>
    <w:rsid w:val="00785E52"/>
    <w:rsid w:val="0078739C"/>
    <w:rsid w:val="00790D4C"/>
    <w:rsid w:val="00792A6D"/>
    <w:rsid w:val="00794C94"/>
    <w:rsid w:val="007A6636"/>
    <w:rsid w:val="007B3FBA"/>
    <w:rsid w:val="007B4DA8"/>
    <w:rsid w:val="007B74DC"/>
    <w:rsid w:val="007B7BE1"/>
    <w:rsid w:val="007C1A55"/>
    <w:rsid w:val="007C3459"/>
    <w:rsid w:val="007C4A8E"/>
    <w:rsid w:val="007C6BB3"/>
    <w:rsid w:val="007D165E"/>
    <w:rsid w:val="007D69B2"/>
    <w:rsid w:val="007E063F"/>
    <w:rsid w:val="007E3717"/>
    <w:rsid w:val="007E400A"/>
    <w:rsid w:val="007E4C61"/>
    <w:rsid w:val="007E4EBC"/>
    <w:rsid w:val="007F4A46"/>
    <w:rsid w:val="007F5DCF"/>
    <w:rsid w:val="00810D0A"/>
    <w:rsid w:val="0081178D"/>
    <w:rsid w:val="008214FC"/>
    <w:rsid w:val="0082532F"/>
    <w:rsid w:val="00825BA4"/>
    <w:rsid w:val="00827B87"/>
    <w:rsid w:val="0083586D"/>
    <w:rsid w:val="00837E97"/>
    <w:rsid w:val="00863E63"/>
    <w:rsid w:val="00872CA1"/>
    <w:rsid w:val="00886F60"/>
    <w:rsid w:val="0089087A"/>
    <w:rsid w:val="00892333"/>
    <w:rsid w:val="0089723D"/>
    <w:rsid w:val="008A18D6"/>
    <w:rsid w:val="008A1AA2"/>
    <w:rsid w:val="008A28CC"/>
    <w:rsid w:val="008A63C0"/>
    <w:rsid w:val="008A7BE8"/>
    <w:rsid w:val="008B12E9"/>
    <w:rsid w:val="008B7179"/>
    <w:rsid w:val="008C4299"/>
    <w:rsid w:val="008D654D"/>
    <w:rsid w:val="008F4BDA"/>
    <w:rsid w:val="008F4CCF"/>
    <w:rsid w:val="008F6EE2"/>
    <w:rsid w:val="00902134"/>
    <w:rsid w:val="00903040"/>
    <w:rsid w:val="00903076"/>
    <w:rsid w:val="00905C25"/>
    <w:rsid w:val="0090683E"/>
    <w:rsid w:val="00910A88"/>
    <w:rsid w:val="009149C3"/>
    <w:rsid w:val="009155E1"/>
    <w:rsid w:val="00924429"/>
    <w:rsid w:val="009336DE"/>
    <w:rsid w:val="00943664"/>
    <w:rsid w:val="00945284"/>
    <w:rsid w:val="00947809"/>
    <w:rsid w:val="009513F5"/>
    <w:rsid w:val="009544EA"/>
    <w:rsid w:val="009567F8"/>
    <w:rsid w:val="00974E8C"/>
    <w:rsid w:val="0097677E"/>
    <w:rsid w:val="0098740B"/>
    <w:rsid w:val="00992240"/>
    <w:rsid w:val="00992AB3"/>
    <w:rsid w:val="00997EE5"/>
    <w:rsid w:val="009A0D7C"/>
    <w:rsid w:val="009A1825"/>
    <w:rsid w:val="009A206B"/>
    <w:rsid w:val="009A7EC4"/>
    <w:rsid w:val="009B2A34"/>
    <w:rsid w:val="009B7C91"/>
    <w:rsid w:val="009C4E35"/>
    <w:rsid w:val="009C593F"/>
    <w:rsid w:val="009C6ED4"/>
    <w:rsid w:val="009C7557"/>
    <w:rsid w:val="009D3A51"/>
    <w:rsid w:val="009E1134"/>
    <w:rsid w:val="009E5B91"/>
    <w:rsid w:val="009E5F8B"/>
    <w:rsid w:val="009E77A6"/>
    <w:rsid w:val="009F0275"/>
    <w:rsid w:val="009F03F7"/>
    <w:rsid w:val="009F151A"/>
    <w:rsid w:val="009F7789"/>
    <w:rsid w:val="009F7EC3"/>
    <w:rsid w:val="009F7F0F"/>
    <w:rsid w:val="00A010B4"/>
    <w:rsid w:val="00A03CF7"/>
    <w:rsid w:val="00A07E16"/>
    <w:rsid w:val="00A14125"/>
    <w:rsid w:val="00A22AC8"/>
    <w:rsid w:val="00A24FF8"/>
    <w:rsid w:val="00A26701"/>
    <w:rsid w:val="00A30503"/>
    <w:rsid w:val="00A41905"/>
    <w:rsid w:val="00A477C1"/>
    <w:rsid w:val="00A51614"/>
    <w:rsid w:val="00A51C0B"/>
    <w:rsid w:val="00A56329"/>
    <w:rsid w:val="00A61A35"/>
    <w:rsid w:val="00A62F61"/>
    <w:rsid w:val="00A636C7"/>
    <w:rsid w:val="00A655B8"/>
    <w:rsid w:val="00A7049D"/>
    <w:rsid w:val="00A717E8"/>
    <w:rsid w:val="00A74FE5"/>
    <w:rsid w:val="00A7532F"/>
    <w:rsid w:val="00A81813"/>
    <w:rsid w:val="00A82244"/>
    <w:rsid w:val="00A82491"/>
    <w:rsid w:val="00A86A02"/>
    <w:rsid w:val="00A87FE3"/>
    <w:rsid w:val="00A91C30"/>
    <w:rsid w:val="00A93981"/>
    <w:rsid w:val="00A963B5"/>
    <w:rsid w:val="00AA7474"/>
    <w:rsid w:val="00AA7EA1"/>
    <w:rsid w:val="00AB0761"/>
    <w:rsid w:val="00AB424D"/>
    <w:rsid w:val="00AB7F7E"/>
    <w:rsid w:val="00AC46E2"/>
    <w:rsid w:val="00AC4B86"/>
    <w:rsid w:val="00AC5641"/>
    <w:rsid w:val="00AC7003"/>
    <w:rsid w:val="00AC7204"/>
    <w:rsid w:val="00AC782C"/>
    <w:rsid w:val="00AD10CD"/>
    <w:rsid w:val="00AD5004"/>
    <w:rsid w:val="00AE3716"/>
    <w:rsid w:val="00AE5751"/>
    <w:rsid w:val="00AE6751"/>
    <w:rsid w:val="00AF1A6C"/>
    <w:rsid w:val="00AF4465"/>
    <w:rsid w:val="00AF5C3F"/>
    <w:rsid w:val="00AF5F45"/>
    <w:rsid w:val="00B0709B"/>
    <w:rsid w:val="00B0764E"/>
    <w:rsid w:val="00B17CA1"/>
    <w:rsid w:val="00B22D6F"/>
    <w:rsid w:val="00B241E6"/>
    <w:rsid w:val="00B242C3"/>
    <w:rsid w:val="00B24EB8"/>
    <w:rsid w:val="00B332FF"/>
    <w:rsid w:val="00B34683"/>
    <w:rsid w:val="00B36BF1"/>
    <w:rsid w:val="00B45A0E"/>
    <w:rsid w:val="00B46C1D"/>
    <w:rsid w:val="00B56A7D"/>
    <w:rsid w:val="00B64D28"/>
    <w:rsid w:val="00B6537A"/>
    <w:rsid w:val="00B654DB"/>
    <w:rsid w:val="00B65ADD"/>
    <w:rsid w:val="00B6625E"/>
    <w:rsid w:val="00B81DE1"/>
    <w:rsid w:val="00B831BD"/>
    <w:rsid w:val="00B834E1"/>
    <w:rsid w:val="00B83AF7"/>
    <w:rsid w:val="00B85D11"/>
    <w:rsid w:val="00B9039C"/>
    <w:rsid w:val="00B93DF5"/>
    <w:rsid w:val="00B96812"/>
    <w:rsid w:val="00B9702F"/>
    <w:rsid w:val="00BA1575"/>
    <w:rsid w:val="00BA2E9E"/>
    <w:rsid w:val="00BA44C6"/>
    <w:rsid w:val="00BA7C9B"/>
    <w:rsid w:val="00BB27C9"/>
    <w:rsid w:val="00BB2F46"/>
    <w:rsid w:val="00BB614A"/>
    <w:rsid w:val="00BB6E4F"/>
    <w:rsid w:val="00BB75BC"/>
    <w:rsid w:val="00BB7CFC"/>
    <w:rsid w:val="00BC1D28"/>
    <w:rsid w:val="00BC295B"/>
    <w:rsid w:val="00BC3DCF"/>
    <w:rsid w:val="00BC655A"/>
    <w:rsid w:val="00BC6B91"/>
    <w:rsid w:val="00BC7CDA"/>
    <w:rsid w:val="00BD010E"/>
    <w:rsid w:val="00BD116E"/>
    <w:rsid w:val="00BD3E5B"/>
    <w:rsid w:val="00BD4F52"/>
    <w:rsid w:val="00BD5079"/>
    <w:rsid w:val="00BD626C"/>
    <w:rsid w:val="00BE1E7D"/>
    <w:rsid w:val="00BE2D15"/>
    <w:rsid w:val="00BE642A"/>
    <w:rsid w:val="00BE7867"/>
    <w:rsid w:val="00BF19E8"/>
    <w:rsid w:val="00BF1E4A"/>
    <w:rsid w:val="00BF6042"/>
    <w:rsid w:val="00BF6335"/>
    <w:rsid w:val="00BF653B"/>
    <w:rsid w:val="00BF7CCD"/>
    <w:rsid w:val="00C0049A"/>
    <w:rsid w:val="00C0050E"/>
    <w:rsid w:val="00C00EEB"/>
    <w:rsid w:val="00C051B0"/>
    <w:rsid w:val="00C06E60"/>
    <w:rsid w:val="00C10517"/>
    <w:rsid w:val="00C111A1"/>
    <w:rsid w:val="00C11D0E"/>
    <w:rsid w:val="00C14496"/>
    <w:rsid w:val="00C17970"/>
    <w:rsid w:val="00C21732"/>
    <w:rsid w:val="00C2465A"/>
    <w:rsid w:val="00C2578B"/>
    <w:rsid w:val="00C313C5"/>
    <w:rsid w:val="00C33B46"/>
    <w:rsid w:val="00C44459"/>
    <w:rsid w:val="00C46726"/>
    <w:rsid w:val="00C468AE"/>
    <w:rsid w:val="00C47E2B"/>
    <w:rsid w:val="00C50683"/>
    <w:rsid w:val="00C545AB"/>
    <w:rsid w:val="00C549C0"/>
    <w:rsid w:val="00C62484"/>
    <w:rsid w:val="00C63AAE"/>
    <w:rsid w:val="00C668A0"/>
    <w:rsid w:val="00C70B18"/>
    <w:rsid w:val="00C734C1"/>
    <w:rsid w:val="00C737EB"/>
    <w:rsid w:val="00C7398A"/>
    <w:rsid w:val="00C76B9E"/>
    <w:rsid w:val="00C8014E"/>
    <w:rsid w:val="00C83C65"/>
    <w:rsid w:val="00C866FB"/>
    <w:rsid w:val="00C92496"/>
    <w:rsid w:val="00C92543"/>
    <w:rsid w:val="00C93EB9"/>
    <w:rsid w:val="00C94555"/>
    <w:rsid w:val="00C97752"/>
    <w:rsid w:val="00CA49C6"/>
    <w:rsid w:val="00CB2526"/>
    <w:rsid w:val="00CB75DA"/>
    <w:rsid w:val="00CB7889"/>
    <w:rsid w:val="00CC37C7"/>
    <w:rsid w:val="00CC5AFA"/>
    <w:rsid w:val="00CC628E"/>
    <w:rsid w:val="00CD04EF"/>
    <w:rsid w:val="00CD084B"/>
    <w:rsid w:val="00CD20F9"/>
    <w:rsid w:val="00CD4414"/>
    <w:rsid w:val="00CE07CE"/>
    <w:rsid w:val="00CE1A5B"/>
    <w:rsid w:val="00CE71F7"/>
    <w:rsid w:val="00CF00EA"/>
    <w:rsid w:val="00CF16AA"/>
    <w:rsid w:val="00CF3779"/>
    <w:rsid w:val="00CF4955"/>
    <w:rsid w:val="00D047A7"/>
    <w:rsid w:val="00D066EF"/>
    <w:rsid w:val="00D10EF6"/>
    <w:rsid w:val="00D171AE"/>
    <w:rsid w:val="00D24642"/>
    <w:rsid w:val="00D31277"/>
    <w:rsid w:val="00D32553"/>
    <w:rsid w:val="00D35019"/>
    <w:rsid w:val="00D378DD"/>
    <w:rsid w:val="00D53AB3"/>
    <w:rsid w:val="00D5671E"/>
    <w:rsid w:val="00D609E2"/>
    <w:rsid w:val="00D629AA"/>
    <w:rsid w:val="00D6608F"/>
    <w:rsid w:val="00D70ACB"/>
    <w:rsid w:val="00D722DF"/>
    <w:rsid w:val="00D75C1A"/>
    <w:rsid w:val="00D77E05"/>
    <w:rsid w:val="00D81E4F"/>
    <w:rsid w:val="00D943F8"/>
    <w:rsid w:val="00D94838"/>
    <w:rsid w:val="00D96194"/>
    <w:rsid w:val="00D96B50"/>
    <w:rsid w:val="00DB0579"/>
    <w:rsid w:val="00DB2C3F"/>
    <w:rsid w:val="00DB4092"/>
    <w:rsid w:val="00DB4486"/>
    <w:rsid w:val="00DC3282"/>
    <w:rsid w:val="00DC40E6"/>
    <w:rsid w:val="00DC660C"/>
    <w:rsid w:val="00DD1FD9"/>
    <w:rsid w:val="00DD2EDC"/>
    <w:rsid w:val="00DD7244"/>
    <w:rsid w:val="00DE2737"/>
    <w:rsid w:val="00DE33B6"/>
    <w:rsid w:val="00DE3D81"/>
    <w:rsid w:val="00DE4E18"/>
    <w:rsid w:val="00DE60F3"/>
    <w:rsid w:val="00DF4C58"/>
    <w:rsid w:val="00DF5583"/>
    <w:rsid w:val="00DF7563"/>
    <w:rsid w:val="00E01C27"/>
    <w:rsid w:val="00E051C1"/>
    <w:rsid w:val="00E05455"/>
    <w:rsid w:val="00E06128"/>
    <w:rsid w:val="00E063CB"/>
    <w:rsid w:val="00E0677F"/>
    <w:rsid w:val="00E07B68"/>
    <w:rsid w:val="00E10478"/>
    <w:rsid w:val="00E16A14"/>
    <w:rsid w:val="00E2067F"/>
    <w:rsid w:val="00E218D6"/>
    <w:rsid w:val="00E21D6C"/>
    <w:rsid w:val="00E21EBC"/>
    <w:rsid w:val="00E22638"/>
    <w:rsid w:val="00E25E2D"/>
    <w:rsid w:val="00E31B5D"/>
    <w:rsid w:val="00E32512"/>
    <w:rsid w:val="00E34A98"/>
    <w:rsid w:val="00E36300"/>
    <w:rsid w:val="00E373D6"/>
    <w:rsid w:val="00E44246"/>
    <w:rsid w:val="00E47379"/>
    <w:rsid w:val="00E516A2"/>
    <w:rsid w:val="00E52850"/>
    <w:rsid w:val="00E5378E"/>
    <w:rsid w:val="00E62104"/>
    <w:rsid w:val="00E63366"/>
    <w:rsid w:val="00E65520"/>
    <w:rsid w:val="00E718CC"/>
    <w:rsid w:val="00E723CC"/>
    <w:rsid w:val="00E74CAD"/>
    <w:rsid w:val="00E755CA"/>
    <w:rsid w:val="00E77B3F"/>
    <w:rsid w:val="00E81BC3"/>
    <w:rsid w:val="00E82648"/>
    <w:rsid w:val="00E82C07"/>
    <w:rsid w:val="00E83B25"/>
    <w:rsid w:val="00E91B81"/>
    <w:rsid w:val="00E94A2C"/>
    <w:rsid w:val="00EA20F8"/>
    <w:rsid w:val="00EA475A"/>
    <w:rsid w:val="00EB528D"/>
    <w:rsid w:val="00EB59DB"/>
    <w:rsid w:val="00EB63FB"/>
    <w:rsid w:val="00EC1EF1"/>
    <w:rsid w:val="00EC2F73"/>
    <w:rsid w:val="00EC3094"/>
    <w:rsid w:val="00EC3958"/>
    <w:rsid w:val="00EC668A"/>
    <w:rsid w:val="00EC74E8"/>
    <w:rsid w:val="00ED06F1"/>
    <w:rsid w:val="00ED2FF8"/>
    <w:rsid w:val="00ED62E3"/>
    <w:rsid w:val="00ED6684"/>
    <w:rsid w:val="00EE0700"/>
    <w:rsid w:val="00EF256E"/>
    <w:rsid w:val="00EF3296"/>
    <w:rsid w:val="00EF330A"/>
    <w:rsid w:val="00EF6FE1"/>
    <w:rsid w:val="00F05431"/>
    <w:rsid w:val="00F136DB"/>
    <w:rsid w:val="00F20F10"/>
    <w:rsid w:val="00F27452"/>
    <w:rsid w:val="00F2760E"/>
    <w:rsid w:val="00F337ED"/>
    <w:rsid w:val="00F41172"/>
    <w:rsid w:val="00F42860"/>
    <w:rsid w:val="00F42D69"/>
    <w:rsid w:val="00F44E01"/>
    <w:rsid w:val="00F624ED"/>
    <w:rsid w:val="00F63C41"/>
    <w:rsid w:val="00F64765"/>
    <w:rsid w:val="00F64AA5"/>
    <w:rsid w:val="00F653ED"/>
    <w:rsid w:val="00F662BC"/>
    <w:rsid w:val="00F72A6A"/>
    <w:rsid w:val="00F73E1A"/>
    <w:rsid w:val="00F76738"/>
    <w:rsid w:val="00F769D5"/>
    <w:rsid w:val="00F77D64"/>
    <w:rsid w:val="00F8067C"/>
    <w:rsid w:val="00F83660"/>
    <w:rsid w:val="00F8535A"/>
    <w:rsid w:val="00F92323"/>
    <w:rsid w:val="00F9280C"/>
    <w:rsid w:val="00F933B6"/>
    <w:rsid w:val="00F9456B"/>
    <w:rsid w:val="00F95806"/>
    <w:rsid w:val="00F97C2B"/>
    <w:rsid w:val="00FA314D"/>
    <w:rsid w:val="00FA4E7E"/>
    <w:rsid w:val="00FA4F5A"/>
    <w:rsid w:val="00FA59D4"/>
    <w:rsid w:val="00FA7911"/>
    <w:rsid w:val="00FA7BF2"/>
    <w:rsid w:val="00FB4781"/>
    <w:rsid w:val="00FB7015"/>
    <w:rsid w:val="00FC2F11"/>
    <w:rsid w:val="00FC3EEE"/>
    <w:rsid w:val="00FC5761"/>
    <w:rsid w:val="00FD05E6"/>
    <w:rsid w:val="00FE064F"/>
    <w:rsid w:val="00FE7DCD"/>
    <w:rsid w:val="00FF1022"/>
    <w:rsid w:val="00FF1076"/>
    <w:rsid w:val="00FF3B67"/>
    <w:rsid w:val="00FF4FE9"/>
    <w:rsid w:val="00FF5835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8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5</cp:revision>
  <cp:lastPrinted>2022-10-12T13:19:00Z</cp:lastPrinted>
  <dcterms:created xsi:type="dcterms:W3CDTF">2023-01-16T13:59:00Z</dcterms:created>
  <dcterms:modified xsi:type="dcterms:W3CDTF">2023-01-17T06:32:00Z</dcterms:modified>
</cp:coreProperties>
</file>