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0CAFF" w14:textId="35861014" w:rsidR="00DA7404" w:rsidRPr="00DD7DF0" w:rsidRDefault="00DA7404" w:rsidP="00DA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right"/>
        <w:rPr>
          <w:rFonts w:ascii="Calibri" w:hAnsi="Calibri" w:cs="Calibri"/>
          <w:sz w:val="22"/>
          <w:szCs w:val="22"/>
          <w:lang w:val="en-GB"/>
        </w:rPr>
      </w:pPr>
      <w:r w:rsidRPr="00DD7DF0">
        <w:rPr>
          <w:rFonts w:ascii="Calibri" w:hAnsi="Calibri" w:cs="Calibri"/>
          <w:sz w:val="22"/>
          <w:szCs w:val="22"/>
          <w:lang w:val="en-GB"/>
        </w:rPr>
        <w:t xml:space="preserve">                                                                  </w:t>
      </w:r>
      <w:r w:rsidR="002342E7" w:rsidRPr="00DD7DF0">
        <w:rPr>
          <w:rFonts w:ascii="Calibri" w:hAnsi="Calibri" w:cs="Calibri"/>
          <w:sz w:val="22"/>
          <w:szCs w:val="22"/>
          <w:lang w:val="en-GB"/>
        </w:rPr>
        <w:t>Warsaw</w:t>
      </w:r>
      <w:r w:rsidRPr="00DD7DF0">
        <w:rPr>
          <w:rFonts w:ascii="Calibri" w:hAnsi="Calibri" w:cs="Calibri"/>
          <w:sz w:val="22"/>
          <w:szCs w:val="22"/>
          <w:lang w:val="en-GB"/>
        </w:rPr>
        <w:t>,</w:t>
      </w:r>
      <w:r w:rsidR="004B31A3">
        <w:rPr>
          <w:rFonts w:ascii="Calibri" w:hAnsi="Calibri" w:cs="Calibri"/>
          <w:sz w:val="22"/>
          <w:szCs w:val="22"/>
          <w:lang w:val="en-GB"/>
        </w:rPr>
        <w:t xml:space="preserve"> 2</w:t>
      </w:r>
      <w:r w:rsidR="004C49F0">
        <w:rPr>
          <w:rFonts w:ascii="Calibri" w:hAnsi="Calibri" w:cs="Calibri"/>
          <w:sz w:val="22"/>
          <w:szCs w:val="22"/>
          <w:lang w:val="en-GB"/>
        </w:rPr>
        <w:t>8</w:t>
      </w:r>
      <w:r w:rsidR="00A62212" w:rsidRPr="00DD7DF0">
        <w:rPr>
          <w:rFonts w:ascii="Calibri" w:hAnsi="Calibri" w:cs="Calibri"/>
          <w:sz w:val="22"/>
          <w:szCs w:val="22"/>
          <w:lang w:val="en-GB"/>
        </w:rPr>
        <w:t xml:space="preserve"> </w:t>
      </w:r>
      <w:r w:rsidR="002342E7" w:rsidRPr="00DD7DF0">
        <w:rPr>
          <w:rFonts w:ascii="Calibri" w:hAnsi="Calibri" w:cs="Calibri"/>
          <w:sz w:val="22"/>
          <w:szCs w:val="22"/>
          <w:lang w:val="en-GB"/>
        </w:rPr>
        <w:t>January</w:t>
      </w:r>
      <w:r w:rsidRPr="00DD7DF0">
        <w:rPr>
          <w:rFonts w:ascii="Calibri" w:hAnsi="Calibri" w:cs="Calibri"/>
          <w:sz w:val="22"/>
          <w:szCs w:val="22"/>
          <w:lang w:val="en-GB"/>
        </w:rPr>
        <w:t xml:space="preserve"> 20</w:t>
      </w:r>
      <w:r w:rsidR="00AE46D5" w:rsidRPr="00DD7DF0">
        <w:rPr>
          <w:rFonts w:ascii="Calibri" w:hAnsi="Calibri" w:cs="Calibri"/>
          <w:sz w:val="22"/>
          <w:szCs w:val="22"/>
          <w:lang w:val="en-GB"/>
        </w:rPr>
        <w:t>23</w:t>
      </w:r>
    </w:p>
    <w:p w14:paraId="0B58654B" w14:textId="77777777" w:rsidR="00DA7404" w:rsidRPr="00DD7DF0" w:rsidRDefault="002342E7" w:rsidP="003A1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sz w:val="22"/>
          <w:szCs w:val="22"/>
          <w:lang w:val="en-GB"/>
        </w:rPr>
      </w:pPr>
      <w:r w:rsidRPr="00DD7DF0">
        <w:rPr>
          <w:rFonts w:ascii="Calibri" w:hAnsi="Calibri" w:cs="Calibri"/>
          <w:sz w:val="22"/>
          <w:szCs w:val="22"/>
          <w:lang w:val="en-GB"/>
        </w:rPr>
        <w:t>Press release</w:t>
      </w:r>
    </w:p>
    <w:p w14:paraId="59329AC1" w14:textId="77777777" w:rsidR="00633616" w:rsidRPr="00DD7DF0" w:rsidRDefault="00633616" w:rsidP="004B5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Calibri" w:hAnsi="Calibri" w:cs="Calibri"/>
          <w:b/>
          <w:bCs/>
          <w:strike/>
          <w:lang w:val="en-GB"/>
        </w:rPr>
      </w:pPr>
    </w:p>
    <w:p w14:paraId="0567B3E9" w14:textId="77777777" w:rsidR="009B6AF5" w:rsidRPr="00DD7DF0" w:rsidRDefault="009B6AF5" w:rsidP="0021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b/>
          <w:bCs/>
          <w:sz w:val="28"/>
          <w:szCs w:val="28"/>
          <w:lang w:val="en-GB"/>
        </w:rPr>
      </w:pPr>
    </w:p>
    <w:p w14:paraId="766DA44B" w14:textId="77777777" w:rsidR="00880EFC" w:rsidRPr="00DD7DF0" w:rsidRDefault="00880EFC" w:rsidP="00880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Calibri" w:hAnsi="Calibri" w:cs="Calibri"/>
          <w:b/>
          <w:bCs/>
          <w:sz w:val="28"/>
          <w:szCs w:val="28"/>
          <w:lang w:val="en-GB"/>
        </w:rPr>
      </w:pPr>
      <w:proofErr w:type="spellStart"/>
      <w:r w:rsidRPr="00DD7DF0">
        <w:rPr>
          <w:rFonts w:ascii="Calibri" w:hAnsi="Calibri" w:cs="Calibri"/>
          <w:b/>
          <w:bCs/>
          <w:sz w:val="28"/>
          <w:szCs w:val="28"/>
          <w:lang w:val="en-GB"/>
        </w:rPr>
        <w:t>Habitu</w:t>
      </w:r>
      <w:proofErr w:type="spellEnd"/>
      <w:r w:rsidR="008E14EF">
        <w:rPr>
          <w:rFonts w:ascii="Calibri" w:hAnsi="Calibri" w:cs="Calibri"/>
          <w:b/>
          <w:bCs/>
          <w:sz w:val="28"/>
          <w:szCs w:val="28"/>
          <w:lang w:val="en-GB"/>
        </w:rPr>
        <w:t>: A New</w:t>
      </w:r>
      <w:r w:rsidRPr="00DD7DF0">
        <w:rPr>
          <w:rFonts w:ascii="Calibri" w:hAnsi="Calibri" w:cs="Calibri"/>
          <w:b/>
          <w:bCs/>
          <w:sz w:val="28"/>
          <w:szCs w:val="28"/>
          <w:lang w:val="en-GB"/>
        </w:rPr>
        <w:t xml:space="preserve"> PRS </w:t>
      </w:r>
      <w:r w:rsidR="008E14EF">
        <w:rPr>
          <w:rFonts w:ascii="Calibri" w:hAnsi="Calibri" w:cs="Calibri"/>
          <w:b/>
          <w:bCs/>
          <w:sz w:val="28"/>
          <w:szCs w:val="28"/>
          <w:lang w:val="en-GB"/>
        </w:rPr>
        <w:t>Platform</w:t>
      </w:r>
    </w:p>
    <w:p w14:paraId="6744C95B" w14:textId="77777777" w:rsidR="00880EFC" w:rsidRPr="00DD7DF0" w:rsidRDefault="00880EFC" w:rsidP="0021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b/>
          <w:bCs/>
          <w:lang w:val="en-GB"/>
        </w:rPr>
      </w:pPr>
    </w:p>
    <w:p w14:paraId="54ED887E" w14:textId="3B1B4680" w:rsidR="002342E7" w:rsidRPr="00DD7DF0" w:rsidRDefault="004D3C25" w:rsidP="0021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b/>
          <w:bCs/>
          <w:lang w:val="en-GB"/>
        </w:rPr>
      </w:pPr>
      <w:proofErr w:type="spellStart"/>
      <w:r w:rsidRPr="00DD7DF0">
        <w:rPr>
          <w:rFonts w:ascii="Calibri" w:hAnsi="Calibri" w:cs="Calibri"/>
          <w:b/>
          <w:bCs/>
          <w:lang w:val="en-GB"/>
        </w:rPr>
        <w:t>Syrena</w:t>
      </w:r>
      <w:proofErr w:type="spellEnd"/>
      <w:r w:rsidRPr="00DD7DF0">
        <w:rPr>
          <w:rFonts w:ascii="Calibri" w:hAnsi="Calibri" w:cs="Calibri"/>
          <w:b/>
          <w:bCs/>
          <w:lang w:val="en-GB"/>
        </w:rPr>
        <w:t xml:space="preserve"> </w:t>
      </w:r>
      <w:r w:rsidR="002342E7" w:rsidRPr="00DD7DF0">
        <w:rPr>
          <w:rFonts w:ascii="Calibri" w:hAnsi="Calibri" w:cs="Calibri"/>
          <w:b/>
          <w:bCs/>
          <w:lang w:val="en-GB"/>
        </w:rPr>
        <w:t xml:space="preserve">Real Estate is entering the </w:t>
      </w:r>
      <w:r w:rsidR="003E5D86">
        <w:rPr>
          <w:rFonts w:ascii="Calibri" w:hAnsi="Calibri" w:cs="Calibri"/>
          <w:b/>
          <w:bCs/>
          <w:lang w:val="en-GB"/>
        </w:rPr>
        <w:t>private rented sector</w:t>
      </w:r>
      <w:r w:rsidR="002342E7" w:rsidRPr="00DD7DF0">
        <w:rPr>
          <w:rFonts w:ascii="Calibri" w:hAnsi="Calibri" w:cs="Calibri"/>
          <w:b/>
          <w:bCs/>
          <w:lang w:val="en-GB"/>
        </w:rPr>
        <w:t>. The company</w:t>
      </w:r>
      <w:r w:rsidR="00DD7DF0">
        <w:rPr>
          <w:rFonts w:ascii="Calibri" w:hAnsi="Calibri" w:cs="Calibri"/>
          <w:b/>
          <w:bCs/>
          <w:lang w:val="en-GB"/>
        </w:rPr>
        <w:t>’</w:t>
      </w:r>
      <w:r w:rsidR="002342E7" w:rsidRPr="00DD7DF0">
        <w:rPr>
          <w:rFonts w:ascii="Calibri" w:hAnsi="Calibri" w:cs="Calibri"/>
          <w:b/>
          <w:bCs/>
          <w:lang w:val="en-GB"/>
        </w:rPr>
        <w:t xml:space="preserve">s new business line operates under the </w:t>
      </w:r>
      <w:proofErr w:type="spellStart"/>
      <w:r w:rsidR="002342E7" w:rsidRPr="00DD7DF0">
        <w:rPr>
          <w:rFonts w:ascii="Calibri" w:hAnsi="Calibri" w:cs="Calibri"/>
          <w:b/>
          <w:bCs/>
          <w:lang w:val="en-GB"/>
        </w:rPr>
        <w:t>Habit</w:t>
      </w:r>
      <w:r>
        <w:rPr>
          <w:rFonts w:ascii="Calibri" w:hAnsi="Calibri" w:cs="Calibri"/>
          <w:b/>
          <w:bCs/>
          <w:lang w:val="en-GB"/>
        </w:rPr>
        <w:t>u</w:t>
      </w:r>
      <w:proofErr w:type="spellEnd"/>
      <w:r w:rsidR="002342E7" w:rsidRPr="00DD7DF0">
        <w:rPr>
          <w:rFonts w:ascii="Calibri" w:hAnsi="Calibri" w:cs="Calibri"/>
          <w:b/>
          <w:bCs/>
          <w:lang w:val="en-GB"/>
        </w:rPr>
        <w:t xml:space="preserve"> brand and the first property from the PRS sector in the company</w:t>
      </w:r>
      <w:r w:rsidR="00DD7DF0">
        <w:rPr>
          <w:rFonts w:ascii="Calibri" w:hAnsi="Calibri" w:cs="Calibri"/>
          <w:b/>
          <w:bCs/>
          <w:lang w:val="en-GB"/>
        </w:rPr>
        <w:t>’</w:t>
      </w:r>
      <w:r w:rsidR="002342E7" w:rsidRPr="00DD7DF0">
        <w:rPr>
          <w:rFonts w:ascii="Calibri" w:hAnsi="Calibri" w:cs="Calibri"/>
          <w:b/>
          <w:bCs/>
          <w:lang w:val="en-GB"/>
        </w:rPr>
        <w:t xml:space="preserve">s portfolio </w:t>
      </w:r>
      <w:r w:rsidR="00115CCD">
        <w:rPr>
          <w:rFonts w:ascii="Calibri" w:hAnsi="Calibri" w:cs="Calibri"/>
          <w:b/>
          <w:bCs/>
          <w:lang w:val="en-GB"/>
        </w:rPr>
        <w:t xml:space="preserve">located in Warsaw was </w:t>
      </w:r>
      <w:r w:rsidR="002342E7" w:rsidRPr="00DD7DF0">
        <w:rPr>
          <w:rFonts w:ascii="Calibri" w:hAnsi="Calibri" w:cs="Calibri"/>
          <w:b/>
          <w:bCs/>
          <w:lang w:val="en-GB"/>
        </w:rPr>
        <w:t>fully leased</w:t>
      </w:r>
      <w:r w:rsidR="00115CCD">
        <w:rPr>
          <w:rFonts w:ascii="Calibri" w:hAnsi="Calibri" w:cs="Calibri"/>
          <w:b/>
          <w:bCs/>
          <w:lang w:val="en-GB"/>
        </w:rPr>
        <w:t xml:space="preserve"> in two months.</w:t>
      </w:r>
      <w:r w:rsidR="002342E7" w:rsidRPr="00DD7DF0">
        <w:rPr>
          <w:rFonts w:ascii="Calibri" w:hAnsi="Calibri" w:cs="Calibri"/>
          <w:b/>
          <w:bCs/>
          <w:lang w:val="en-GB"/>
        </w:rPr>
        <w:t xml:space="preserve"> The company </w:t>
      </w:r>
      <w:r w:rsidR="003E5D86">
        <w:rPr>
          <w:rFonts w:ascii="Calibri" w:hAnsi="Calibri" w:cs="Calibri"/>
          <w:b/>
          <w:bCs/>
          <w:lang w:val="en-GB"/>
        </w:rPr>
        <w:t xml:space="preserve">has </w:t>
      </w:r>
      <w:r w:rsidR="002342E7" w:rsidRPr="00DD7DF0">
        <w:rPr>
          <w:rFonts w:ascii="Calibri" w:hAnsi="Calibri" w:cs="Calibri"/>
          <w:b/>
          <w:bCs/>
          <w:lang w:val="en-GB"/>
        </w:rPr>
        <w:t>announce</w:t>
      </w:r>
      <w:r w:rsidR="003E5D86">
        <w:rPr>
          <w:rFonts w:ascii="Calibri" w:hAnsi="Calibri" w:cs="Calibri"/>
          <w:b/>
          <w:bCs/>
          <w:lang w:val="en-GB"/>
        </w:rPr>
        <w:t>d</w:t>
      </w:r>
      <w:r w:rsidR="002342E7" w:rsidRPr="00DD7DF0">
        <w:rPr>
          <w:rFonts w:ascii="Calibri" w:hAnsi="Calibri" w:cs="Calibri"/>
          <w:b/>
          <w:bCs/>
          <w:lang w:val="en-GB"/>
        </w:rPr>
        <w:t xml:space="preserve"> intensive development of </w:t>
      </w:r>
      <w:proofErr w:type="spellStart"/>
      <w:r w:rsidR="002342E7" w:rsidRPr="00DD7DF0">
        <w:rPr>
          <w:rFonts w:ascii="Calibri" w:hAnsi="Calibri" w:cs="Calibri"/>
          <w:b/>
          <w:bCs/>
          <w:lang w:val="en-GB"/>
        </w:rPr>
        <w:t>Habitu</w:t>
      </w:r>
      <w:proofErr w:type="spellEnd"/>
      <w:r w:rsidR="002342E7" w:rsidRPr="00DD7DF0">
        <w:rPr>
          <w:rFonts w:ascii="Calibri" w:hAnsi="Calibri" w:cs="Calibri"/>
          <w:b/>
          <w:bCs/>
          <w:lang w:val="en-GB"/>
        </w:rPr>
        <w:t xml:space="preserve"> </w:t>
      </w:r>
      <w:r w:rsidR="00115CCD">
        <w:rPr>
          <w:rFonts w:ascii="Calibri" w:hAnsi="Calibri" w:cs="Calibri"/>
          <w:b/>
          <w:bCs/>
          <w:lang w:val="en-GB"/>
        </w:rPr>
        <w:t>mainly</w:t>
      </w:r>
      <w:r w:rsidR="002342E7" w:rsidRPr="00DD7DF0">
        <w:rPr>
          <w:rFonts w:ascii="Calibri" w:hAnsi="Calibri" w:cs="Calibri"/>
          <w:b/>
          <w:bCs/>
          <w:lang w:val="en-GB"/>
        </w:rPr>
        <w:t xml:space="preserve"> in the capital</w:t>
      </w:r>
      <w:r w:rsidR="003E5D86">
        <w:rPr>
          <w:rFonts w:ascii="Calibri" w:hAnsi="Calibri" w:cs="Calibri"/>
          <w:b/>
          <w:bCs/>
          <w:lang w:val="en-GB"/>
        </w:rPr>
        <w:t xml:space="preserve"> city</w:t>
      </w:r>
      <w:r w:rsidR="002342E7" w:rsidRPr="00DD7DF0">
        <w:rPr>
          <w:rFonts w:ascii="Calibri" w:hAnsi="Calibri" w:cs="Calibri"/>
          <w:b/>
          <w:bCs/>
          <w:lang w:val="en-GB"/>
        </w:rPr>
        <w:t xml:space="preserve"> but also in other Polish cities. </w:t>
      </w:r>
      <w:proofErr w:type="spellStart"/>
      <w:r w:rsidR="002342E7" w:rsidRPr="00DD7DF0">
        <w:rPr>
          <w:rFonts w:ascii="Calibri" w:hAnsi="Calibri" w:cs="Calibri"/>
          <w:b/>
          <w:bCs/>
          <w:lang w:val="en-GB"/>
        </w:rPr>
        <w:t>Syrena</w:t>
      </w:r>
      <w:proofErr w:type="spellEnd"/>
      <w:r w:rsidR="002342E7" w:rsidRPr="00DD7DF0">
        <w:rPr>
          <w:rFonts w:ascii="Calibri" w:hAnsi="Calibri" w:cs="Calibri"/>
          <w:b/>
          <w:bCs/>
          <w:lang w:val="en-GB"/>
        </w:rPr>
        <w:t xml:space="preserve"> plans to offer </w:t>
      </w:r>
      <w:r w:rsidR="001B4E18">
        <w:rPr>
          <w:rFonts w:ascii="Calibri" w:hAnsi="Calibri" w:cs="Calibri"/>
          <w:b/>
          <w:bCs/>
          <w:lang w:val="en-GB"/>
        </w:rPr>
        <w:t xml:space="preserve">three </w:t>
      </w:r>
      <w:r w:rsidR="002342E7" w:rsidRPr="00DD7DF0">
        <w:rPr>
          <w:rFonts w:ascii="Calibri" w:hAnsi="Calibri" w:cs="Calibri"/>
          <w:b/>
          <w:bCs/>
          <w:lang w:val="en-GB"/>
        </w:rPr>
        <w:t xml:space="preserve">thousand units </w:t>
      </w:r>
      <w:r w:rsidR="003E5D86">
        <w:rPr>
          <w:rFonts w:ascii="Calibri" w:hAnsi="Calibri" w:cs="Calibri"/>
          <w:b/>
          <w:bCs/>
          <w:lang w:val="en-GB"/>
        </w:rPr>
        <w:t>on</w:t>
      </w:r>
      <w:r w:rsidR="002342E7" w:rsidRPr="00DD7DF0">
        <w:rPr>
          <w:rFonts w:ascii="Calibri" w:hAnsi="Calibri" w:cs="Calibri"/>
          <w:b/>
          <w:bCs/>
          <w:lang w:val="en-GB"/>
        </w:rPr>
        <w:t xml:space="preserve"> its PRS platform</w:t>
      </w:r>
      <w:r w:rsidR="003E5D86" w:rsidRPr="003E5D86">
        <w:rPr>
          <w:rFonts w:ascii="Calibri" w:hAnsi="Calibri" w:cs="Calibri"/>
          <w:b/>
          <w:bCs/>
          <w:lang w:val="en-GB"/>
        </w:rPr>
        <w:t xml:space="preserve"> </w:t>
      </w:r>
      <w:r w:rsidR="003E5D86">
        <w:rPr>
          <w:rFonts w:ascii="Calibri" w:hAnsi="Calibri" w:cs="Calibri"/>
          <w:b/>
          <w:bCs/>
          <w:lang w:val="en-GB"/>
        </w:rPr>
        <w:t>w</w:t>
      </w:r>
      <w:r w:rsidR="003E5D86" w:rsidRPr="00DD7DF0">
        <w:rPr>
          <w:rFonts w:ascii="Calibri" w:hAnsi="Calibri" w:cs="Calibri"/>
          <w:b/>
          <w:bCs/>
          <w:lang w:val="en-GB"/>
        </w:rPr>
        <w:t>ithin five years</w:t>
      </w:r>
      <w:r w:rsidR="001B4E18">
        <w:rPr>
          <w:rFonts w:ascii="Calibri" w:hAnsi="Calibri" w:cs="Calibri"/>
          <w:b/>
          <w:bCs/>
          <w:lang w:val="en-GB"/>
        </w:rPr>
        <w:t xml:space="preserve">. </w:t>
      </w:r>
    </w:p>
    <w:p w14:paraId="379A1AD9" w14:textId="77777777" w:rsidR="00880EFC" w:rsidRPr="00DD7DF0" w:rsidRDefault="00880EFC" w:rsidP="0021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b/>
          <w:bCs/>
          <w:lang w:val="en-GB"/>
        </w:rPr>
      </w:pPr>
    </w:p>
    <w:p w14:paraId="2E04BED7" w14:textId="2B60D912" w:rsidR="002342E7" w:rsidRPr="00DD7DF0" w:rsidRDefault="002342E7" w:rsidP="00880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lang w:val="en-GB"/>
        </w:rPr>
      </w:pPr>
      <w:proofErr w:type="spellStart"/>
      <w:r w:rsidRPr="00DD7DF0">
        <w:rPr>
          <w:rFonts w:ascii="Calibri" w:hAnsi="Calibri" w:cs="Calibri"/>
          <w:lang w:val="en-GB"/>
        </w:rPr>
        <w:t>Habi</w:t>
      </w:r>
      <w:r w:rsidR="00BC4259">
        <w:rPr>
          <w:rFonts w:ascii="Calibri" w:hAnsi="Calibri" w:cs="Calibri"/>
          <w:lang w:val="en-GB"/>
        </w:rPr>
        <w:t>t</w:t>
      </w:r>
      <w:r w:rsidR="003E5D86">
        <w:rPr>
          <w:rFonts w:ascii="Calibri" w:hAnsi="Calibri" w:cs="Calibri"/>
          <w:lang w:val="en-GB"/>
        </w:rPr>
        <w:t>u’s</w:t>
      </w:r>
      <w:proofErr w:type="spellEnd"/>
      <w:r w:rsidRPr="00DD7DF0">
        <w:rPr>
          <w:rFonts w:ascii="Calibri" w:hAnsi="Calibri" w:cs="Calibri"/>
          <w:lang w:val="en-GB"/>
        </w:rPr>
        <w:t xml:space="preserve"> development strategy </w:t>
      </w:r>
      <w:r w:rsidR="003E5D86">
        <w:rPr>
          <w:rFonts w:ascii="Calibri" w:hAnsi="Calibri" w:cs="Calibri"/>
          <w:lang w:val="en-GB"/>
        </w:rPr>
        <w:t>provides for</w:t>
      </w:r>
      <w:r w:rsidRPr="00DD7DF0">
        <w:rPr>
          <w:rFonts w:ascii="Calibri" w:hAnsi="Calibri" w:cs="Calibri"/>
          <w:lang w:val="en-GB"/>
        </w:rPr>
        <w:t xml:space="preserve"> expansion of the brand </w:t>
      </w:r>
      <w:r w:rsidR="00F109A1">
        <w:rPr>
          <w:rFonts w:ascii="Calibri" w:hAnsi="Calibri" w:cs="Calibri"/>
          <w:lang w:val="en-GB"/>
        </w:rPr>
        <w:t xml:space="preserve">primarily </w:t>
      </w:r>
      <w:r w:rsidRPr="00DD7DF0">
        <w:rPr>
          <w:rFonts w:ascii="Calibri" w:hAnsi="Calibri" w:cs="Calibri"/>
          <w:lang w:val="en-GB"/>
        </w:rPr>
        <w:t xml:space="preserve">in </w:t>
      </w:r>
      <w:r w:rsidR="00F109A1">
        <w:rPr>
          <w:rFonts w:ascii="Calibri" w:hAnsi="Calibri" w:cs="Calibri"/>
          <w:lang w:val="en-GB"/>
        </w:rPr>
        <w:t xml:space="preserve">Warsaw but also over time in </w:t>
      </w:r>
      <w:proofErr w:type="spellStart"/>
      <w:r w:rsidRPr="00DD7DF0">
        <w:rPr>
          <w:rFonts w:ascii="Calibri" w:hAnsi="Calibri" w:cs="Calibri"/>
          <w:lang w:val="en-GB"/>
        </w:rPr>
        <w:t>Wrocław</w:t>
      </w:r>
      <w:proofErr w:type="spellEnd"/>
      <w:r w:rsidRPr="00DD7DF0">
        <w:rPr>
          <w:rFonts w:ascii="Calibri" w:hAnsi="Calibri" w:cs="Calibri"/>
          <w:lang w:val="en-GB"/>
        </w:rPr>
        <w:t xml:space="preserve">, </w:t>
      </w:r>
      <w:proofErr w:type="spellStart"/>
      <w:r w:rsidRPr="00DD7DF0">
        <w:rPr>
          <w:rFonts w:ascii="Calibri" w:hAnsi="Calibri" w:cs="Calibri"/>
          <w:lang w:val="en-GB"/>
        </w:rPr>
        <w:t>Gdańsk</w:t>
      </w:r>
      <w:proofErr w:type="spellEnd"/>
      <w:r w:rsidR="003E5D86">
        <w:rPr>
          <w:rFonts w:ascii="Calibri" w:hAnsi="Calibri" w:cs="Calibri"/>
          <w:lang w:val="en-GB"/>
        </w:rPr>
        <w:t>,</w:t>
      </w:r>
      <w:r w:rsidRPr="00DD7DF0">
        <w:rPr>
          <w:rFonts w:ascii="Calibri" w:hAnsi="Calibri" w:cs="Calibri"/>
          <w:lang w:val="en-GB"/>
        </w:rPr>
        <w:t xml:space="preserve"> and Kraków</w:t>
      </w:r>
      <w:r w:rsidR="00F109A1">
        <w:rPr>
          <w:rFonts w:ascii="Calibri" w:hAnsi="Calibri" w:cs="Calibri"/>
          <w:lang w:val="en-GB"/>
        </w:rPr>
        <w:t>.</w:t>
      </w:r>
      <w:r w:rsidRPr="00DD7DF0">
        <w:rPr>
          <w:rFonts w:ascii="Calibri" w:hAnsi="Calibri" w:cs="Calibri"/>
          <w:lang w:val="en-GB"/>
        </w:rPr>
        <w:t xml:space="preserve"> </w:t>
      </w:r>
      <w:r w:rsidR="00A325FF" w:rsidRPr="00A325FF">
        <w:rPr>
          <w:rFonts w:ascii="Calibri" w:hAnsi="Calibri" w:cs="Calibri"/>
          <w:lang w:val="en-GB"/>
        </w:rPr>
        <w:t xml:space="preserve">Discussions are currently underway </w:t>
      </w:r>
      <w:r w:rsidRPr="00DD7DF0">
        <w:rPr>
          <w:rFonts w:ascii="Calibri" w:hAnsi="Calibri" w:cs="Calibri"/>
          <w:lang w:val="en-GB"/>
        </w:rPr>
        <w:t xml:space="preserve">with a view to acquiring further projects for its portfolio. The properties under consideration are located outside the city centre but in the vicinity of office </w:t>
      </w:r>
      <w:r w:rsidR="00BC4259">
        <w:rPr>
          <w:rFonts w:ascii="Calibri" w:hAnsi="Calibri" w:cs="Calibri"/>
          <w:lang w:val="en-GB"/>
        </w:rPr>
        <w:t>districts</w:t>
      </w:r>
      <w:r w:rsidRPr="00DD7DF0">
        <w:rPr>
          <w:rFonts w:ascii="Calibri" w:hAnsi="Calibri" w:cs="Calibri"/>
          <w:lang w:val="en-GB"/>
        </w:rPr>
        <w:t xml:space="preserve"> or perfectly connected to them by public transport. </w:t>
      </w:r>
      <w:proofErr w:type="spellStart"/>
      <w:r w:rsidRPr="00DD7DF0">
        <w:rPr>
          <w:rFonts w:ascii="Calibri" w:hAnsi="Calibri" w:cs="Calibri"/>
          <w:lang w:val="en-GB"/>
        </w:rPr>
        <w:t>Habit</w:t>
      </w:r>
      <w:r w:rsidR="006212B1">
        <w:rPr>
          <w:rFonts w:ascii="Calibri" w:hAnsi="Calibri" w:cs="Calibri"/>
          <w:lang w:val="en-GB"/>
        </w:rPr>
        <w:t>u’</w:t>
      </w:r>
      <w:r w:rsidRPr="00DD7DF0">
        <w:rPr>
          <w:rFonts w:ascii="Calibri" w:hAnsi="Calibri" w:cs="Calibri"/>
          <w:lang w:val="en-GB"/>
        </w:rPr>
        <w:t>s</w:t>
      </w:r>
      <w:proofErr w:type="spellEnd"/>
      <w:r w:rsidRPr="00DD7DF0">
        <w:rPr>
          <w:rFonts w:ascii="Calibri" w:hAnsi="Calibri" w:cs="Calibri"/>
          <w:lang w:val="en-GB"/>
        </w:rPr>
        <w:t xml:space="preserve"> offer is dedicated primarily to young professionals</w:t>
      </w:r>
      <w:r w:rsidR="006212B1">
        <w:rPr>
          <w:rFonts w:ascii="Calibri" w:hAnsi="Calibri" w:cs="Calibri"/>
          <w:lang w:val="en-GB"/>
        </w:rPr>
        <w:t xml:space="preserve">: </w:t>
      </w:r>
      <w:r w:rsidRPr="00DD7DF0">
        <w:rPr>
          <w:rFonts w:ascii="Calibri" w:hAnsi="Calibri" w:cs="Calibri"/>
          <w:lang w:val="en-GB"/>
        </w:rPr>
        <w:t>singles and couples developing their careers.</w:t>
      </w:r>
    </w:p>
    <w:p w14:paraId="071A06F1" w14:textId="77777777" w:rsidR="00880EFC" w:rsidRDefault="00880EFC" w:rsidP="0021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lang w:val="en-GB"/>
        </w:rPr>
      </w:pPr>
    </w:p>
    <w:p w14:paraId="0C88EDF2" w14:textId="15565A02" w:rsidR="00E74233" w:rsidRPr="00E74233" w:rsidRDefault="00E74233" w:rsidP="00E74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lang w:val="en-GB"/>
        </w:rPr>
      </w:pPr>
      <w:r>
        <w:rPr>
          <w:rFonts w:ascii="Calibri" w:hAnsi="Calibri" w:cs="Calibri"/>
          <w:lang w:val="en-GB"/>
        </w:rPr>
        <w:t>“</w:t>
      </w:r>
      <w:r w:rsidRPr="00E74233">
        <w:rPr>
          <w:rFonts w:ascii="Calibri" w:hAnsi="Calibri" w:cs="Calibri"/>
          <w:i/>
          <w:iCs/>
          <w:lang w:val="en-GB"/>
        </w:rPr>
        <w:t xml:space="preserve">Institutional rental is a new branch of business for our company, which we will systematically develop through the </w:t>
      </w:r>
      <w:proofErr w:type="spellStart"/>
      <w:r w:rsidRPr="00E74233">
        <w:rPr>
          <w:rFonts w:ascii="Calibri" w:hAnsi="Calibri" w:cs="Calibri"/>
          <w:i/>
          <w:iCs/>
          <w:lang w:val="en-GB"/>
        </w:rPr>
        <w:t>Habit</w:t>
      </w:r>
      <w:r w:rsidR="008B35C6">
        <w:rPr>
          <w:rFonts w:ascii="Calibri" w:hAnsi="Calibri" w:cs="Calibri"/>
          <w:i/>
          <w:iCs/>
          <w:lang w:val="en-GB"/>
        </w:rPr>
        <w:t>u</w:t>
      </w:r>
      <w:proofErr w:type="spellEnd"/>
      <w:r w:rsidRPr="00E74233">
        <w:rPr>
          <w:rFonts w:ascii="Calibri" w:hAnsi="Calibri" w:cs="Calibri"/>
          <w:i/>
          <w:iCs/>
          <w:lang w:val="en-GB"/>
        </w:rPr>
        <w:t xml:space="preserve"> brand. We plan that by the end of next year, the number of flats available through our platform will have increased several times, while the company's long-term strategy is to have</w:t>
      </w:r>
      <w:r w:rsidR="00833E80">
        <w:rPr>
          <w:rFonts w:ascii="Calibri" w:hAnsi="Calibri" w:cs="Calibri"/>
          <w:i/>
          <w:iCs/>
          <w:lang w:val="en-GB"/>
        </w:rPr>
        <w:t xml:space="preserve"> three</w:t>
      </w:r>
      <w:r w:rsidRPr="00E74233">
        <w:rPr>
          <w:rFonts w:ascii="Calibri" w:hAnsi="Calibri" w:cs="Calibri"/>
          <w:i/>
          <w:iCs/>
          <w:lang w:val="en-GB"/>
        </w:rPr>
        <w:t xml:space="preserve"> thousand residential units added to our portfolio in the next five years. The development of the new business line is the responsibility of one of the most experienced specialists in the industry</w:t>
      </w:r>
      <w:r w:rsidRPr="00E74233">
        <w:rPr>
          <w:rFonts w:ascii="Calibri" w:hAnsi="Calibri" w:cs="Calibri"/>
          <w:lang w:val="en-GB"/>
        </w:rPr>
        <w:t xml:space="preserve">, Artur </w:t>
      </w:r>
      <w:proofErr w:type="spellStart"/>
      <w:r w:rsidRPr="00E74233">
        <w:rPr>
          <w:rFonts w:ascii="Calibri" w:hAnsi="Calibri" w:cs="Calibri"/>
          <w:lang w:val="en-GB"/>
        </w:rPr>
        <w:t>Ka</w:t>
      </w:r>
      <w:r>
        <w:rPr>
          <w:rFonts w:ascii="Calibri" w:hAnsi="Calibri" w:cs="Calibri"/>
          <w:lang w:val="en-GB"/>
        </w:rPr>
        <w:t>ź</w:t>
      </w:r>
      <w:r w:rsidRPr="00E74233">
        <w:rPr>
          <w:rFonts w:ascii="Calibri" w:hAnsi="Calibri" w:cs="Calibri"/>
          <w:lang w:val="en-GB"/>
        </w:rPr>
        <w:t>mierczak</w:t>
      </w:r>
      <w:proofErr w:type="spellEnd"/>
      <w:r w:rsidRPr="00E74233">
        <w:rPr>
          <w:rFonts w:ascii="Calibri" w:hAnsi="Calibri" w:cs="Calibri"/>
          <w:lang w:val="en-GB"/>
        </w:rPr>
        <w:t>,"</w:t>
      </w:r>
      <w:r w:rsidRPr="00AE373E">
        <w:rPr>
          <w:rFonts w:ascii="Calibri" w:hAnsi="Calibri" w:cs="Calibri"/>
          <w:b/>
          <w:bCs/>
          <w:lang w:val="en-GB"/>
        </w:rPr>
        <w:t xml:space="preserve"> says Witold </w:t>
      </w:r>
      <w:proofErr w:type="spellStart"/>
      <w:r w:rsidRPr="00AE373E">
        <w:rPr>
          <w:rFonts w:ascii="Calibri" w:hAnsi="Calibri" w:cs="Calibri"/>
          <w:b/>
          <w:bCs/>
          <w:lang w:val="en-GB"/>
        </w:rPr>
        <w:t>Zatoński</w:t>
      </w:r>
      <w:proofErr w:type="spellEnd"/>
      <w:r w:rsidRPr="00AE373E">
        <w:rPr>
          <w:rFonts w:ascii="Calibri" w:hAnsi="Calibri" w:cs="Calibri"/>
          <w:b/>
          <w:bCs/>
          <w:lang w:val="en-GB"/>
        </w:rPr>
        <w:t xml:space="preserve">, Partner at </w:t>
      </w:r>
      <w:proofErr w:type="spellStart"/>
      <w:r w:rsidRPr="00AE373E">
        <w:rPr>
          <w:rFonts w:ascii="Calibri" w:hAnsi="Calibri" w:cs="Calibri"/>
          <w:b/>
          <w:bCs/>
          <w:lang w:val="en-GB"/>
        </w:rPr>
        <w:t>Syrena</w:t>
      </w:r>
      <w:proofErr w:type="spellEnd"/>
      <w:r w:rsidRPr="00AE373E">
        <w:rPr>
          <w:rFonts w:ascii="Calibri" w:hAnsi="Calibri" w:cs="Calibri"/>
          <w:b/>
          <w:bCs/>
          <w:lang w:val="en-GB"/>
        </w:rPr>
        <w:t xml:space="preserve"> Real Estate.</w:t>
      </w:r>
    </w:p>
    <w:p w14:paraId="7C1D1EB3" w14:textId="77777777" w:rsidR="00E74233" w:rsidRPr="00E74233" w:rsidRDefault="00E74233" w:rsidP="00E74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lang w:val="en-GB"/>
        </w:rPr>
      </w:pPr>
    </w:p>
    <w:p w14:paraId="042FA54D" w14:textId="77777777" w:rsidR="002342E7" w:rsidRPr="006212B1" w:rsidRDefault="002342E7" w:rsidP="0021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lang w:val="en-GB"/>
        </w:rPr>
      </w:pPr>
      <w:proofErr w:type="spellStart"/>
      <w:r w:rsidRPr="006212B1">
        <w:rPr>
          <w:rFonts w:ascii="Calibri" w:hAnsi="Calibri" w:cs="Calibri"/>
          <w:lang w:val="en-GB"/>
        </w:rPr>
        <w:t>Habit</w:t>
      </w:r>
      <w:r w:rsidR="006212B1">
        <w:rPr>
          <w:rFonts w:ascii="Calibri" w:hAnsi="Calibri" w:cs="Calibri"/>
          <w:lang w:val="en-GB"/>
        </w:rPr>
        <w:t>u’</w:t>
      </w:r>
      <w:r w:rsidRPr="006212B1">
        <w:rPr>
          <w:rFonts w:ascii="Calibri" w:hAnsi="Calibri" w:cs="Calibri"/>
          <w:lang w:val="en-GB"/>
        </w:rPr>
        <w:t>s</w:t>
      </w:r>
      <w:proofErr w:type="spellEnd"/>
      <w:r w:rsidRPr="006212B1">
        <w:rPr>
          <w:rFonts w:ascii="Calibri" w:hAnsi="Calibri" w:cs="Calibri"/>
          <w:lang w:val="en-GB"/>
        </w:rPr>
        <w:t xml:space="preserve"> </w:t>
      </w:r>
      <w:r w:rsidR="006212B1">
        <w:rPr>
          <w:rFonts w:ascii="Calibri" w:hAnsi="Calibri" w:cs="Calibri"/>
          <w:lang w:val="en-GB"/>
        </w:rPr>
        <w:t>first</w:t>
      </w:r>
      <w:r w:rsidRPr="006212B1">
        <w:rPr>
          <w:rFonts w:ascii="Calibri" w:hAnsi="Calibri" w:cs="Calibri"/>
          <w:lang w:val="en-GB"/>
        </w:rPr>
        <w:t xml:space="preserve"> </w:t>
      </w:r>
      <w:r w:rsidR="006212B1">
        <w:rPr>
          <w:rFonts w:ascii="Calibri" w:hAnsi="Calibri" w:cs="Calibri"/>
          <w:lang w:val="en-GB"/>
        </w:rPr>
        <w:t xml:space="preserve">PRS </w:t>
      </w:r>
      <w:r w:rsidRPr="006212B1">
        <w:rPr>
          <w:rFonts w:ascii="Calibri" w:hAnsi="Calibri" w:cs="Calibri"/>
          <w:lang w:val="en-GB"/>
        </w:rPr>
        <w:t xml:space="preserve">residential </w:t>
      </w:r>
      <w:r w:rsidR="006212B1">
        <w:rPr>
          <w:rFonts w:ascii="Calibri" w:hAnsi="Calibri" w:cs="Calibri"/>
          <w:lang w:val="en-GB"/>
        </w:rPr>
        <w:t>project</w:t>
      </w:r>
      <w:r w:rsidRPr="006212B1">
        <w:rPr>
          <w:rFonts w:ascii="Calibri" w:hAnsi="Calibri" w:cs="Calibri"/>
          <w:lang w:val="en-GB"/>
        </w:rPr>
        <w:t xml:space="preserve"> has already been fully commercialised</w:t>
      </w:r>
      <w:r w:rsidR="00AE373E">
        <w:rPr>
          <w:rFonts w:ascii="Calibri" w:hAnsi="Calibri" w:cs="Calibri"/>
          <w:lang w:val="en-GB"/>
        </w:rPr>
        <w:t xml:space="preserve">, </w:t>
      </w:r>
      <w:r w:rsidR="00AE373E" w:rsidRPr="00AE373E">
        <w:rPr>
          <w:rFonts w:ascii="Calibri" w:hAnsi="Calibri" w:cs="Calibri"/>
          <w:lang w:val="en-GB"/>
        </w:rPr>
        <w:t>which took just two months.</w:t>
      </w:r>
      <w:r w:rsidR="00AE373E">
        <w:rPr>
          <w:rFonts w:ascii="Calibri" w:hAnsi="Calibri" w:cs="Calibri"/>
          <w:lang w:val="en-GB"/>
        </w:rPr>
        <w:t xml:space="preserve"> </w:t>
      </w:r>
      <w:r w:rsidRPr="006212B1">
        <w:rPr>
          <w:rFonts w:ascii="Calibri" w:hAnsi="Calibri" w:cs="Calibri"/>
          <w:lang w:val="en-GB"/>
        </w:rPr>
        <w:t xml:space="preserve">Most of the units, as much as 80%, have been rented by foreigners employed in Warsaw, with Poles making up the remaining 20%. </w:t>
      </w:r>
      <w:r w:rsidR="00BC4259">
        <w:rPr>
          <w:rFonts w:ascii="Calibri" w:hAnsi="Calibri" w:cs="Calibri"/>
          <w:lang w:val="en-GB"/>
        </w:rPr>
        <w:t>T</w:t>
      </w:r>
      <w:r w:rsidRPr="006212B1">
        <w:rPr>
          <w:rFonts w:ascii="Calibri" w:hAnsi="Calibri" w:cs="Calibri"/>
          <w:lang w:val="en-GB"/>
        </w:rPr>
        <w:t>he building</w:t>
      </w:r>
      <w:r w:rsidR="006212B1">
        <w:rPr>
          <w:rFonts w:ascii="Calibri" w:hAnsi="Calibri" w:cs="Calibri"/>
          <w:lang w:val="en-GB"/>
        </w:rPr>
        <w:t xml:space="preserve">’s </w:t>
      </w:r>
      <w:r w:rsidR="00793DD0">
        <w:rPr>
          <w:rFonts w:ascii="Calibri" w:hAnsi="Calibri" w:cs="Calibri"/>
          <w:lang w:val="en-GB"/>
        </w:rPr>
        <w:t>tenants</w:t>
      </w:r>
      <w:r w:rsidR="006212B1">
        <w:rPr>
          <w:rFonts w:ascii="Calibri" w:hAnsi="Calibri" w:cs="Calibri"/>
          <w:lang w:val="en-GB"/>
        </w:rPr>
        <w:t xml:space="preserve"> represent</w:t>
      </w:r>
      <w:r w:rsidRPr="006212B1">
        <w:rPr>
          <w:rFonts w:ascii="Calibri" w:hAnsi="Calibri" w:cs="Calibri"/>
          <w:lang w:val="en-GB"/>
        </w:rPr>
        <w:t xml:space="preserve"> as many as 21 nationalities from five continents. The international community of </w:t>
      </w:r>
      <w:proofErr w:type="spellStart"/>
      <w:r w:rsidRPr="006212B1">
        <w:rPr>
          <w:rFonts w:ascii="Calibri" w:hAnsi="Calibri" w:cs="Calibri"/>
          <w:lang w:val="en-GB"/>
        </w:rPr>
        <w:t>Wolska</w:t>
      </w:r>
      <w:proofErr w:type="spellEnd"/>
      <w:r w:rsidRPr="006212B1">
        <w:rPr>
          <w:rFonts w:ascii="Calibri" w:hAnsi="Calibri" w:cs="Calibri"/>
          <w:lang w:val="en-GB"/>
        </w:rPr>
        <w:t xml:space="preserve"> 171 is mainly made up of Europeans (73%) from Norway, Greece, </w:t>
      </w:r>
      <w:proofErr w:type="gramStart"/>
      <w:r w:rsidRPr="006212B1">
        <w:rPr>
          <w:rFonts w:ascii="Calibri" w:hAnsi="Calibri" w:cs="Calibri"/>
          <w:lang w:val="en-GB"/>
        </w:rPr>
        <w:t>Ukraine</w:t>
      </w:r>
      <w:proofErr w:type="gramEnd"/>
      <w:r w:rsidRPr="006212B1">
        <w:rPr>
          <w:rFonts w:ascii="Calibri" w:hAnsi="Calibri" w:cs="Calibri"/>
          <w:lang w:val="en-GB"/>
        </w:rPr>
        <w:t xml:space="preserve"> </w:t>
      </w:r>
      <w:r w:rsidR="00681B92">
        <w:rPr>
          <w:rFonts w:ascii="Calibri" w:hAnsi="Calibri" w:cs="Calibri"/>
          <w:lang w:val="en-GB"/>
        </w:rPr>
        <w:t>and</w:t>
      </w:r>
      <w:r w:rsidRPr="006212B1">
        <w:rPr>
          <w:rFonts w:ascii="Calibri" w:hAnsi="Calibri" w:cs="Calibri"/>
          <w:lang w:val="en-GB"/>
        </w:rPr>
        <w:t xml:space="preserve"> Belarus, among others. The </w:t>
      </w:r>
      <w:r w:rsidR="00681B92">
        <w:rPr>
          <w:rFonts w:ascii="Calibri" w:hAnsi="Calibri" w:cs="Calibri"/>
          <w:lang w:val="en-GB"/>
        </w:rPr>
        <w:t>tenants also include</w:t>
      </w:r>
      <w:r w:rsidRPr="006212B1">
        <w:rPr>
          <w:rFonts w:ascii="Calibri" w:hAnsi="Calibri" w:cs="Calibri"/>
          <w:lang w:val="en-GB"/>
        </w:rPr>
        <w:t xml:space="preserve"> Asians (approx. 20%), Africans (approx. 5%)</w:t>
      </w:r>
      <w:r w:rsidR="00681B92">
        <w:rPr>
          <w:rFonts w:ascii="Calibri" w:hAnsi="Calibri" w:cs="Calibri"/>
          <w:lang w:val="en-GB"/>
        </w:rPr>
        <w:t>,</w:t>
      </w:r>
      <w:r w:rsidRPr="006212B1">
        <w:rPr>
          <w:rFonts w:ascii="Calibri" w:hAnsi="Calibri" w:cs="Calibri"/>
          <w:lang w:val="en-GB"/>
        </w:rPr>
        <w:t xml:space="preserve"> and </w:t>
      </w:r>
      <w:r w:rsidR="00681B92">
        <w:rPr>
          <w:rFonts w:ascii="Calibri" w:hAnsi="Calibri" w:cs="Calibri"/>
          <w:lang w:val="en-GB"/>
        </w:rPr>
        <w:t>nationals</w:t>
      </w:r>
      <w:r w:rsidRPr="006212B1">
        <w:rPr>
          <w:rFonts w:ascii="Calibri" w:hAnsi="Calibri" w:cs="Calibri"/>
          <w:lang w:val="en-GB"/>
        </w:rPr>
        <w:t xml:space="preserve"> of the Americas (approx. 2%). </w:t>
      </w:r>
      <w:proofErr w:type="spellStart"/>
      <w:r w:rsidR="00681B92" w:rsidRPr="006212B1">
        <w:rPr>
          <w:rFonts w:ascii="Calibri" w:hAnsi="Calibri" w:cs="Calibri"/>
          <w:lang w:val="en-GB"/>
        </w:rPr>
        <w:t>Habit</w:t>
      </w:r>
      <w:r w:rsidR="00681B92">
        <w:rPr>
          <w:rFonts w:ascii="Calibri" w:hAnsi="Calibri" w:cs="Calibri"/>
          <w:lang w:val="en-GB"/>
        </w:rPr>
        <w:t>u</w:t>
      </w:r>
      <w:proofErr w:type="spellEnd"/>
      <w:r w:rsidR="00681B92" w:rsidRPr="006212B1">
        <w:rPr>
          <w:rFonts w:ascii="Calibri" w:hAnsi="Calibri" w:cs="Calibri"/>
          <w:lang w:val="en-GB"/>
        </w:rPr>
        <w:t xml:space="preserve"> </w:t>
      </w:r>
      <w:r w:rsidR="00681B92">
        <w:rPr>
          <w:rFonts w:ascii="Calibri" w:hAnsi="Calibri" w:cs="Calibri"/>
          <w:lang w:val="en-GB"/>
        </w:rPr>
        <w:t>units</w:t>
      </w:r>
      <w:r w:rsidRPr="006212B1">
        <w:rPr>
          <w:rFonts w:ascii="Calibri" w:hAnsi="Calibri" w:cs="Calibri"/>
          <w:lang w:val="en-GB"/>
        </w:rPr>
        <w:t xml:space="preserve"> are rented mainly by</w:t>
      </w:r>
      <w:r w:rsidR="00681B92" w:rsidRPr="00681B92">
        <w:rPr>
          <w:rFonts w:ascii="Calibri" w:hAnsi="Calibri" w:cs="Calibri"/>
          <w:lang w:val="en-GB"/>
        </w:rPr>
        <w:t xml:space="preserve"> </w:t>
      </w:r>
      <w:r w:rsidR="00681B92" w:rsidRPr="006212B1">
        <w:rPr>
          <w:rFonts w:ascii="Calibri" w:hAnsi="Calibri" w:cs="Calibri"/>
          <w:lang w:val="en-GB"/>
        </w:rPr>
        <w:t>IT sector</w:t>
      </w:r>
      <w:r w:rsidRPr="006212B1">
        <w:rPr>
          <w:rFonts w:ascii="Calibri" w:hAnsi="Calibri" w:cs="Calibri"/>
          <w:lang w:val="en-GB"/>
        </w:rPr>
        <w:t xml:space="preserve"> professionals, who account for half of all tenants at </w:t>
      </w:r>
      <w:proofErr w:type="spellStart"/>
      <w:r w:rsidRPr="006212B1">
        <w:rPr>
          <w:rFonts w:ascii="Calibri" w:hAnsi="Calibri" w:cs="Calibri"/>
          <w:lang w:val="en-GB"/>
        </w:rPr>
        <w:t>Wolska</w:t>
      </w:r>
      <w:proofErr w:type="spellEnd"/>
      <w:r w:rsidRPr="006212B1">
        <w:rPr>
          <w:rFonts w:ascii="Calibri" w:hAnsi="Calibri" w:cs="Calibri"/>
          <w:lang w:val="en-GB"/>
        </w:rPr>
        <w:t xml:space="preserve"> 171. The flats are more often rented by men, </w:t>
      </w:r>
      <w:r w:rsidR="008E3F49">
        <w:rPr>
          <w:rFonts w:ascii="Calibri" w:hAnsi="Calibri" w:cs="Calibri"/>
          <w:lang w:val="en-GB"/>
        </w:rPr>
        <w:t xml:space="preserve">who account </w:t>
      </w:r>
      <w:r w:rsidR="005F2BC6">
        <w:rPr>
          <w:rFonts w:ascii="Calibri" w:hAnsi="Calibri" w:cs="Calibri"/>
          <w:lang w:val="en-GB"/>
        </w:rPr>
        <w:t>for</w:t>
      </w:r>
      <w:r w:rsidR="008E3F49">
        <w:rPr>
          <w:rFonts w:ascii="Calibri" w:hAnsi="Calibri" w:cs="Calibri"/>
          <w:lang w:val="en-GB"/>
        </w:rPr>
        <w:t xml:space="preserve"> </w:t>
      </w:r>
      <w:r w:rsidRPr="006212B1">
        <w:rPr>
          <w:rFonts w:ascii="Calibri" w:hAnsi="Calibri" w:cs="Calibri"/>
          <w:lang w:val="en-GB"/>
        </w:rPr>
        <w:t>as many as 2/3 of all tenants. Some units are rented by companies for their employees.</w:t>
      </w:r>
    </w:p>
    <w:p w14:paraId="32E54095" w14:textId="77777777" w:rsidR="004C7AAE" w:rsidRPr="00DD7DF0" w:rsidRDefault="004C7AAE" w:rsidP="0021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strike/>
          <w:lang w:val="en-GB"/>
        </w:rPr>
      </w:pPr>
    </w:p>
    <w:p w14:paraId="1FEB6428" w14:textId="54705F4E" w:rsidR="002342E7" w:rsidRPr="00DD7DF0" w:rsidRDefault="00B25133" w:rsidP="0021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lang w:val="en-GB"/>
        </w:rPr>
      </w:pPr>
      <w:r>
        <w:rPr>
          <w:rFonts w:ascii="Calibri" w:hAnsi="Calibri" w:cs="Calibri"/>
          <w:lang w:val="en-GB"/>
        </w:rPr>
        <w:t>L</w:t>
      </w:r>
      <w:r w:rsidRPr="00DD7DF0">
        <w:rPr>
          <w:rFonts w:ascii="Calibri" w:hAnsi="Calibri" w:cs="Calibri"/>
          <w:lang w:val="en-GB"/>
        </w:rPr>
        <w:t xml:space="preserve">ocated at the intersection of </w:t>
      </w:r>
      <w:proofErr w:type="spellStart"/>
      <w:r w:rsidRPr="00DD7DF0">
        <w:rPr>
          <w:rFonts w:ascii="Calibri" w:hAnsi="Calibri" w:cs="Calibri"/>
          <w:lang w:val="en-GB"/>
        </w:rPr>
        <w:t>Goleszowska</w:t>
      </w:r>
      <w:proofErr w:type="spellEnd"/>
      <w:r w:rsidRPr="00DD7DF0">
        <w:rPr>
          <w:rFonts w:ascii="Calibri" w:hAnsi="Calibri" w:cs="Calibri"/>
          <w:lang w:val="en-GB"/>
        </w:rPr>
        <w:t xml:space="preserve"> and </w:t>
      </w:r>
      <w:proofErr w:type="spellStart"/>
      <w:r w:rsidRPr="00DD7DF0">
        <w:rPr>
          <w:rFonts w:ascii="Calibri" w:hAnsi="Calibri" w:cs="Calibri"/>
          <w:lang w:val="en-GB"/>
        </w:rPr>
        <w:t>Wolska</w:t>
      </w:r>
      <w:proofErr w:type="spellEnd"/>
      <w:r w:rsidRPr="00DD7DF0">
        <w:rPr>
          <w:rFonts w:ascii="Calibri" w:hAnsi="Calibri" w:cs="Calibri"/>
          <w:lang w:val="en-GB"/>
        </w:rPr>
        <w:t xml:space="preserve"> </w:t>
      </w:r>
      <w:r w:rsidR="00BC4259">
        <w:rPr>
          <w:rFonts w:ascii="Calibri" w:hAnsi="Calibri" w:cs="Calibri"/>
          <w:lang w:val="en-GB"/>
        </w:rPr>
        <w:t>S</w:t>
      </w:r>
      <w:r w:rsidRPr="00DD7DF0">
        <w:rPr>
          <w:rFonts w:ascii="Calibri" w:hAnsi="Calibri" w:cs="Calibri"/>
          <w:lang w:val="en-GB"/>
        </w:rPr>
        <w:t>treets in Warsaw</w:t>
      </w:r>
      <w:r>
        <w:rPr>
          <w:rFonts w:ascii="Calibri" w:hAnsi="Calibri" w:cs="Calibri"/>
          <w:lang w:val="en-GB"/>
        </w:rPr>
        <w:t>,</w:t>
      </w:r>
      <w:r w:rsidRPr="00DD7DF0">
        <w:rPr>
          <w:rFonts w:ascii="Calibri" w:hAnsi="Calibri" w:cs="Calibri"/>
          <w:lang w:val="en-GB"/>
        </w:rPr>
        <w:t xml:space="preserve"> </w:t>
      </w:r>
      <w:r>
        <w:rPr>
          <w:rFonts w:ascii="Calibri" w:hAnsi="Calibri" w:cs="Calibri"/>
          <w:lang w:val="en-GB"/>
        </w:rPr>
        <w:t>t</w:t>
      </w:r>
      <w:r w:rsidR="002342E7" w:rsidRPr="00DD7DF0">
        <w:rPr>
          <w:rFonts w:ascii="Calibri" w:hAnsi="Calibri" w:cs="Calibri"/>
          <w:lang w:val="en-GB"/>
        </w:rPr>
        <w:t xml:space="preserve">he property with a total leasable area of 3,000 </w:t>
      </w:r>
      <w:proofErr w:type="spellStart"/>
      <w:r w:rsidR="002342E7" w:rsidRPr="00DD7DF0">
        <w:rPr>
          <w:rFonts w:ascii="Calibri" w:hAnsi="Calibri" w:cs="Calibri"/>
          <w:lang w:val="en-GB"/>
        </w:rPr>
        <w:t>sq</w:t>
      </w:r>
      <w:r>
        <w:rPr>
          <w:rFonts w:ascii="Calibri" w:hAnsi="Calibri" w:cs="Calibri"/>
          <w:lang w:val="en-GB"/>
        </w:rPr>
        <w:t>.</w:t>
      </w:r>
      <w:r w:rsidR="002342E7" w:rsidRPr="00DD7DF0">
        <w:rPr>
          <w:rFonts w:ascii="Calibri" w:hAnsi="Calibri" w:cs="Calibri"/>
          <w:lang w:val="en-GB"/>
        </w:rPr>
        <w:t>m</w:t>
      </w:r>
      <w:proofErr w:type="spellEnd"/>
      <w:r>
        <w:rPr>
          <w:rFonts w:ascii="Calibri" w:hAnsi="Calibri" w:cs="Calibri"/>
          <w:lang w:val="en-GB"/>
        </w:rPr>
        <w:t>.</w:t>
      </w:r>
      <w:r w:rsidR="002342E7" w:rsidRPr="00DD7DF0">
        <w:rPr>
          <w:rFonts w:ascii="Calibri" w:hAnsi="Calibri" w:cs="Calibri"/>
          <w:lang w:val="en-GB"/>
        </w:rPr>
        <w:t xml:space="preserve"> offers 11</w:t>
      </w:r>
      <w:r w:rsidR="0007106B">
        <w:rPr>
          <w:rFonts w:ascii="Calibri" w:hAnsi="Calibri" w:cs="Calibri"/>
          <w:lang w:val="en-GB"/>
        </w:rPr>
        <w:t>7</w:t>
      </w:r>
      <w:r w:rsidR="002342E7" w:rsidRPr="00DD7DF0">
        <w:rPr>
          <w:rFonts w:ascii="Calibri" w:hAnsi="Calibri" w:cs="Calibri"/>
          <w:lang w:val="en-GB"/>
        </w:rPr>
        <w:t xml:space="preserve"> units. They are all fully furnished, equipped with the necessary appliances</w:t>
      </w:r>
      <w:r>
        <w:rPr>
          <w:rFonts w:ascii="Calibri" w:hAnsi="Calibri" w:cs="Calibri"/>
          <w:lang w:val="en-GB"/>
        </w:rPr>
        <w:t xml:space="preserve"> and</w:t>
      </w:r>
      <w:r w:rsidR="002342E7" w:rsidRPr="00DD7DF0">
        <w:rPr>
          <w:rFonts w:ascii="Calibri" w:hAnsi="Calibri" w:cs="Calibri"/>
          <w:lang w:val="en-GB"/>
        </w:rPr>
        <w:t xml:space="preserve"> air-conditioning</w:t>
      </w:r>
      <w:r>
        <w:rPr>
          <w:rFonts w:ascii="Calibri" w:hAnsi="Calibri" w:cs="Calibri"/>
          <w:lang w:val="en-GB"/>
        </w:rPr>
        <w:t>,</w:t>
      </w:r>
      <w:r w:rsidR="002342E7" w:rsidRPr="00DD7DF0">
        <w:rPr>
          <w:rFonts w:ascii="Calibri" w:hAnsi="Calibri" w:cs="Calibri"/>
          <w:lang w:val="en-GB"/>
        </w:rPr>
        <w:t xml:space="preserve"> and ready to move in.</w:t>
      </w:r>
      <w:r w:rsidR="0022510B" w:rsidRPr="00DD7DF0">
        <w:rPr>
          <w:rFonts w:ascii="Calibri" w:hAnsi="Calibri" w:cs="Calibri"/>
          <w:lang w:val="en-GB"/>
        </w:rPr>
        <w:t xml:space="preserve"> </w:t>
      </w:r>
      <w:r w:rsidR="0022510B">
        <w:rPr>
          <w:rFonts w:ascii="Calibri" w:hAnsi="Calibri" w:cs="Calibri"/>
          <w:lang w:val="en-GB"/>
        </w:rPr>
        <w:t>R</w:t>
      </w:r>
      <w:r w:rsidR="002342E7" w:rsidRPr="00DD7DF0">
        <w:rPr>
          <w:rFonts w:ascii="Calibri" w:hAnsi="Calibri" w:cs="Calibri"/>
          <w:lang w:val="en-GB"/>
        </w:rPr>
        <w:t>eady</w:t>
      </w:r>
      <w:r w:rsidR="0022510B">
        <w:rPr>
          <w:rFonts w:ascii="Calibri" w:hAnsi="Calibri" w:cs="Calibri"/>
          <w:lang w:val="en-GB"/>
        </w:rPr>
        <w:t>-</w:t>
      </w:r>
      <w:r w:rsidR="002342E7" w:rsidRPr="00DD7DF0">
        <w:rPr>
          <w:rFonts w:ascii="Calibri" w:hAnsi="Calibri" w:cs="Calibri"/>
          <w:lang w:val="en-GB"/>
        </w:rPr>
        <w:t>to</w:t>
      </w:r>
      <w:r w:rsidR="0022510B">
        <w:rPr>
          <w:rFonts w:ascii="Calibri" w:hAnsi="Calibri" w:cs="Calibri"/>
          <w:lang w:val="en-GB"/>
        </w:rPr>
        <w:t>-</w:t>
      </w:r>
      <w:r w:rsidR="002342E7" w:rsidRPr="00DD7DF0">
        <w:rPr>
          <w:rFonts w:ascii="Calibri" w:hAnsi="Calibri" w:cs="Calibri"/>
          <w:lang w:val="en-GB"/>
        </w:rPr>
        <w:t>rent</w:t>
      </w:r>
      <w:r w:rsidRPr="00B25133">
        <w:rPr>
          <w:rFonts w:ascii="Calibri" w:hAnsi="Calibri" w:cs="Calibri"/>
          <w:lang w:val="en-GB"/>
        </w:rPr>
        <w:t xml:space="preserve"> </w:t>
      </w:r>
      <w:r w:rsidR="0022510B">
        <w:rPr>
          <w:rFonts w:ascii="Calibri" w:hAnsi="Calibri" w:cs="Calibri"/>
          <w:lang w:val="en-GB"/>
        </w:rPr>
        <w:t>commercial space on</w:t>
      </w:r>
      <w:r w:rsidRPr="00DD7DF0">
        <w:rPr>
          <w:rFonts w:ascii="Calibri" w:hAnsi="Calibri" w:cs="Calibri"/>
          <w:lang w:val="en-GB"/>
        </w:rPr>
        <w:t xml:space="preserve"> the ground floor of the building</w:t>
      </w:r>
      <w:r w:rsidR="0022510B">
        <w:rPr>
          <w:rFonts w:ascii="Calibri" w:hAnsi="Calibri" w:cs="Calibri"/>
          <w:lang w:val="en-GB"/>
        </w:rPr>
        <w:t xml:space="preserve"> span</w:t>
      </w:r>
      <w:r w:rsidR="00E74233">
        <w:rPr>
          <w:rFonts w:ascii="Calibri" w:hAnsi="Calibri" w:cs="Calibri"/>
          <w:lang w:val="en-GB"/>
        </w:rPr>
        <w:t>s</w:t>
      </w:r>
      <w:r w:rsidR="002342E7" w:rsidRPr="00DD7DF0">
        <w:rPr>
          <w:rFonts w:ascii="Calibri" w:hAnsi="Calibri" w:cs="Calibri"/>
          <w:lang w:val="en-GB"/>
        </w:rPr>
        <w:t xml:space="preserve"> a total of 400 </w:t>
      </w:r>
      <w:proofErr w:type="spellStart"/>
      <w:r w:rsidR="002342E7" w:rsidRPr="00DD7DF0">
        <w:rPr>
          <w:rFonts w:ascii="Calibri" w:hAnsi="Calibri" w:cs="Calibri"/>
          <w:lang w:val="en-GB"/>
        </w:rPr>
        <w:t>sq.m</w:t>
      </w:r>
      <w:proofErr w:type="spellEnd"/>
      <w:r w:rsidR="002342E7" w:rsidRPr="00DD7DF0">
        <w:rPr>
          <w:rFonts w:ascii="Calibri" w:hAnsi="Calibri" w:cs="Calibri"/>
          <w:lang w:val="en-GB"/>
        </w:rPr>
        <w:t>.</w:t>
      </w:r>
    </w:p>
    <w:p w14:paraId="246E05B6" w14:textId="77777777" w:rsidR="00880EFC" w:rsidRPr="00DD7DF0" w:rsidRDefault="00880EFC" w:rsidP="0021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lang w:val="en-GB"/>
        </w:rPr>
      </w:pPr>
    </w:p>
    <w:p w14:paraId="2BDDCCEB" w14:textId="77777777" w:rsidR="00841CC7" w:rsidRPr="00841CC7" w:rsidRDefault="0022510B" w:rsidP="00841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i/>
          <w:iCs/>
          <w:lang w:val="en-GB"/>
        </w:rPr>
      </w:pPr>
      <w:r>
        <w:rPr>
          <w:rFonts w:ascii="Calibri" w:hAnsi="Calibri" w:cs="Calibri"/>
          <w:i/>
          <w:iCs/>
          <w:lang w:val="en-GB"/>
        </w:rPr>
        <w:t>“</w:t>
      </w:r>
      <w:proofErr w:type="spellStart"/>
      <w:r w:rsidR="002342E7" w:rsidRPr="00DD7DF0">
        <w:rPr>
          <w:rFonts w:ascii="Calibri" w:hAnsi="Calibri" w:cs="Calibri"/>
          <w:i/>
          <w:iCs/>
          <w:lang w:val="en-GB"/>
        </w:rPr>
        <w:t>Habitu</w:t>
      </w:r>
      <w:proofErr w:type="spellEnd"/>
      <w:r w:rsidR="002342E7" w:rsidRPr="00DD7DF0">
        <w:rPr>
          <w:rFonts w:ascii="Calibri" w:hAnsi="Calibri" w:cs="Calibri"/>
          <w:i/>
          <w:iCs/>
          <w:lang w:val="en-GB"/>
        </w:rPr>
        <w:t xml:space="preserve"> is the next </w:t>
      </w:r>
      <w:r w:rsidR="00680834">
        <w:rPr>
          <w:rFonts w:ascii="Calibri" w:hAnsi="Calibri" w:cs="Calibri"/>
          <w:i/>
          <w:iCs/>
          <w:lang w:val="en-GB"/>
        </w:rPr>
        <w:t>step</w:t>
      </w:r>
      <w:r w:rsidR="002342E7" w:rsidRPr="00DD7DF0">
        <w:rPr>
          <w:rFonts w:ascii="Calibri" w:hAnsi="Calibri" w:cs="Calibri"/>
          <w:i/>
          <w:iCs/>
          <w:lang w:val="en-GB"/>
        </w:rPr>
        <w:t xml:space="preserve"> in the development of our company</w:t>
      </w:r>
      <w:r w:rsidR="00183A82">
        <w:rPr>
          <w:rFonts w:ascii="Calibri" w:hAnsi="Calibri" w:cs="Calibri"/>
          <w:i/>
          <w:iCs/>
          <w:lang w:val="en-GB"/>
        </w:rPr>
        <w:t xml:space="preserve"> as we are</w:t>
      </w:r>
      <w:r w:rsidR="002342E7" w:rsidRPr="00DD7DF0">
        <w:rPr>
          <w:rFonts w:ascii="Calibri" w:hAnsi="Calibri" w:cs="Calibri"/>
          <w:i/>
          <w:iCs/>
          <w:lang w:val="en-GB"/>
        </w:rPr>
        <w:t xml:space="preserve"> constantly </w:t>
      </w:r>
      <w:r w:rsidR="0055501F">
        <w:rPr>
          <w:rFonts w:ascii="Calibri" w:hAnsi="Calibri" w:cs="Calibri"/>
          <w:i/>
          <w:iCs/>
          <w:lang w:val="en-GB"/>
        </w:rPr>
        <w:t>expanding</w:t>
      </w:r>
      <w:r w:rsidR="002342E7" w:rsidRPr="00DD7DF0">
        <w:rPr>
          <w:rFonts w:ascii="Calibri" w:hAnsi="Calibri" w:cs="Calibri"/>
          <w:i/>
          <w:iCs/>
          <w:lang w:val="en-GB"/>
        </w:rPr>
        <w:t xml:space="preserve"> </w:t>
      </w:r>
      <w:r w:rsidR="00183A82">
        <w:rPr>
          <w:rFonts w:ascii="Calibri" w:hAnsi="Calibri" w:cs="Calibri"/>
          <w:i/>
          <w:iCs/>
          <w:lang w:val="en-GB"/>
        </w:rPr>
        <w:t>our</w:t>
      </w:r>
      <w:r w:rsidR="002342E7" w:rsidRPr="00DD7DF0">
        <w:rPr>
          <w:rFonts w:ascii="Calibri" w:hAnsi="Calibri" w:cs="Calibri"/>
          <w:i/>
          <w:iCs/>
          <w:lang w:val="en-GB"/>
        </w:rPr>
        <w:t xml:space="preserve"> portfolio of investments and </w:t>
      </w:r>
      <w:r w:rsidR="0055501F">
        <w:rPr>
          <w:rFonts w:ascii="Calibri" w:hAnsi="Calibri" w:cs="Calibri"/>
          <w:i/>
          <w:iCs/>
          <w:lang w:val="en-GB"/>
        </w:rPr>
        <w:t xml:space="preserve">new </w:t>
      </w:r>
      <w:r w:rsidR="002342E7" w:rsidRPr="00DD7DF0">
        <w:rPr>
          <w:rFonts w:ascii="Calibri" w:hAnsi="Calibri" w:cs="Calibri"/>
          <w:i/>
          <w:iCs/>
          <w:lang w:val="en-GB"/>
        </w:rPr>
        <w:t xml:space="preserve">projects. </w:t>
      </w:r>
      <w:r w:rsidR="00841CC7" w:rsidRPr="00841CC7">
        <w:rPr>
          <w:rFonts w:ascii="Calibri" w:hAnsi="Calibri" w:cs="Calibri"/>
          <w:i/>
          <w:iCs/>
          <w:lang w:val="en-GB"/>
        </w:rPr>
        <w:t xml:space="preserve">When creating the new PRS platform, we want to focus mainly on priority aspects from the tenant's point of view, such as convenient location, good access, proximity to public transport, modern design, </w:t>
      </w:r>
      <w:proofErr w:type="gramStart"/>
      <w:r w:rsidR="00841CC7" w:rsidRPr="00841CC7">
        <w:rPr>
          <w:rFonts w:ascii="Calibri" w:hAnsi="Calibri" w:cs="Calibri"/>
          <w:i/>
          <w:iCs/>
          <w:lang w:val="en-GB"/>
        </w:rPr>
        <w:t>functionality</w:t>
      </w:r>
      <w:proofErr w:type="gramEnd"/>
      <w:r w:rsidR="00841CC7" w:rsidRPr="00841CC7">
        <w:rPr>
          <w:rFonts w:ascii="Calibri" w:hAnsi="Calibri" w:cs="Calibri"/>
          <w:i/>
          <w:iCs/>
          <w:lang w:val="en-GB"/>
        </w:rPr>
        <w:t xml:space="preserve"> or maximum usable space of the premises. The flats from Habit meet the needs of young, ambitious people from different regions of the world who are developing their careers. The first investment in Warsaw's </w:t>
      </w:r>
      <w:proofErr w:type="spellStart"/>
      <w:r w:rsidR="00841CC7" w:rsidRPr="00841CC7">
        <w:rPr>
          <w:rFonts w:ascii="Calibri" w:hAnsi="Calibri" w:cs="Calibri"/>
          <w:i/>
          <w:iCs/>
          <w:lang w:val="en-GB"/>
        </w:rPr>
        <w:t>Wola</w:t>
      </w:r>
      <w:proofErr w:type="spellEnd"/>
      <w:r w:rsidR="00841CC7" w:rsidRPr="00841CC7">
        <w:rPr>
          <w:rFonts w:ascii="Calibri" w:hAnsi="Calibri" w:cs="Calibri"/>
          <w:i/>
          <w:iCs/>
          <w:lang w:val="en-GB"/>
        </w:rPr>
        <w:t xml:space="preserve"> district, which we are making available for rent, offers the comfort of living in a modern building located in a business district of the city, as well as a sense of security in terms of formalities. The fast rental rate confirms that this offer hits the market needs</w:t>
      </w:r>
      <w:r w:rsidR="00841CC7">
        <w:rPr>
          <w:rFonts w:ascii="Calibri" w:hAnsi="Calibri" w:cs="Calibri"/>
          <w:i/>
          <w:iCs/>
          <w:lang w:val="en-GB"/>
        </w:rPr>
        <w:t xml:space="preserve">”, </w:t>
      </w:r>
      <w:r w:rsidR="00841CC7" w:rsidRPr="00841CC7">
        <w:rPr>
          <w:rFonts w:ascii="Calibri" w:hAnsi="Calibri" w:cs="Calibri"/>
          <w:b/>
          <w:bCs/>
          <w:lang w:val="en-GB"/>
        </w:rPr>
        <w:t xml:space="preserve">says Artur </w:t>
      </w:r>
      <w:proofErr w:type="spellStart"/>
      <w:r w:rsidR="00841CC7" w:rsidRPr="00841CC7">
        <w:rPr>
          <w:rFonts w:ascii="Calibri" w:hAnsi="Calibri" w:cs="Calibri"/>
          <w:b/>
          <w:bCs/>
          <w:lang w:val="en-GB"/>
        </w:rPr>
        <w:t>Kaźmierczak</w:t>
      </w:r>
      <w:proofErr w:type="spellEnd"/>
      <w:r w:rsidR="002342E7" w:rsidRPr="00841CC7">
        <w:rPr>
          <w:rFonts w:ascii="Calibri" w:hAnsi="Calibri" w:cs="Calibri"/>
          <w:b/>
          <w:bCs/>
          <w:lang w:val="en-GB"/>
        </w:rPr>
        <w:t>,</w:t>
      </w:r>
      <w:r w:rsidR="002342E7" w:rsidRPr="0055501F">
        <w:rPr>
          <w:rFonts w:ascii="Calibri" w:hAnsi="Calibri" w:cs="Calibri"/>
          <w:b/>
          <w:bCs/>
          <w:lang w:val="en-GB"/>
        </w:rPr>
        <w:t xml:space="preserve"> Partner at </w:t>
      </w:r>
      <w:proofErr w:type="spellStart"/>
      <w:r w:rsidR="002342E7" w:rsidRPr="0055501F">
        <w:rPr>
          <w:rFonts w:ascii="Calibri" w:hAnsi="Calibri" w:cs="Calibri"/>
          <w:b/>
          <w:bCs/>
          <w:lang w:val="en-GB"/>
        </w:rPr>
        <w:t>Syrena</w:t>
      </w:r>
      <w:proofErr w:type="spellEnd"/>
      <w:r w:rsidR="002342E7" w:rsidRPr="0055501F">
        <w:rPr>
          <w:rFonts w:ascii="Calibri" w:hAnsi="Calibri" w:cs="Calibri"/>
          <w:b/>
          <w:bCs/>
          <w:lang w:val="en-GB"/>
        </w:rPr>
        <w:t xml:space="preserve"> Real Estate.</w:t>
      </w:r>
    </w:p>
    <w:p w14:paraId="770B16E1" w14:textId="77777777" w:rsidR="00F20068" w:rsidRPr="00DD7DF0" w:rsidRDefault="00F20068" w:rsidP="00F2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b/>
          <w:bCs/>
          <w:lang w:val="en-GB"/>
        </w:rPr>
      </w:pPr>
    </w:p>
    <w:p w14:paraId="7F79A8D3" w14:textId="37969D82" w:rsidR="00DD7DF0" w:rsidRDefault="009906A1" w:rsidP="00F20068">
      <w:pPr>
        <w:shd w:val="clear" w:color="auto" w:fill="FFFFFF"/>
        <w:spacing w:line="276" w:lineRule="auto"/>
        <w:jc w:val="both"/>
        <w:rPr>
          <w:rFonts w:asciiTheme="minorHAnsi" w:hAnsiTheme="minorHAnsi" w:cstheme="minorHAnsi"/>
          <w:lang w:val="en-GB"/>
        </w:rPr>
      </w:pPr>
      <w:r w:rsidRPr="004D3D05">
        <w:rPr>
          <w:rFonts w:asciiTheme="minorHAnsi" w:hAnsiTheme="minorHAnsi" w:cstheme="minorHAnsi"/>
          <w:b/>
          <w:bCs/>
          <w:lang w:val="en-GB"/>
        </w:rPr>
        <w:t xml:space="preserve">According to </w:t>
      </w:r>
      <w:r w:rsidR="00DD7DF0" w:rsidRPr="004D3D05">
        <w:rPr>
          <w:rFonts w:asciiTheme="minorHAnsi" w:hAnsiTheme="minorHAnsi" w:cstheme="minorHAnsi"/>
          <w:b/>
          <w:bCs/>
          <w:lang w:val="en-GB"/>
        </w:rPr>
        <w:t>PwC</w:t>
      </w:r>
      <w:r w:rsidRPr="004D3D05">
        <w:rPr>
          <w:rFonts w:asciiTheme="minorHAnsi" w:hAnsiTheme="minorHAnsi" w:cstheme="minorHAnsi"/>
          <w:b/>
          <w:bCs/>
          <w:lang w:val="en-GB"/>
        </w:rPr>
        <w:t>’</w:t>
      </w:r>
      <w:r w:rsidR="00DD7DF0" w:rsidRPr="004D3D05">
        <w:rPr>
          <w:rFonts w:asciiTheme="minorHAnsi" w:hAnsiTheme="minorHAnsi" w:cstheme="minorHAnsi"/>
          <w:b/>
          <w:bCs/>
          <w:lang w:val="en-GB"/>
        </w:rPr>
        <w:t>s report</w:t>
      </w:r>
      <w:r w:rsidR="00F01BA7">
        <w:rPr>
          <w:rStyle w:val="Odwoanieprzypisudolnego"/>
          <w:rFonts w:asciiTheme="minorHAnsi" w:hAnsiTheme="minorHAnsi" w:cstheme="minorHAnsi"/>
          <w:b/>
          <w:bCs/>
          <w:lang w:val="en-GB"/>
        </w:rPr>
        <w:footnoteReference w:id="2"/>
      </w:r>
      <w:r w:rsidR="00DD7DF0" w:rsidRPr="004D3D05">
        <w:rPr>
          <w:rFonts w:asciiTheme="minorHAnsi" w:hAnsiTheme="minorHAnsi" w:cstheme="minorHAnsi"/>
          <w:b/>
          <w:bCs/>
          <w:lang w:val="en-GB"/>
        </w:rPr>
        <w:t xml:space="preserve"> </w:t>
      </w:r>
      <w:r w:rsidR="004D3D05">
        <w:rPr>
          <w:rFonts w:asciiTheme="minorHAnsi" w:hAnsiTheme="minorHAnsi" w:cstheme="minorHAnsi"/>
          <w:b/>
          <w:bCs/>
          <w:lang w:val="en-GB"/>
        </w:rPr>
        <w:t>on</w:t>
      </w:r>
      <w:r w:rsidR="00DD7DF0" w:rsidRPr="004D3D05">
        <w:rPr>
          <w:rFonts w:asciiTheme="minorHAnsi" w:hAnsiTheme="minorHAnsi" w:cstheme="minorHAnsi"/>
          <w:b/>
          <w:bCs/>
          <w:lang w:val="en-GB"/>
        </w:rPr>
        <w:t xml:space="preserve"> the PRS </w:t>
      </w:r>
      <w:r w:rsidR="00183A82">
        <w:rPr>
          <w:rFonts w:asciiTheme="minorHAnsi" w:hAnsiTheme="minorHAnsi" w:cstheme="minorHAnsi"/>
          <w:b/>
          <w:bCs/>
          <w:lang w:val="en-GB"/>
        </w:rPr>
        <w:t>m</w:t>
      </w:r>
      <w:r w:rsidR="00DD7DF0" w:rsidRPr="004D3D05">
        <w:rPr>
          <w:rFonts w:asciiTheme="minorHAnsi" w:hAnsiTheme="minorHAnsi" w:cstheme="minorHAnsi"/>
          <w:b/>
          <w:bCs/>
          <w:lang w:val="en-GB"/>
        </w:rPr>
        <w:t>arket in Poland</w:t>
      </w:r>
      <w:r w:rsidR="004D3D05">
        <w:rPr>
          <w:rFonts w:asciiTheme="minorHAnsi" w:hAnsiTheme="minorHAnsi" w:cstheme="minorHAnsi"/>
          <w:lang w:val="en-GB"/>
        </w:rPr>
        <w:t>,</w:t>
      </w:r>
      <w:r w:rsidR="00DD7DF0" w:rsidRPr="00DD7DF0">
        <w:rPr>
          <w:rFonts w:asciiTheme="minorHAnsi" w:hAnsiTheme="minorHAnsi" w:cstheme="minorHAnsi"/>
          <w:lang w:val="en-GB"/>
        </w:rPr>
        <w:t xml:space="preserve"> the total number of </w:t>
      </w:r>
      <w:r w:rsidR="008E14EF">
        <w:rPr>
          <w:rFonts w:asciiTheme="minorHAnsi" w:hAnsiTheme="minorHAnsi" w:cstheme="minorHAnsi"/>
          <w:lang w:val="en-GB"/>
        </w:rPr>
        <w:t>leasable</w:t>
      </w:r>
      <w:r w:rsidR="00DD7DF0" w:rsidRPr="00DD7DF0">
        <w:rPr>
          <w:rFonts w:asciiTheme="minorHAnsi" w:hAnsiTheme="minorHAnsi" w:cstheme="minorHAnsi"/>
          <w:lang w:val="en-GB"/>
        </w:rPr>
        <w:t xml:space="preserve"> properties in Poland is 1.21 million units, with the units available on the PRS market </w:t>
      </w:r>
      <w:r w:rsidR="008E14EF">
        <w:rPr>
          <w:rFonts w:asciiTheme="minorHAnsi" w:hAnsiTheme="minorHAnsi" w:cstheme="minorHAnsi"/>
          <w:lang w:val="en-GB"/>
        </w:rPr>
        <w:t>still representing</w:t>
      </w:r>
      <w:r w:rsidR="00DD7DF0" w:rsidRPr="00DD7DF0">
        <w:rPr>
          <w:rFonts w:asciiTheme="minorHAnsi" w:hAnsiTheme="minorHAnsi" w:cstheme="minorHAnsi"/>
          <w:lang w:val="en-GB"/>
        </w:rPr>
        <w:t xml:space="preserve"> a </w:t>
      </w:r>
      <w:r w:rsidR="008E14EF">
        <w:rPr>
          <w:rFonts w:asciiTheme="minorHAnsi" w:hAnsiTheme="minorHAnsi" w:cstheme="minorHAnsi"/>
          <w:lang w:val="en-GB"/>
        </w:rPr>
        <w:t>fraction</w:t>
      </w:r>
      <w:r w:rsidR="00DD7DF0" w:rsidRPr="00DD7DF0">
        <w:rPr>
          <w:rFonts w:asciiTheme="minorHAnsi" w:hAnsiTheme="minorHAnsi" w:cstheme="minorHAnsi"/>
          <w:lang w:val="en-GB"/>
        </w:rPr>
        <w:t xml:space="preserve"> of </w:t>
      </w:r>
      <w:r w:rsidR="008E14EF">
        <w:rPr>
          <w:rFonts w:asciiTheme="minorHAnsi" w:hAnsiTheme="minorHAnsi" w:cstheme="minorHAnsi"/>
          <w:lang w:val="en-GB"/>
        </w:rPr>
        <w:t>all</w:t>
      </w:r>
      <w:r w:rsidR="00DD7DF0" w:rsidRPr="00DD7DF0">
        <w:rPr>
          <w:rFonts w:asciiTheme="minorHAnsi" w:hAnsiTheme="minorHAnsi" w:cstheme="minorHAnsi"/>
          <w:lang w:val="en-GB"/>
        </w:rPr>
        <w:t xml:space="preserve"> </w:t>
      </w:r>
      <w:r w:rsidR="008E14EF">
        <w:rPr>
          <w:rFonts w:asciiTheme="minorHAnsi" w:hAnsiTheme="minorHAnsi" w:cstheme="minorHAnsi"/>
          <w:lang w:val="en-GB"/>
        </w:rPr>
        <w:t>leasable residential</w:t>
      </w:r>
      <w:r w:rsidR="00DD7DF0" w:rsidRPr="00DD7DF0">
        <w:rPr>
          <w:rFonts w:asciiTheme="minorHAnsi" w:hAnsiTheme="minorHAnsi" w:cstheme="minorHAnsi"/>
          <w:lang w:val="en-GB"/>
        </w:rPr>
        <w:t xml:space="preserve"> </w:t>
      </w:r>
      <w:r w:rsidR="005F2BC6">
        <w:rPr>
          <w:rFonts w:asciiTheme="minorHAnsi" w:hAnsiTheme="minorHAnsi" w:cstheme="minorHAnsi"/>
          <w:lang w:val="en-GB"/>
        </w:rPr>
        <w:t>properties</w:t>
      </w:r>
      <w:r w:rsidR="008E14EF">
        <w:rPr>
          <w:rFonts w:asciiTheme="minorHAnsi" w:hAnsiTheme="minorHAnsi" w:cstheme="minorHAnsi"/>
          <w:lang w:val="en-GB"/>
        </w:rPr>
        <w:t xml:space="preserve"> at</w:t>
      </w:r>
      <w:r w:rsidR="00DD7DF0" w:rsidRPr="00DD7DF0">
        <w:rPr>
          <w:rFonts w:asciiTheme="minorHAnsi" w:hAnsiTheme="minorHAnsi" w:cstheme="minorHAnsi"/>
          <w:lang w:val="en-GB"/>
        </w:rPr>
        <w:t xml:space="preserve"> around 0.62%. The current </w:t>
      </w:r>
      <w:r w:rsidR="00C17387">
        <w:rPr>
          <w:rFonts w:asciiTheme="minorHAnsi" w:hAnsiTheme="minorHAnsi" w:cstheme="minorHAnsi"/>
          <w:lang w:val="en-GB"/>
        </w:rPr>
        <w:t>stock</w:t>
      </w:r>
      <w:r w:rsidR="008E14EF">
        <w:rPr>
          <w:rFonts w:asciiTheme="minorHAnsi" w:hAnsiTheme="minorHAnsi" w:cstheme="minorHAnsi"/>
          <w:lang w:val="en-GB"/>
        </w:rPr>
        <w:t xml:space="preserve"> of </w:t>
      </w:r>
      <w:r w:rsidR="00DD7DF0" w:rsidRPr="00DD7DF0">
        <w:rPr>
          <w:rFonts w:asciiTheme="minorHAnsi" w:hAnsiTheme="minorHAnsi" w:cstheme="minorHAnsi"/>
          <w:lang w:val="en-GB"/>
        </w:rPr>
        <w:t xml:space="preserve">PRS </w:t>
      </w:r>
      <w:r w:rsidR="008E14EF">
        <w:rPr>
          <w:rFonts w:asciiTheme="minorHAnsi" w:hAnsiTheme="minorHAnsi" w:cstheme="minorHAnsi"/>
          <w:lang w:val="en-GB"/>
        </w:rPr>
        <w:t>properties</w:t>
      </w:r>
      <w:r w:rsidR="00DD7DF0" w:rsidRPr="00DD7DF0">
        <w:rPr>
          <w:rFonts w:asciiTheme="minorHAnsi" w:hAnsiTheme="minorHAnsi" w:cstheme="minorHAnsi"/>
          <w:lang w:val="en-GB"/>
        </w:rPr>
        <w:t xml:space="preserve"> in </w:t>
      </w:r>
      <w:r w:rsidR="008E14EF">
        <w:rPr>
          <w:rFonts w:asciiTheme="minorHAnsi" w:hAnsiTheme="minorHAnsi" w:cstheme="minorHAnsi"/>
          <w:lang w:val="en-GB"/>
        </w:rPr>
        <w:t>Poland</w:t>
      </w:r>
      <w:r w:rsidR="00DD7DF0" w:rsidRPr="00DD7DF0">
        <w:rPr>
          <w:rFonts w:asciiTheme="minorHAnsi" w:hAnsiTheme="minorHAnsi" w:cstheme="minorHAnsi"/>
          <w:lang w:val="en-GB"/>
        </w:rPr>
        <w:t xml:space="preserve"> is around 7,400 units, with another 12,000</w:t>
      </w:r>
      <w:r w:rsidR="008E14EF">
        <w:rPr>
          <w:rFonts w:asciiTheme="minorHAnsi" w:hAnsiTheme="minorHAnsi" w:cstheme="minorHAnsi"/>
          <w:lang w:val="en-GB"/>
        </w:rPr>
        <w:t xml:space="preserve"> units</w:t>
      </w:r>
      <w:r w:rsidR="00DD7DF0" w:rsidRPr="00DD7DF0">
        <w:rPr>
          <w:rFonts w:asciiTheme="minorHAnsi" w:hAnsiTheme="minorHAnsi" w:cstheme="minorHAnsi"/>
          <w:lang w:val="en-GB"/>
        </w:rPr>
        <w:t xml:space="preserve"> under construction. </w:t>
      </w:r>
      <w:r w:rsidR="008E14EF" w:rsidRPr="00DD7DF0">
        <w:rPr>
          <w:rFonts w:asciiTheme="minorHAnsi" w:hAnsiTheme="minorHAnsi" w:cstheme="minorHAnsi"/>
          <w:lang w:val="en-GB"/>
        </w:rPr>
        <w:t xml:space="preserve">Warsaw </w:t>
      </w:r>
      <w:r w:rsidR="008E14EF">
        <w:rPr>
          <w:rFonts w:asciiTheme="minorHAnsi" w:hAnsiTheme="minorHAnsi" w:cstheme="minorHAnsi"/>
          <w:lang w:val="en-GB"/>
        </w:rPr>
        <w:t>is b</w:t>
      </w:r>
      <w:r w:rsidR="00DD7DF0" w:rsidRPr="00DD7DF0">
        <w:rPr>
          <w:rFonts w:asciiTheme="minorHAnsi" w:hAnsiTheme="minorHAnsi" w:cstheme="minorHAnsi"/>
          <w:lang w:val="en-GB"/>
        </w:rPr>
        <w:t xml:space="preserve">y far the largest urban market </w:t>
      </w:r>
      <w:r w:rsidR="008E14EF">
        <w:rPr>
          <w:rFonts w:asciiTheme="minorHAnsi" w:hAnsiTheme="minorHAnsi" w:cstheme="minorHAnsi"/>
          <w:lang w:val="en-GB"/>
        </w:rPr>
        <w:t>and its</w:t>
      </w:r>
      <w:r w:rsidR="00DD7DF0" w:rsidRPr="00DD7DF0">
        <w:rPr>
          <w:rFonts w:asciiTheme="minorHAnsi" w:hAnsiTheme="minorHAnsi" w:cstheme="minorHAnsi"/>
          <w:lang w:val="en-GB"/>
        </w:rPr>
        <w:t xml:space="preserve"> total </w:t>
      </w:r>
      <w:r w:rsidR="00C17387">
        <w:rPr>
          <w:rFonts w:asciiTheme="minorHAnsi" w:hAnsiTheme="minorHAnsi" w:cstheme="minorHAnsi"/>
          <w:lang w:val="en-GB"/>
        </w:rPr>
        <w:t>offering</w:t>
      </w:r>
      <w:r w:rsidR="00DD7DF0" w:rsidRPr="00DD7DF0">
        <w:rPr>
          <w:rFonts w:asciiTheme="minorHAnsi" w:hAnsiTheme="minorHAnsi" w:cstheme="minorHAnsi"/>
          <w:lang w:val="en-GB"/>
        </w:rPr>
        <w:t xml:space="preserve"> exceed</w:t>
      </w:r>
      <w:r w:rsidR="00C17387">
        <w:rPr>
          <w:rFonts w:asciiTheme="minorHAnsi" w:hAnsiTheme="minorHAnsi" w:cstheme="minorHAnsi"/>
          <w:lang w:val="en-GB"/>
        </w:rPr>
        <w:t>s</w:t>
      </w:r>
      <w:r w:rsidR="00DD7DF0" w:rsidRPr="00DD7DF0">
        <w:rPr>
          <w:rFonts w:asciiTheme="minorHAnsi" w:hAnsiTheme="minorHAnsi" w:cstheme="minorHAnsi"/>
          <w:lang w:val="en-GB"/>
        </w:rPr>
        <w:t xml:space="preserve"> all other regional markets. </w:t>
      </w:r>
      <w:r w:rsidR="008E14EF">
        <w:rPr>
          <w:rFonts w:asciiTheme="minorHAnsi" w:hAnsiTheme="minorHAnsi" w:cstheme="minorHAnsi"/>
          <w:lang w:val="en-GB"/>
        </w:rPr>
        <w:t>Warsaw</w:t>
      </w:r>
      <w:r w:rsidR="00DD7DF0" w:rsidRPr="00DD7DF0">
        <w:rPr>
          <w:rFonts w:asciiTheme="minorHAnsi" w:hAnsiTheme="minorHAnsi" w:cstheme="minorHAnsi"/>
          <w:lang w:val="en-GB"/>
        </w:rPr>
        <w:t xml:space="preserve"> offered 3,500 PRS units with a further 6,000 </w:t>
      </w:r>
      <w:r w:rsidR="008E14EF">
        <w:rPr>
          <w:rFonts w:asciiTheme="minorHAnsi" w:hAnsiTheme="minorHAnsi" w:cstheme="minorHAnsi"/>
          <w:lang w:val="en-GB"/>
        </w:rPr>
        <w:t xml:space="preserve">units </w:t>
      </w:r>
      <w:r w:rsidR="00DD7DF0" w:rsidRPr="00DD7DF0">
        <w:rPr>
          <w:rFonts w:asciiTheme="minorHAnsi" w:hAnsiTheme="minorHAnsi" w:cstheme="minorHAnsi"/>
          <w:lang w:val="en-GB"/>
        </w:rPr>
        <w:t>under construction</w:t>
      </w:r>
      <w:r w:rsidR="008E14EF" w:rsidRPr="008E14EF">
        <w:rPr>
          <w:rFonts w:asciiTheme="minorHAnsi" w:hAnsiTheme="minorHAnsi" w:cstheme="minorHAnsi"/>
          <w:lang w:val="en-GB"/>
        </w:rPr>
        <w:t xml:space="preserve"> </w:t>
      </w:r>
      <w:r w:rsidR="008E14EF">
        <w:rPr>
          <w:rFonts w:asciiTheme="minorHAnsi" w:hAnsiTheme="minorHAnsi" w:cstheme="minorHAnsi"/>
          <w:lang w:val="en-GB"/>
        </w:rPr>
        <w:t>as a</w:t>
      </w:r>
      <w:r w:rsidR="008E14EF" w:rsidRPr="00DD7DF0">
        <w:rPr>
          <w:rFonts w:asciiTheme="minorHAnsi" w:hAnsiTheme="minorHAnsi" w:cstheme="minorHAnsi"/>
          <w:lang w:val="en-GB"/>
        </w:rPr>
        <w:t>t the end of June 2022</w:t>
      </w:r>
      <w:r w:rsidR="00DD7DF0" w:rsidRPr="00DD7DF0">
        <w:rPr>
          <w:rFonts w:asciiTheme="minorHAnsi" w:hAnsiTheme="minorHAnsi" w:cstheme="minorHAnsi"/>
          <w:lang w:val="en-GB"/>
        </w:rPr>
        <w:t>.</w:t>
      </w:r>
    </w:p>
    <w:p w14:paraId="7A39E8D9" w14:textId="77777777" w:rsidR="006A6A1C" w:rsidRPr="00DD7DF0" w:rsidRDefault="006A6A1C" w:rsidP="00F20068">
      <w:pPr>
        <w:shd w:val="clear" w:color="auto" w:fill="FFFFFF"/>
        <w:spacing w:line="276" w:lineRule="auto"/>
        <w:jc w:val="both"/>
        <w:rPr>
          <w:rFonts w:asciiTheme="minorHAnsi" w:hAnsiTheme="minorHAnsi" w:cstheme="minorHAnsi"/>
          <w:lang w:val="en-GB"/>
        </w:rPr>
      </w:pPr>
    </w:p>
    <w:p w14:paraId="794EA6DA" w14:textId="3579CCB4" w:rsidR="002342E7" w:rsidRDefault="006A6A1C" w:rsidP="00F20068">
      <w:pPr>
        <w:shd w:val="clear" w:color="auto" w:fill="FFFFFF"/>
        <w:spacing w:line="276" w:lineRule="auto"/>
        <w:jc w:val="both"/>
        <w:rPr>
          <w:rFonts w:asciiTheme="minorHAnsi" w:hAnsiTheme="minorHAnsi" w:cstheme="minorHAnsi"/>
          <w:lang w:val="en-GB"/>
        </w:rPr>
      </w:pPr>
      <w:hyperlink r:id="rId7" w:history="1">
        <w:r w:rsidRPr="00833DF4">
          <w:rPr>
            <w:rStyle w:val="Hipercze"/>
            <w:rFonts w:asciiTheme="minorHAnsi" w:hAnsiTheme="minorHAnsi" w:cstheme="minorHAnsi"/>
            <w:lang w:val="en-GB"/>
          </w:rPr>
          <w:t>https://habitu.pl/en/habitu-platform/</w:t>
        </w:r>
      </w:hyperlink>
    </w:p>
    <w:p w14:paraId="27034E12" w14:textId="77777777" w:rsidR="006A6A1C" w:rsidRPr="00DD7DF0" w:rsidRDefault="006A6A1C" w:rsidP="00F20068">
      <w:pPr>
        <w:shd w:val="clear" w:color="auto" w:fill="FFFFFF"/>
        <w:spacing w:line="276" w:lineRule="auto"/>
        <w:jc w:val="both"/>
        <w:rPr>
          <w:rFonts w:asciiTheme="minorHAnsi" w:hAnsiTheme="minorHAnsi" w:cstheme="minorHAnsi"/>
          <w:lang w:val="en-GB"/>
        </w:rPr>
      </w:pPr>
    </w:p>
    <w:p w14:paraId="5963F14E" w14:textId="18ED5B7E" w:rsidR="0062484D" w:rsidRPr="006A6A1C" w:rsidRDefault="0062484D" w:rsidP="00B32E4B">
      <w:pPr>
        <w:pStyle w:val="Nagwek4"/>
        <w:spacing w:before="0" w:beforeAutospacing="0" w:after="0" w:afterAutospacing="0" w:line="276" w:lineRule="auto"/>
        <w:jc w:val="both"/>
        <w:textAlignment w:val="baseline"/>
        <w:rPr>
          <w:rFonts w:ascii="Calibri" w:hAnsi="Calibri" w:cs="Calibri"/>
          <w:b w:val="0"/>
          <w:sz w:val="22"/>
          <w:szCs w:val="22"/>
          <w:lang w:val="en-US"/>
        </w:rPr>
      </w:pPr>
    </w:p>
    <w:p w14:paraId="6A2D1DC4" w14:textId="77777777" w:rsidR="00F20068" w:rsidRPr="006A6A1C" w:rsidRDefault="00F20068" w:rsidP="00B32E4B">
      <w:pPr>
        <w:pStyle w:val="Nagwek4"/>
        <w:spacing w:before="0" w:beforeAutospacing="0" w:after="0" w:afterAutospacing="0" w:line="276" w:lineRule="auto"/>
        <w:jc w:val="both"/>
        <w:textAlignment w:val="baseline"/>
        <w:rPr>
          <w:rFonts w:ascii="Calibri" w:hAnsi="Calibri" w:cs="Calibri"/>
          <w:b w:val="0"/>
          <w:sz w:val="22"/>
          <w:szCs w:val="22"/>
          <w:lang w:val="en-US"/>
        </w:rPr>
      </w:pPr>
    </w:p>
    <w:p w14:paraId="5FDBDFA3" w14:textId="6FABE496" w:rsidR="00AB1768" w:rsidRPr="006A6A1C" w:rsidRDefault="006A6A1C" w:rsidP="00B32E4B">
      <w:pPr>
        <w:pStyle w:val="Nagwek4"/>
        <w:spacing w:before="0" w:beforeAutospacing="0" w:after="0" w:afterAutospacing="0" w:line="276" w:lineRule="auto"/>
        <w:jc w:val="both"/>
        <w:textAlignment w:val="baseline"/>
        <w:rPr>
          <w:rFonts w:ascii="Calibri" w:hAnsi="Calibri" w:cs="Calibri"/>
          <w:bCs w:val="0"/>
          <w:sz w:val="20"/>
          <w:szCs w:val="20"/>
          <w:lang w:val="en-US"/>
        </w:rPr>
      </w:pPr>
      <w:r w:rsidRPr="006A6A1C">
        <w:rPr>
          <w:rFonts w:ascii="Calibri" w:hAnsi="Calibri" w:cs="Calibri"/>
          <w:bCs w:val="0"/>
          <w:sz w:val="20"/>
          <w:szCs w:val="20"/>
          <w:lang w:val="en-US"/>
        </w:rPr>
        <w:t>More information</w:t>
      </w:r>
      <w:r>
        <w:rPr>
          <w:rFonts w:ascii="Calibri" w:hAnsi="Calibri" w:cs="Calibri"/>
          <w:bCs w:val="0"/>
          <w:sz w:val="20"/>
          <w:szCs w:val="20"/>
          <w:lang w:val="en-US"/>
        </w:rPr>
        <w:t>:</w:t>
      </w:r>
    </w:p>
    <w:p w14:paraId="111F5E96" w14:textId="77777777" w:rsidR="00B32E4B" w:rsidRPr="006A6A1C" w:rsidRDefault="00CE251A" w:rsidP="00B32E4B">
      <w:pPr>
        <w:pStyle w:val="Nagwek4"/>
        <w:spacing w:before="0" w:beforeAutospacing="0" w:after="0" w:afterAutospacing="0" w:line="276" w:lineRule="auto"/>
        <w:jc w:val="both"/>
        <w:textAlignment w:val="baseline"/>
        <w:rPr>
          <w:rFonts w:ascii="Calibri" w:hAnsi="Calibri" w:cs="Calibri"/>
          <w:b w:val="0"/>
          <w:sz w:val="20"/>
          <w:szCs w:val="20"/>
          <w:lang w:val="en-US"/>
        </w:rPr>
      </w:pPr>
      <w:r w:rsidRPr="006A6A1C">
        <w:rPr>
          <w:rFonts w:ascii="Calibri" w:hAnsi="Calibri" w:cs="Calibri"/>
          <w:b w:val="0"/>
          <w:sz w:val="20"/>
          <w:szCs w:val="20"/>
          <w:lang w:val="en-US"/>
        </w:rPr>
        <w:t xml:space="preserve">Lidia </w:t>
      </w:r>
      <w:proofErr w:type="spellStart"/>
      <w:r w:rsidRPr="006A6A1C">
        <w:rPr>
          <w:rFonts w:ascii="Calibri" w:hAnsi="Calibri" w:cs="Calibri"/>
          <w:b w:val="0"/>
          <w:sz w:val="20"/>
          <w:szCs w:val="20"/>
          <w:lang w:val="en-US"/>
        </w:rPr>
        <w:t>Piekarska-Juszczyk</w:t>
      </w:r>
      <w:proofErr w:type="spellEnd"/>
    </w:p>
    <w:p w14:paraId="7B7C6952" w14:textId="77777777" w:rsidR="00CE251A" w:rsidRPr="006A6A1C" w:rsidRDefault="00CE251A" w:rsidP="00B32E4B">
      <w:pPr>
        <w:pStyle w:val="Nagwek4"/>
        <w:spacing w:before="0" w:beforeAutospacing="0" w:after="0" w:afterAutospacing="0" w:line="276" w:lineRule="auto"/>
        <w:jc w:val="both"/>
        <w:textAlignment w:val="baseline"/>
        <w:rPr>
          <w:rFonts w:ascii="Calibri" w:hAnsi="Calibri" w:cs="Calibri"/>
          <w:b w:val="0"/>
          <w:sz w:val="20"/>
          <w:szCs w:val="20"/>
          <w:lang w:val="en-US"/>
        </w:rPr>
      </w:pPr>
      <w:r w:rsidRPr="006A6A1C">
        <w:rPr>
          <w:rFonts w:ascii="Calibri" w:hAnsi="Calibri" w:cs="Calibri"/>
          <w:b w:val="0"/>
          <w:sz w:val="20"/>
          <w:szCs w:val="20"/>
          <w:lang w:val="en-US"/>
        </w:rPr>
        <w:t>Beyond Public Relations</w:t>
      </w:r>
    </w:p>
    <w:p w14:paraId="6EE15DE8" w14:textId="77777777" w:rsidR="00CE251A" w:rsidRPr="00DD7DF0" w:rsidRDefault="00CE251A" w:rsidP="00B32E4B">
      <w:pPr>
        <w:pStyle w:val="Nagwek4"/>
        <w:spacing w:before="0" w:beforeAutospacing="0" w:after="0" w:afterAutospacing="0" w:line="276" w:lineRule="auto"/>
        <w:jc w:val="both"/>
        <w:textAlignment w:val="baseline"/>
        <w:rPr>
          <w:rFonts w:ascii="Calibri" w:hAnsi="Calibri" w:cs="Calibri"/>
          <w:b w:val="0"/>
          <w:sz w:val="20"/>
          <w:szCs w:val="20"/>
          <w:lang w:val="en-GB"/>
        </w:rPr>
      </w:pPr>
      <w:r w:rsidRPr="00DD7DF0">
        <w:rPr>
          <w:rFonts w:ascii="Calibri" w:hAnsi="Calibri" w:cs="Calibri"/>
          <w:b w:val="0"/>
          <w:sz w:val="20"/>
          <w:szCs w:val="20"/>
          <w:lang w:val="en-GB"/>
        </w:rPr>
        <w:t xml:space="preserve">e-mail: </w:t>
      </w:r>
      <w:hyperlink r:id="rId8" w:history="1">
        <w:r w:rsidRPr="00DD7DF0">
          <w:rPr>
            <w:rStyle w:val="Hipercze"/>
            <w:rFonts w:ascii="Calibri" w:hAnsi="Calibri" w:cs="Calibri"/>
            <w:b w:val="0"/>
            <w:sz w:val="20"/>
            <w:szCs w:val="20"/>
            <w:lang w:val="en-GB"/>
          </w:rPr>
          <w:t>l.piekarska@bepr.pl</w:t>
        </w:r>
      </w:hyperlink>
      <w:r w:rsidRPr="00DD7DF0">
        <w:rPr>
          <w:rFonts w:ascii="Calibri" w:hAnsi="Calibri" w:cs="Calibri"/>
          <w:b w:val="0"/>
          <w:sz w:val="20"/>
          <w:szCs w:val="20"/>
          <w:lang w:val="en-GB"/>
        </w:rPr>
        <w:t xml:space="preserve"> </w:t>
      </w:r>
    </w:p>
    <w:p w14:paraId="56DC7581" w14:textId="752FF5EE" w:rsidR="00CE251A" w:rsidRDefault="00CE251A" w:rsidP="00B32E4B">
      <w:pPr>
        <w:pStyle w:val="Nagwek4"/>
        <w:spacing w:before="0" w:beforeAutospacing="0" w:after="0" w:afterAutospacing="0" w:line="276" w:lineRule="auto"/>
        <w:jc w:val="both"/>
        <w:textAlignment w:val="baseline"/>
        <w:rPr>
          <w:rFonts w:ascii="Calibri" w:hAnsi="Calibri" w:cs="Calibri"/>
          <w:b w:val="0"/>
          <w:sz w:val="20"/>
          <w:szCs w:val="20"/>
          <w:lang w:val="en-GB"/>
        </w:rPr>
      </w:pPr>
      <w:proofErr w:type="spellStart"/>
      <w:r w:rsidRPr="00DD7DF0">
        <w:rPr>
          <w:rFonts w:ascii="Calibri" w:hAnsi="Calibri" w:cs="Calibri"/>
          <w:b w:val="0"/>
          <w:sz w:val="20"/>
          <w:szCs w:val="20"/>
          <w:lang w:val="en-GB"/>
        </w:rPr>
        <w:t>kom</w:t>
      </w:r>
      <w:proofErr w:type="spellEnd"/>
      <w:r w:rsidRPr="00DD7DF0">
        <w:rPr>
          <w:rFonts w:ascii="Calibri" w:hAnsi="Calibri" w:cs="Calibri"/>
          <w:b w:val="0"/>
          <w:sz w:val="20"/>
          <w:szCs w:val="20"/>
          <w:lang w:val="en-GB"/>
        </w:rPr>
        <w:t>. 691 38 12 38</w:t>
      </w:r>
    </w:p>
    <w:p w14:paraId="4BFA97E2" w14:textId="67A18CA5" w:rsidR="00F01BA7" w:rsidRDefault="00F01BA7" w:rsidP="00B32E4B">
      <w:pPr>
        <w:pStyle w:val="Nagwek4"/>
        <w:spacing w:before="0" w:beforeAutospacing="0" w:after="0" w:afterAutospacing="0" w:line="276" w:lineRule="auto"/>
        <w:jc w:val="both"/>
        <w:textAlignment w:val="baseline"/>
        <w:rPr>
          <w:rFonts w:ascii="Calibri" w:hAnsi="Calibri" w:cs="Calibri"/>
          <w:b w:val="0"/>
          <w:sz w:val="20"/>
          <w:szCs w:val="20"/>
          <w:lang w:val="en-GB"/>
        </w:rPr>
      </w:pPr>
    </w:p>
    <w:p w14:paraId="6294C92D" w14:textId="24E11A48" w:rsidR="00CE251A" w:rsidRDefault="00CE251A" w:rsidP="00B32E4B">
      <w:pPr>
        <w:pStyle w:val="Nagwek4"/>
        <w:spacing w:before="0" w:beforeAutospacing="0" w:after="0" w:afterAutospacing="0" w:line="276" w:lineRule="auto"/>
        <w:jc w:val="both"/>
        <w:textAlignment w:val="baseline"/>
        <w:rPr>
          <w:rFonts w:ascii="Calibri" w:hAnsi="Calibri" w:cs="Calibri"/>
          <w:b w:val="0"/>
          <w:sz w:val="20"/>
          <w:szCs w:val="20"/>
          <w:lang w:val="en-GB"/>
        </w:rPr>
      </w:pPr>
    </w:p>
    <w:p w14:paraId="6ABA1146" w14:textId="77777777" w:rsidR="00F01BA7" w:rsidRPr="00DD7DF0" w:rsidRDefault="00F01BA7" w:rsidP="00B32E4B">
      <w:pPr>
        <w:pStyle w:val="Nagwek4"/>
        <w:spacing w:before="0" w:beforeAutospacing="0" w:after="0" w:afterAutospacing="0" w:line="276" w:lineRule="auto"/>
        <w:jc w:val="both"/>
        <w:textAlignment w:val="baseline"/>
        <w:rPr>
          <w:rFonts w:ascii="Calibri" w:hAnsi="Calibri" w:cs="Calibri"/>
          <w:b w:val="0"/>
          <w:sz w:val="20"/>
          <w:szCs w:val="20"/>
          <w:lang w:val="en-GB"/>
        </w:rPr>
      </w:pPr>
    </w:p>
    <w:p w14:paraId="00F6B219" w14:textId="77777777" w:rsidR="00421A2C" w:rsidRPr="00DD7DF0" w:rsidRDefault="00CE251A" w:rsidP="00421A2C">
      <w:pPr>
        <w:pStyle w:val="Nagwek4"/>
        <w:spacing w:before="0" w:beforeAutospacing="0" w:after="0" w:afterAutospacing="0" w:line="276" w:lineRule="auto"/>
        <w:jc w:val="center"/>
        <w:textAlignment w:val="baseline"/>
        <w:rPr>
          <w:rFonts w:ascii="Calibri" w:hAnsi="Calibri" w:cs="Calibri"/>
          <w:b w:val="0"/>
          <w:bCs w:val="0"/>
          <w:color w:val="000000"/>
          <w:sz w:val="18"/>
          <w:szCs w:val="18"/>
          <w:shd w:val="clear" w:color="auto" w:fill="FFFFFF"/>
          <w:lang w:val="en-GB"/>
        </w:rPr>
      </w:pPr>
      <w:r w:rsidRPr="00DD7DF0">
        <w:rPr>
          <w:rFonts w:ascii="Calibri" w:hAnsi="Calibri" w:cs="Calibri"/>
          <w:b w:val="0"/>
          <w:sz w:val="20"/>
          <w:szCs w:val="20"/>
          <w:lang w:val="en-GB"/>
        </w:rPr>
        <w:lastRenderedPageBreak/>
        <w:t>***</w:t>
      </w:r>
    </w:p>
    <w:p w14:paraId="131B0808" w14:textId="77777777" w:rsidR="00C067AF" w:rsidRPr="00626474" w:rsidRDefault="00F127D0" w:rsidP="00626474">
      <w:pPr>
        <w:pStyle w:val="Nagwek4"/>
        <w:spacing w:before="0" w:beforeAutospacing="0" w:after="0" w:afterAutospacing="0"/>
        <w:jc w:val="both"/>
        <w:textAlignment w:val="baseline"/>
        <w:rPr>
          <w:rFonts w:ascii="Calibri" w:hAnsi="Calibri" w:cs="Calibri"/>
          <w:b w:val="0"/>
          <w:bCs w:val="0"/>
          <w:color w:val="000000"/>
          <w:sz w:val="18"/>
          <w:szCs w:val="18"/>
          <w:shd w:val="clear" w:color="auto" w:fill="FFFFFF"/>
          <w:lang w:val="en-GB"/>
        </w:rPr>
      </w:pPr>
      <w:proofErr w:type="spellStart"/>
      <w:r w:rsidRPr="007C7DFA">
        <w:rPr>
          <w:rFonts w:ascii="Calibri" w:hAnsi="Calibri" w:cs="Calibri"/>
          <w:color w:val="000000"/>
          <w:sz w:val="18"/>
          <w:szCs w:val="18"/>
          <w:shd w:val="clear" w:color="auto" w:fill="FFFFFF"/>
          <w:lang w:val="en-GB"/>
        </w:rPr>
        <w:t>Syrena</w:t>
      </w:r>
      <w:proofErr w:type="spellEnd"/>
      <w:r w:rsidRPr="007C7DFA">
        <w:rPr>
          <w:rFonts w:ascii="Calibri" w:hAnsi="Calibri" w:cs="Calibri"/>
          <w:color w:val="000000"/>
          <w:sz w:val="18"/>
          <w:szCs w:val="18"/>
          <w:shd w:val="clear" w:color="auto" w:fill="FFFFFF"/>
          <w:lang w:val="en-GB"/>
        </w:rPr>
        <w:t xml:space="preserve"> Real Estate</w:t>
      </w:r>
      <w:r w:rsidRPr="007C7DFA">
        <w:rPr>
          <w:rFonts w:ascii="Calibri" w:hAnsi="Calibri" w:cs="Calibri"/>
          <w:b w:val="0"/>
          <w:bCs w:val="0"/>
          <w:color w:val="000000"/>
          <w:sz w:val="18"/>
          <w:szCs w:val="18"/>
          <w:shd w:val="clear" w:color="auto" w:fill="FFFFFF"/>
          <w:lang w:val="en-GB"/>
        </w:rPr>
        <w:t xml:space="preserve"> is a dynamic Polish private company operating in the commercial real estate market since 2015. It focuses on direct investments and property management for foreign investors. The company cooperates with renowned international investors, including </w:t>
      </w:r>
      <w:proofErr w:type="spellStart"/>
      <w:r w:rsidRPr="007C7DFA">
        <w:rPr>
          <w:rFonts w:ascii="Calibri" w:hAnsi="Calibri" w:cs="Calibri"/>
          <w:b w:val="0"/>
          <w:bCs w:val="0"/>
          <w:color w:val="000000"/>
          <w:sz w:val="18"/>
          <w:szCs w:val="18"/>
          <w:shd w:val="clear" w:color="auto" w:fill="FFFFFF"/>
          <w:lang w:val="en-GB"/>
        </w:rPr>
        <w:t>Pinebridge</w:t>
      </w:r>
      <w:proofErr w:type="spellEnd"/>
      <w:r w:rsidRPr="007C7DFA">
        <w:rPr>
          <w:rFonts w:ascii="Calibri" w:hAnsi="Calibri" w:cs="Calibri"/>
          <w:b w:val="0"/>
          <w:bCs w:val="0"/>
          <w:color w:val="000000"/>
          <w:sz w:val="18"/>
          <w:szCs w:val="18"/>
          <w:shd w:val="clear" w:color="auto" w:fill="FFFFFF"/>
          <w:lang w:val="en-GB"/>
        </w:rPr>
        <w:t xml:space="preserve"> Benson Elliot, Morgan Stanley Real Estate Investing, and Starwood Capital. </w:t>
      </w:r>
      <w:proofErr w:type="spellStart"/>
      <w:r w:rsidRPr="007C7DFA">
        <w:rPr>
          <w:rFonts w:ascii="Calibri" w:hAnsi="Calibri" w:cs="Calibri"/>
          <w:b w:val="0"/>
          <w:bCs w:val="0"/>
          <w:color w:val="000000"/>
          <w:sz w:val="18"/>
          <w:szCs w:val="18"/>
          <w:shd w:val="clear" w:color="auto" w:fill="FFFFFF"/>
          <w:lang w:val="en-GB"/>
        </w:rPr>
        <w:t>Syrena</w:t>
      </w:r>
      <w:proofErr w:type="spellEnd"/>
      <w:r w:rsidRPr="007C7DFA">
        <w:rPr>
          <w:rFonts w:ascii="Calibri" w:hAnsi="Calibri" w:cs="Calibri"/>
          <w:b w:val="0"/>
          <w:bCs w:val="0"/>
          <w:color w:val="000000"/>
          <w:sz w:val="18"/>
          <w:szCs w:val="18"/>
          <w:shd w:val="clear" w:color="auto" w:fill="FFFFFF"/>
          <w:lang w:val="en-GB"/>
        </w:rPr>
        <w:t xml:space="preserve"> Real Estate manages a property portfolio with a total area of 1</w:t>
      </w:r>
      <w:r w:rsidR="003C7AFF">
        <w:rPr>
          <w:rFonts w:ascii="Calibri" w:hAnsi="Calibri" w:cs="Calibri"/>
          <w:b w:val="0"/>
          <w:bCs w:val="0"/>
          <w:color w:val="000000"/>
          <w:sz w:val="18"/>
          <w:szCs w:val="18"/>
          <w:shd w:val="clear" w:color="auto" w:fill="FFFFFF"/>
          <w:lang w:val="en-GB"/>
        </w:rPr>
        <w:t>10</w:t>
      </w:r>
      <w:r w:rsidRPr="007C7DFA">
        <w:rPr>
          <w:rFonts w:ascii="Calibri" w:hAnsi="Calibri" w:cs="Calibri"/>
          <w:b w:val="0"/>
          <w:bCs w:val="0"/>
          <w:color w:val="000000"/>
          <w:sz w:val="18"/>
          <w:szCs w:val="18"/>
          <w:shd w:val="clear" w:color="auto" w:fill="FFFFFF"/>
          <w:lang w:val="en-GB"/>
        </w:rPr>
        <w:t xml:space="preserve">,000 </w:t>
      </w:r>
      <w:proofErr w:type="spellStart"/>
      <w:r w:rsidRPr="007C7DFA">
        <w:rPr>
          <w:rFonts w:ascii="Calibri" w:hAnsi="Calibri" w:cs="Calibri"/>
          <w:b w:val="0"/>
          <w:bCs w:val="0"/>
          <w:color w:val="000000"/>
          <w:sz w:val="18"/>
          <w:szCs w:val="18"/>
          <w:shd w:val="clear" w:color="auto" w:fill="FFFFFF"/>
          <w:lang w:val="en-GB"/>
        </w:rPr>
        <w:t>sq.m</w:t>
      </w:r>
      <w:proofErr w:type="spellEnd"/>
      <w:r w:rsidRPr="007C7DFA">
        <w:rPr>
          <w:rFonts w:ascii="Calibri" w:hAnsi="Calibri" w:cs="Calibri"/>
          <w:b w:val="0"/>
          <w:bCs w:val="0"/>
          <w:color w:val="000000"/>
          <w:sz w:val="18"/>
          <w:szCs w:val="18"/>
          <w:shd w:val="clear" w:color="auto" w:fill="FFFFFF"/>
          <w:lang w:val="en-GB"/>
        </w:rPr>
        <w:t>. and a market value of € 4</w:t>
      </w:r>
      <w:r w:rsidR="003C7AFF">
        <w:rPr>
          <w:rFonts w:ascii="Calibri" w:hAnsi="Calibri" w:cs="Calibri"/>
          <w:b w:val="0"/>
          <w:bCs w:val="0"/>
          <w:color w:val="000000"/>
          <w:sz w:val="18"/>
          <w:szCs w:val="18"/>
          <w:shd w:val="clear" w:color="auto" w:fill="FFFFFF"/>
          <w:lang w:val="en-GB"/>
        </w:rPr>
        <w:t>35</w:t>
      </w:r>
      <w:r w:rsidRPr="007C7DFA">
        <w:rPr>
          <w:rFonts w:ascii="Calibri" w:hAnsi="Calibri" w:cs="Calibri"/>
          <w:b w:val="0"/>
          <w:bCs w:val="0"/>
          <w:color w:val="000000"/>
          <w:sz w:val="18"/>
          <w:szCs w:val="18"/>
          <w:shd w:val="clear" w:color="auto" w:fill="FFFFFF"/>
          <w:lang w:val="en-GB"/>
        </w:rPr>
        <w:t xml:space="preserve"> million. It specialises in value-added projects. The company’s flagship projects include the revitalised post-modern HOP office building on </w:t>
      </w:r>
      <w:proofErr w:type="spellStart"/>
      <w:r w:rsidRPr="007C7DFA">
        <w:rPr>
          <w:rFonts w:ascii="Calibri" w:hAnsi="Calibri" w:cs="Calibri"/>
          <w:b w:val="0"/>
          <w:bCs w:val="0"/>
          <w:color w:val="000000"/>
          <w:sz w:val="18"/>
          <w:szCs w:val="18"/>
          <w:shd w:val="clear" w:color="auto" w:fill="FFFFFF"/>
          <w:lang w:val="en-GB"/>
        </w:rPr>
        <w:t>Chmielna</w:t>
      </w:r>
      <w:proofErr w:type="spellEnd"/>
      <w:r w:rsidRPr="007C7DFA">
        <w:rPr>
          <w:rFonts w:ascii="Calibri" w:hAnsi="Calibri" w:cs="Calibri"/>
          <w:b w:val="0"/>
          <w:bCs w:val="0"/>
          <w:color w:val="000000"/>
          <w:sz w:val="18"/>
          <w:szCs w:val="18"/>
          <w:shd w:val="clear" w:color="auto" w:fill="FFFFFF"/>
          <w:lang w:val="en-GB"/>
        </w:rPr>
        <w:t xml:space="preserve"> Street in Warsaw (14,000 </w:t>
      </w:r>
      <w:proofErr w:type="spellStart"/>
      <w:r w:rsidRPr="007C7DFA">
        <w:rPr>
          <w:rFonts w:ascii="Calibri" w:hAnsi="Calibri" w:cs="Calibri"/>
          <w:b w:val="0"/>
          <w:bCs w:val="0"/>
          <w:color w:val="000000"/>
          <w:sz w:val="18"/>
          <w:szCs w:val="18"/>
          <w:shd w:val="clear" w:color="auto" w:fill="FFFFFF"/>
          <w:lang w:val="en-GB"/>
        </w:rPr>
        <w:t>sq.m</w:t>
      </w:r>
      <w:proofErr w:type="spellEnd"/>
      <w:r w:rsidRPr="007C7DFA">
        <w:rPr>
          <w:rFonts w:ascii="Calibri" w:hAnsi="Calibri" w:cs="Calibri"/>
          <w:b w:val="0"/>
          <w:bCs w:val="0"/>
          <w:color w:val="000000"/>
          <w:sz w:val="18"/>
          <w:szCs w:val="18"/>
          <w:shd w:val="clear" w:color="auto" w:fill="FFFFFF"/>
          <w:lang w:val="en-GB"/>
        </w:rPr>
        <w:t xml:space="preserve">.) and the office complexes </w:t>
      </w:r>
      <w:proofErr w:type="spellStart"/>
      <w:r w:rsidRPr="007C7DFA">
        <w:rPr>
          <w:rFonts w:ascii="Calibri" w:hAnsi="Calibri" w:cs="Calibri"/>
          <w:b w:val="0"/>
          <w:bCs w:val="0"/>
          <w:color w:val="000000"/>
          <w:sz w:val="18"/>
          <w:szCs w:val="18"/>
          <w:shd w:val="clear" w:color="auto" w:fill="FFFFFF"/>
          <w:lang w:val="en-GB"/>
        </w:rPr>
        <w:t>Marynarska</w:t>
      </w:r>
      <w:proofErr w:type="spellEnd"/>
      <w:r w:rsidRPr="007C7DFA">
        <w:rPr>
          <w:rFonts w:ascii="Calibri" w:hAnsi="Calibri" w:cs="Calibri"/>
          <w:b w:val="0"/>
          <w:bCs w:val="0"/>
          <w:color w:val="000000"/>
          <w:sz w:val="18"/>
          <w:szCs w:val="18"/>
          <w:shd w:val="clear" w:color="auto" w:fill="FFFFFF"/>
          <w:lang w:val="en-GB"/>
        </w:rPr>
        <w:t xml:space="preserve"> Business Park (46,000 </w:t>
      </w:r>
      <w:proofErr w:type="spellStart"/>
      <w:r w:rsidRPr="007C7DFA">
        <w:rPr>
          <w:rFonts w:ascii="Calibri" w:hAnsi="Calibri" w:cs="Calibri"/>
          <w:b w:val="0"/>
          <w:bCs w:val="0"/>
          <w:color w:val="000000"/>
          <w:sz w:val="18"/>
          <w:szCs w:val="18"/>
          <w:shd w:val="clear" w:color="auto" w:fill="FFFFFF"/>
          <w:lang w:val="en-GB"/>
        </w:rPr>
        <w:t>sq.m</w:t>
      </w:r>
      <w:proofErr w:type="spellEnd"/>
      <w:r w:rsidRPr="007C7DFA">
        <w:rPr>
          <w:rFonts w:ascii="Calibri" w:hAnsi="Calibri" w:cs="Calibri"/>
          <w:b w:val="0"/>
          <w:bCs w:val="0"/>
          <w:color w:val="000000"/>
          <w:sz w:val="18"/>
          <w:szCs w:val="18"/>
          <w:shd w:val="clear" w:color="auto" w:fill="FFFFFF"/>
          <w:lang w:val="en-GB"/>
        </w:rPr>
        <w:t xml:space="preserve">.) and Metropolitan (38,000 </w:t>
      </w:r>
      <w:proofErr w:type="spellStart"/>
      <w:r w:rsidRPr="007C7DFA">
        <w:rPr>
          <w:rFonts w:ascii="Calibri" w:hAnsi="Calibri" w:cs="Calibri"/>
          <w:b w:val="0"/>
          <w:bCs w:val="0"/>
          <w:color w:val="000000"/>
          <w:sz w:val="18"/>
          <w:szCs w:val="18"/>
          <w:shd w:val="clear" w:color="auto" w:fill="FFFFFF"/>
          <w:lang w:val="en-GB"/>
        </w:rPr>
        <w:t>sq.m</w:t>
      </w:r>
      <w:proofErr w:type="spellEnd"/>
      <w:r w:rsidRPr="007C7DFA">
        <w:rPr>
          <w:rFonts w:ascii="Calibri" w:hAnsi="Calibri" w:cs="Calibri"/>
          <w:b w:val="0"/>
          <w:bCs w:val="0"/>
          <w:color w:val="000000"/>
          <w:sz w:val="18"/>
          <w:szCs w:val="18"/>
          <w:shd w:val="clear" w:color="auto" w:fill="FFFFFF"/>
          <w:lang w:val="en-GB"/>
        </w:rPr>
        <w:t>.).</w:t>
      </w:r>
    </w:p>
    <w:sectPr w:rsidR="00C067AF" w:rsidRPr="00626474" w:rsidSect="00BB0C4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BC41A" w14:textId="77777777" w:rsidR="00FF0E8D" w:rsidRDefault="00FF0E8D" w:rsidP="006D2B8A">
      <w:r>
        <w:separator/>
      </w:r>
    </w:p>
  </w:endnote>
  <w:endnote w:type="continuationSeparator" w:id="0">
    <w:p w14:paraId="4C6FCF54" w14:textId="77777777" w:rsidR="00FF0E8D" w:rsidRDefault="00FF0E8D" w:rsidP="006D2B8A">
      <w:r>
        <w:continuationSeparator/>
      </w:r>
    </w:p>
  </w:endnote>
  <w:endnote w:type="continuationNotice" w:id="1">
    <w:p w14:paraId="3AD6C8C2" w14:textId="77777777" w:rsidR="00FF0E8D" w:rsidRDefault="00FF0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E979" w14:textId="77777777" w:rsidR="006D2B8A" w:rsidRDefault="006D2B8A" w:rsidP="006D2B8A">
    <w:pPr>
      <w:pStyle w:val="Stopka"/>
      <w:jc w:val="center"/>
      <w:rPr>
        <w:rFonts w:ascii="Calibri" w:hAnsi="Calibri" w:cs="Calibri"/>
        <w:spacing w:val="20"/>
        <w:sz w:val="16"/>
        <w:szCs w:val="16"/>
      </w:rPr>
    </w:pPr>
    <w:r>
      <w:rPr>
        <w:rFonts w:ascii="Calibri" w:hAnsi="Calibri" w:cs="Calibri"/>
        <w:spacing w:val="20"/>
        <w:sz w:val="16"/>
        <w:szCs w:val="16"/>
      </w:rPr>
      <w:t>SYRENA REAL ESTATE SPÓŁKA Z OGRANICZONA ODPOWIEDZIALNOSCIA SPÓŁKA JAWNA</w:t>
    </w:r>
  </w:p>
  <w:p w14:paraId="13B5BF98" w14:textId="77777777" w:rsidR="006D2B8A" w:rsidRDefault="006D2B8A" w:rsidP="006D2B8A">
    <w:pPr>
      <w:pStyle w:val="Stopka"/>
      <w:jc w:val="center"/>
    </w:pPr>
    <w:r>
      <w:rPr>
        <w:rFonts w:ascii="Calibri" w:hAnsi="Calibri" w:cs="Calibri"/>
        <w:spacing w:val="10"/>
        <w:sz w:val="16"/>
        <w:szCs w:val="16"/>
      </w:rPr>
      <w:t>UL. CHMIELNA 132/</w:t>
    </w:r>
    <w:proofErr w:type="gramStart"/>
    <w:r>
      <w:rPr>
        <w:rFonts w:ascii="Calibri" w:hAnsi="Calibri" w:cs="Calibri"/>
        <w:spacing w:val="10"/>
        <w:sz w:val="16"/>
        <w:szCs w:val="16"/>
      </w:rPr>
      <w:t>134  |</w:t>
    </w:r>
    <w:proofErr w:type="gramEnd"/>
    <w:r>
      <w:rPr>
        <w:rFonts w:ascii="Calibri" w:hAnsi="Calibri" w:cs="Calibri"/>
        <w:spacing w:val="10"/>
        <w:sz w:val="16"/>
        <w:szCs w:val="16"/>
      </w:rPr>
      <w:t xml:space="preserve">  00-805 WARSZAWA  |  NIP: 7010540463  |  REGON: 363535406  |  KRS: 0000903371</w:t>
    </w:r>
  </w:p>
  <w:p w14:paraId="3E83EEC7" w14:textId="77777777" w:rsidR="006D2B8A" w:rsidRDefault="006D2B8A" w:rsidP="00B32E4B">
    <w:pPr>
      <w:pStyle w:val="Stopka"/>
      <w:jc w:val="center"/>
    </w:pPr>
    <w:r>
      <w:rPr>
        <w:rFonts w:ascii="Calibri" w:hAnsi="Calibri" w:cs="Calibri"/>
        <w:sz w:val="16"/>
        <w:szCs w:val="16"/>
      </w:rPr>
      <w:t>Sąd Rejonowy dla m.st. Warszawy w Warszawie, XII Wydział Gospodarczy Krajowego Rejestru Sądowego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05FF1" w14:textId="77777777" w:rsidR="00FF0E8D" w:rsidRDefault="00FF0E8D" w:rsidP="006D2B8A">
      <w:r>
        <w:separator/>
      </w:r>
    </w:p>
  </w:footnote>
  <w:footnote w:type="continuationSeparator" w:id="0">
    <w:p w14:paraId="114418D1" w14:textId="77777777" w:rsidR="00FF0E8D" w:rsidRDefault="00FF0E8D" w:rsidP="006D2B8A">
      <w:r>
        <w:continuationSeparator/>
      </w:r>
    </w:p>
  </w:footnote>
  <w:footnote w:type="continuationNotice" w:id="1">
    <w:p w14:paraId="418DACFE" w14:textId="77777777" w:rsidR="00FF0E8D" w:rsidRDefault="00FF0E8D"/>
  </w:footnote>
  <w:footnote w:id="2">
    <w:p w14:paraId="28256470" w14:textId="7B39D868" w:rsidR="00F01BA7" w:rsidRDefault="00F01BA7">
      <w:pPr>
        <w:pStyle w:val="Tekstprzypisudolnego"/>
      </w:pPr>
      <w:r>
        <w:rPr>
          <w:rStyle w:val="Odwoanieprzypisudolnego"/>
        </w:rPr>
        <w:footnoteRef/>
      </w:r>
      <w:r>
        <w:t xml:space="preserve"> </w:t>
      </w:r>
      <w:r>
        <w:rPr>
          <w:rStyle w:val="Odwoanieprzypisukocowego"/>
        </w:rPr>
        <w:footnoteRef/>
      </w:r>
      <w:r>
        <w:t xml:space="preserve"> </w:t>
      </w:r>
      <w:hyperlink r:id="rId1" w:history="1">
        <w:r w:rsidRPr="00833DF4">
          <w:rPr>
            <w:rStyle w:val="Hipercze"/>
            <w:rFonts w:ascii="Calibri" w:hAnsi="Calibri" w:cs="Calibri"/>
          </w:rPr>
          <w:t>https://www.pwc.pl/pl/pdf-nf/2022/pl_rynek_prs.pdf</w:t>
        </w:r>
      </w:hyperlink>
      <w:r>
        <w:rPr>
          <w:rFonts w:ascii="Calibri" w:hAnsi="Calibri" w:cs="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FABB" w14:textId="77777777" w:rsidR="006D2B8A" w:rsidRDefault="002F2DC8">
    <w:pPr>
      <w:pStyle w:val="Nagwek"/>
    </w:pPr>
    <w:r>
      <w:rPr>
        <w:noProof/>
        <w:lang w:eastAsia="pl-PL"/>
      </w:rPr>
      <w:drawing>
        <wp:inline distT="0" distB="0" distL="0" distR="0" wp14:anchorId="15A10E4F" wp14:editId="5EAEBB26">
          <wp:extent cx="842989" cy="1176951"/>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860751" cy="1201750"/>
                  </a:xfrm>
                  <a:prstGeom prst="rect">
                    <a:avLst/>
                  </a:prstGeom>
                </pic:spPr>
              </pic:pic>
            </a:graphicData>
          </a:graphic>
        </wp:inline>
      </w:drawing>
    </w:r>
  </w:p>
  <w:p w14:paraId="61B593BA" w14:textId="77777777" w:rsidR="002F2DC8" w:rsidRPr="002F2DC8" w:rsidRDefault="002F2DC8">
    <w:pPr>
      <w:pStyle w:val="Nagwek"/>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7C"/>
    <w:rsid w:val="00001F38"/>
    <w:rsid w:val="000342D7"/>
    <w:rsid w:val="00057A6A"/>
    <w:rsid w:val="0007106B"/>
    <w:rsid w:val="00082BF9"/>
    <w:rsid w:val="00094C54"/>
    <w:rsid w:val="000C255C"/>
    <w:rsid w:val="00114133"/>
    <w:rsid w:val="00115C0C"/>
    <w:rsid w:val="00115CCD"/>
    <w:rsid w:val="0012717F"/>
    <w:rsid w:val="00130FDD"/>
    <w:rsid w:val="00135A5A"/>
    <w:rsid w:val="001436E5"/>
    <w:rsid w:val="00160D4A"/>
    <w:rsid w:val="001707CA"/>
    <w:rsid w:val="00174C7F"/>
    <w:rsid w:val="00183A82"/>
    <w:rsid w:val="00187443"/>
    <w:rsid w:val="00190A97"/>
    <w:rsid w:val="001918F0"/>
    <w:rsid w:val="00192221"/>
    <w:rsid w:val="0019492A"/>
    <w:rsid w:val="001A253D"/>
    <w:rsid w:val="001B4E18"/>
    <w:rsid w:val="00216BE2"/>
    <w:rsid w:val="00221769"/>
    <w:rsid w:val="00222C2F"/>
    <w:rsid w:val="0022510B"/>
    <w:rsid w:val="002342E7"/>
    <w:rsid w:val="002448D8"/>
    <w:rsid w:val="00245F55"/>
    <w:rsid w:val="00255121"/>
    <w:rsid w:val="00257C88"/>
    <w:rsid w:val="0026580C"/>
    <w:rsid w:val="00283812"/>
    <w:rsid w:val="00293941"/>
    <w:rsid w:val="002B015A"/>
    <w:rsid w:val="002C693D"/>
    <w:rsid w:val="002D3200"/>
    <w:rsid w:val="002E1F7C"/>
    <w:rsid w:val="002E2DD3"/>
    <w:rsid w:val="002E4AA4"/>
    <w:rsid w:val="002E588F"/>
    <w:rsid w:val="002F2DC8"/>
    <w:rsid w:val="002F72BA"/>
    <w:rsid w:val="00310805"/>
    <w:rsid w:val="00326DB4"/>
    <w:rsid w:val="00333B30"/>
    <w:rsid w:val="00351E44"/>
    <w:rsid w:val="00366405"/>
    <w:rsid w:val="0037434E"/>
    <w:rsid w:val="003755AE"/>
    <w:rsid w:val="00397703"/>
    <w:rsid w:val="003A1F7C"/>
    <w:rsid w:val="003C7AFF"/>
    <w:rsid w:val="003E5D86"/>
    <w:rsid w:val="003F0834"/>
    <w:rsid w:val="003F50AB"/>
    <w:rsid w:val="00402C92"/>
    <w:rsid w:val="004102E8"/>
    <w:rsid w:val="00410B73"/>
    <w:rsid w:val="00421A2C"/>
    <w:rsid w:val="00460076"/>
    <w:rsid w:val="0047152E"/>
    <w:rsid w:val="0047180C"/>
    <w:rsid w:val="00482DE4"/>
    <w:rsid w:val="0048435B"/>
    <w:rsid w:val="00486295"/>
    <w:rsid w:val="004B31A3"/>
    <w:rsid w:val="004B5038"/>
    <w:rsid w:val="004B54A8"/>
    <w:rsid w:val="004C0DF5"/>
    <w:rsid w:val="004C1207"/>
    <w:rsid w:val="004C49F0"/>
    <w:rsid w:val="004C76C0"/>
    <w:rsid w:val="004C7AAE"/>
    <w:rsid w:val="004D3C25"/>
    <w:rsid w:val="004D3D05"/>
    <w:rsid w:val="004E7F77"/>
    <w:rsid w:val="004F0548"/>
    <w:rsid w:val="004F1DD7"/>
    <w:rsid w:val="004F614B"/>
    <w:rsid w:val="00512F87"/>
    <w:rsid w:val="00537419"/>
    <w:rsid w:val="0053753E"/>
    <w:rsid w:val="00553D4E"/>
    <w:rsid w:val="0055501F"/>
    <w:rsid w:val="00570EC6"/>
    <w:rsid w:val="0058046C"/>
    <w:rsid w:val="00583948"/>
    <w:rsid w:val="005957FC"/>
    <w:rsid w:val="005A37E7"/>
    <w:rsid w:val="005C460E"/>
    <w:rsid w:val="005D79A7"/>
    <w:rsid w:val="005E0051"/>
    <w:rsid w:val="005F2BC6"/>
    <w:rsid w:val="005F2C76"/>
    <w:rsid w:val="005F3EAB"/>
    <w:rsid w:val="00600AB0"/>
    <w:rsid w:val="00604E4A"/>
    <w:rsid w:val="00615C6D"/>
    <w:rsid w:val="006212B1"/>
    <w:rsid w:val="0062484D"/>
    <w:rsid w:val="00626474"/>
    <w:rsid w:val="0063191E"/>
    <w:rsid w:val="00633616"/>
    <w:rsid w:val="00634799"/>
    <w:rsid w:val="006350BC"/>
    <w:rsid w:val="00640FA1"/>
    <w:rsid w:val="00650032"/>
    <w:rsid w:val="00664D7C"/>
    <w:rsid w:val="00666083"/>
    <w:rsid w:val="006715A4"/>
    <w:rsid w:val="00680834"/>
    <w:rsid w:val="00681B92"/>
    <w:rsid w:val="00683E16"/>
    <w:rsid w:val="0069523C"/>
    <w:rsid w:val="006A49FD"/>
    <w:rsid w:val="006A6A1C"/>
    <w:rsid w:val="006B5EF6"/>
    <w:rsid w:val="006C1845"/>
    <w:rsid w:val="006C34C6"/>
    <w:rsid w:val="006C63FB"/>
    <w:rsid w:val="006D2B8A"/>
    <w:rsid w:val="006D6283"/>
    <w:rsid w:val="006D7111"/>
    <w:rsid w:val="006F65DC"/>
    <w:rsid w:val="00705279"/>
    <w:rsid w:val="007127B5"/>
    <w:rsid w:val="00713CFC"/>
    <w:rsid w:val="0071488F"/>
    <w:rsid w:val="00715202"/>
    <w:rsid w:val="00730D3F"/>
    <w:rsid w:val="00730FE9"/>
    <w:rsid w:val="007477FE"/>
    <w:rsid w:val="007607B6"/>
    <w:rsid w:val="00763FE3"/>
    <w:rsid w:val="00771E27"/>
    <w:rsid w:val="007727AB"/>
    <w:rsid w:val="007758BA"/>
    <w:rsid w:val="00793DD0"/>
    <w:rsid w:val="007A74DD"/>
    <w:rsid w:val="007A7666"/>
    <w:rsid w:val="007C2433"/>
    <w:rsid w:val="007E4098"/>
    <w:rsid w:val="007F4D36"/>
    <w:rsid w:val="007F5B35"/>
    <w:rsid w:val="00806158"/>
    <w:rsid w:val="00812FBB"/>
    <w:rsid w:val="0081535D"/>
    <w:rsid w:val="00833E80"/>
    <w:rsid w:val="00836BAB"/>
    <w:rsid w:val="00841CC7"/>
    <w:rsid w:val="00846D1E"/>
    <w:rsid w:val="00862009"/>
    <w:rsid w:val="0086424E"/>
    <w:rsid w:val="008705A2"/>
    <w:rsid w:val="008747A1"/>
    <w:rsid w:val="00877846"/>
    <w:rsid w:val="00880EFC"/>
    <w:rsid w:val="00892EA1"/>
    <w:rsid w:val="008959A8"/>
    <w:rsid w:val="008A1BD5"/>
    <w:rsid w:val="008B1821"/>
    <w:rsid w:val="008B35C6"/>
    <w:rsid w:val="008B4BA8"/>
    <w:rsid w:val="008C1C81"/>
    <w:rsid w:val="008C26FD"/>
    <w:rsid w:val="008C5543"/>
    <w:rsid w:val="008D3D42"/>
    <w:rsid w:val="008D4DA7"/>
    <w:rsid w:val="008E14EF"/>
    <w:rsid w:val="008E357B"/>
    <w:rsid w:val="008E3F49"/>
    <w:rsid w:val="008E47A0"/>
    <w:rsid w:val="008F3B3F"/>
    <w:rsid w:val="008F47A6"/>
    <w:rsid w:val="00911112"/>
    <w:rsid w:val="00915773"/>
    <w:rsid w:val="00924A17"/>
    <w:rsid w:val="00931663"/>
    <w:rsid w:val="0093182E"/>
    <w:rsid w:val="00932893"/>
    <w:rsid w:val="009541B6"/>
    <w:rsid w:val="009542EC"/>
    <w:rsid w:val="009557E5"/>
    <w:rsid w:val="00957704"/>
    <w:rsid w:val="00982E2C"/>
    <w:rsid w:val="00986EB2"/>
    <w:rsid w:val="009906A1"/>
    <w:rsid w:val="009A5F4B"/>
    <w:rsid w:val="009B1833"/>
    <w:rsid w:val="009B2AC0"/>
    <w:rsid w:val="009B4162"/>
    <w:rsid w:val="009B5CF4"/>
    <w:rsid w:val="009B6AF5"/>
    <w:rsid w:val="009D292A"/>
    <w:rsid w:val="009D5F3E"/>
    <w:rsid w:val="009F05E6"/>
    <w:rsid w:val="009F39B1"/>
    <w:rsid w:val="00A16793"/>
    <w:rsid w:val="00A26CFB"/>
    <w:rsid w:val="00A325FF"/>
    <w:rsid w:val="00A35EA0"/>
    <w:rsid w:val="00A53074"/>
    <w:rsid w:val="00A62212"/>
    <w:rsid w:val="00A62C41"/>
    <w:rsid w:val="00A62E89"/>
    <w:rsid w:val="00A6691D"/>
    <w:rsid w:val="00A84168"/>
    <w:rsid w:val="00A85B4F"/>
    <w:rsid w:val="00AA6933"/>
    <w:rsid w:val="00AA7EC9"/>
    <w:rsid w:val="00AB1768"/>
    <w:rsid w:val="00AB7AB5"/>
    <w:rsid w:val="00AC2A51"/>
    <w:rsid w:val="00AC2CA4"/>
    <w:rsid w:val="00AE0555"/>
    <w:rsid w:val="00AE19F3"/>
    <w:rsid w:val="00AE373E"/>
    <w:rsid w:val="00AE46D5"/>
    <w:rsid w:val="00AF42E9"/>
    <w:rsid w:val="00B03D32"/>
    <w:rsid w:val="00B13742"/>
    <w:rsid w:val="00B14585"/>
    <w:rsid w:val="00B15E7D"/>
    <w:rsid w:val="00B17D3C"/>
    <w:rsid w:val="00B25133"/>
    <w:rsid w:val="00B31F47"/>
    <w:rsid w:val="00B32E4B"/>
    <w:rsid w:val="00B44347"/>
    <w:rsid w:val="00B53ED8"/>
    <w:rsid w:val="00B64F09"/>
    <w:rsid w:val="00B65ADB"/>
    <w:rsid w:val="00B8355E"/>
    <w:rsid w:val="00B8546F"/>
    <w:rsid w:val="00B90685"/>
    <w:rsid w:val="00BB0C48"/>
    <w:rsid w:val="00BB4F54"/>
    <w:rsid w:val="00BC4259"/>
    <w:rsid w:val="00BD09FC"/>
    <w:rsid w:val="00BE4BAB"/>
    <w:rsid w:val="00BF7A93"/>
    <w:rsid w:val="00C006B3"/>
    <w:rsid w:val="00C03A90"/>
    <w:rsid w:val="00C067AF"/>
    <w:rsid w:val="00C17387"/>
    <w:rsid w:val="00C333BB"/>
    <w:rsid w:val="00C515E3"/>
    <w:rsid w:val="00C63D2D"/>
    <w:rsid w:val="00C64F0D"/>
    <w:rsid w:val="00C736B1"/>
    <w:rsid w:val="00C819D2"/>
    <w:rsid w:val="00C95292"/>
    <w:rsid w:val="00C96D6F"/>
    <w:rsid w:val="00CB2959"/>
    <w:rsid w:val="00CB34BD"/>
    <w:rsid w:val="00CB6FF8"/>
    <w:rsid w:val="00CB79AF"/>
    <w:rsid w:val="00CC5FA6"/>
    <w:rsid w:val="00CC6797"/>
    <w:rsid w:val="00CD2ECA"/>
    <w:rsid w:val="00CD363D"/>
    <w:rsid w:val="00CD63CB"/>
    <w:rsid w:val="00CE251A"/>
    <w:rsid w:val="00D00887"/>
    <w:rsid w:val="00D112AC"/>
    <w:rsid w:val="00D14D59"/>
    <w:rsid w:val="00D2231C"/>
    <w:rsid w:val="00D24EA7"/>
    <w:rsid w:val="00D318BE"/>
    <w:rsid w:val="00D36187"/>
    <w:rsid w:val="00D62A21"/>
    <w:rsid w:val="00D724BF"/>
    <w:rsid w:val="00DA7404"/>
    <w:rsid w:val="00DD21D6"/>
    <w:rsid w:val="00DD7DF0"/>
    <w:rsid w:val="00DF48BA"/>
    <w:rsid w:val="00E16633"/>
    <w:rsid w:val="00E176D0"/>
    <w:rsid w:val="00E21AFE"/>
    <w:rsid w:val="00E31963"/>
    <w:rsid w:val="00E506DB"/>
    <w:rsid w:val="00E67108"/>
    <w:rsid w:val="00E74233"/>
    <w:rsid w:val="00E803CA"/>
    <w:rsid w:val="00E96116"/>
    <w:rsid w:val="00EA09EA"/>
    <w:rsid w:val="00EA2DF3"/>
    <w:rsid w:val="00EA3218"/>
    <w:rsid w:val="00EC1694"/>
    <w:rsid w:val="00EC3089"/>
    <w:rsid w:val="00EC70D0"/>
    <w:rsid w:val="00ED1E56"/>
    <w:rsid w:val="00ED66ED"/>
    <w:rsid w:val="00EE33CE"/>
    <w:rsid w:val="00EF60D7"/>
    <w:rsid w:val="00F00B28"/>
    <w:rsid w:val="00F01BA7"/>
    <w:rsid w:val="00F044F1"/>
    <w:rsid w:val="00F109A1"/>
    <w:rsid w:val="00F127D0"/>
    <w:rsid w:val="00F20068"/>
    <w:rsid w:val="00F23747"/>
    <w:rsid w:val="00F23CBD"/>
    <w:rsid w:val="00F268E4"/>
    <w:rsid w:val="00F32D69"/>
    <w:rsid w:val="00F4788A"/>
    <w:rsid w:val="00F579A4"/>
    <w:rsid w:val="00F64A8A"/>
    <w:rsid w:val="00F86951"/>
    <w:rsid w:val="00F87FD4"/>
    <w:rsid w:val="00F90E07"/>
    <w:rsid w:val="00FB5703"/>
    <w:rsid w:val="00FC5F17"/>
    <w:rsid w:val="00FC63F9"/>
    <w:rsid w:val="00FD4AB5"/>
    <w:rsid w:val="00FF0E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971D9"/>
  <w15:docId w15:val="{064B21A0-4CC6-8948-B042-FFF28757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768"/>
    <w:rPr>
      <w:rFonts w:ascii="Times New Roman" w:eastAsia="Times New Roman" w:hAnsi="Times New Roman" w:cs="Times New Roman"/>
      <w:lang w:eastAsia="pl-PL"/>
    </w:rPr>
  </w:style>
  <w:style w:type="paragraph" w:styleId="Nagwek4">
    <w:name w:val="heading 4"/>
    <w:basedOn w:val="Normalny"/>
    <w:link w:val="Nagwek4Znak"/>
    <w:uiPriority w:val="9"/>
    <w:qFormat/>
    <w:rsid w:val="00410B73"/>
    <w:pPr>
      <w:spacing w:before="100" w:beforeAutospacing="1" w:after="100" w:afterAutospacing="1"/>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3A1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3A1F7C"/>
    <w:rPr>
      <w:rFonts w:ascii="Courier New" w:eastAsia="Times New Roman" w:hAnsi="Courier New" w:cs="Courier New"/>
      <w:sz w:val="20"/>
      <w:szCs w:val="20"/>
      <w:lang w:eastAsia="pl-PL"/>
    </w:rPr>
  </w:style>
  <w:style w:type="character" w:customStyle="1" w:styleId="y2iqfc">
    <w:name w:val="y2iqfc"/>
    <w:basedOn w:val="Domylnaczcionkaakapitu"/>
    <w:rsid w:val="003A1F7C"/>
  </w:style>
  <w:style w:type="paragraph" w:styleId="Poprawka">
    <w:name w:val="Revision"/>
    <w:hidden/>
    <w:uiPriority w:val="99"/>
    <w:semiHidden/>
    <w:rsid w:val="00F579A4"/>
  </w:style>
  <w:style w:type="character" w:styleId="Odwoaniedokomentarza">
    <w:name w:val="annotation reference"/>
    <w:basedOn w:val="Domylnaczcionkaakapitu"/>
    <w:uiPriority w:val="99"/>
    <w:semiHidden/>
    <w:unhideWhenUsed/>
    <w:rsid w:val="00F579A4"/>
    <w:rPr>
      <w:sz w:val="16"/>
      <w:szCs w:val="16"/>
    </w:rPr>
  </w:style>
  <w:style w:type="paragraph" w:styleId="Tekstkomentarza">
    <w:name w:val="annotation text"/>
    <w:basedOn w:val="Normalny"/>
    <w:link w:val="TekstkomentarzaZnak"/>
    <w:uiPriority w:val="99"/>
    <w:unhideWhenUsed/>
    <w:rsid w:val="00F579A4"/>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F579A4"/>
    <w:rPr>
      <w:sz w:val="20"/>
      <w:szCs w:val="20"/>
    </w:rPr>
  </w:style>
  <w:style w:type="paragraph" w:styleId="Tematkomentarza">
    <w:name w:val="annotation subject"/>
    <w:basedOn w:val="Tekstkomentarza"/>
    <w:next w:val="Tekstkomentarza"/>
    <w:link w:val="TematkomentarzaZnak"/>
    <w:uiPriority w:val="99"/>
    <w:semiHidden/>
    <w:unhideWhenUsed/>
    <w:rsid w:val="00F579A4"/>
    <w:rPr>
      <w:b/>
      <w:bCs/>
    </w:rPr>
  </w:style>
  <w:style w:type="character" w:customStyle="1" w:styleId="TematkomentarzaZnak">
    <w:name w:val="Temat komentarza Znak"/>
    <w:basedOn w:val="TekstkomentarzaZnak"/>
    <w:link w:val="Tematkomentarza"/>
    <w:uiPriority w:val="99"/>
    <w:semiHidden/>
    <w:rsid w:val="00F579A4"/>
    <w:rPr>
      <w:b/>
      <w:bCs/>
      <w:sz w:val="20"/>
      <w:szCs w:val="20"/>
    </w:rPr>
  </w:style>
  <w:style w:type="paragraph" w:styleId="NormalnyWeb">
    <w:name w:val="Normal (Web)"/>
    <w:basedOn w:val="Normalny"/>
    <w:uiPriority w:val="99"/>
    <w:unhideWhenUsed/>
    <w:rsid w:val="00DF48BA"/>
    <w:pPr>
      <w:spacing w:before="100" w:beforeAutospacing="1" w:after="100" w:afterAutospacing="1"/>
    </w:pPr>
  </w:style>
  <w:style w:type="character" w:styleId="Pogrubienie">
    <w:name w:val="Strong"/>
    <w:basedOn w:val="Domylnaczcionkaakapitu"/>
    <w:uiPriority w:val="22"/>
    <w:qFormat/>
    <w:rsid w:val="00DF48BA"/>
    <w:rPr>
      <w:b/>
      <w:bCs/>
    </w:rPr>
  </w:style>
  <w:style w:type="paragraph" w:styleId="Nagwek">
    <w:name w:val="header"/>
    <w:basedOn w:val="Normalny"/>
    <w:link w:val="NagwekZnak"/>
    <w:uiPriority w:val="99"/>
    <w:unhideWhenUsed/>
    <w:rsid w:val="006D2B8A"/>
    <w:pPr>
      <w:tabs>
        <w:tab w:val="center" w:pos="4536"/>
        <w:tab w:val="right" w:pos="9072"/>
      </w:tabs>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6D2B8A"/>
  </w:style>
  <w:style w:type="paragraph" w:styleId="Stopka">
    <w:name w:val="footer"/>
    <w:basedOn w:val="Normalny"/>
    <w:link w:val="StopkaZnak"/>
    <w:unhideWhenUsed/>
    <w:rsid w:val="006D2B8A"/>
    <w:pPr>
      <w:tabs>
        <w:tab w:val="center" w:pos="4536"/>
        <w:tab w:val="right" w:pos="9072"/>
      </w:tabs>
    </w:pPr>
    <w:rPr>
      <w:rFonts w:asciiTheme="minorHAnsi" w:eastAsiaTheme="minorHAnsi" w:hAnsiTheme="minorHAnsi" w:cstheme="minorBidi"/>
      <w:lang w:eastAsia="en-US"/>
    </w:rPr>
  </w:style>
  <w:style w:type="character" w:customStyle="1" w:styleId="StopkaZnak">
    <w:name w:val="Stopka Znak"/>
    <w:basedOn w:val="Domylnaczcionkaakapitu"/>
    <w:link w:val="Stopka"/>
    <w:rsid w:val="006D2B8A"/>
  </w:style>
  <w:style w:type="character" w:customStyle="1" w:styleId="Nagwek4Znak">
    <w:name w:val="Nagłówek 4 Znak"/>
    <w:basedOn w:val="Domylnaczcionkaakapitu"/>
    <w:link w:val="Nagwek4"/>
    <w:uiPriority w:val="9"/>
    <w:rsid w:val="00410B73"/>
    <w:rPr>
      <w:rFonts w:ascii="Times New Roman" w:eastAsia="Times New Roman" w:hAnsi="Times New Roman" w:cs="Times New Roman"/>
      <w:b/>
      <w:bCs/>
      <w:lang w:eastAsia="pl-PL"/>
    </w:rPr>
  </w:style>
  <w:style w:type="character" w:styleId="Hipercze">
    <w:name w:val="Hyperlink"/>
    <w:basedOn w:val="Domylnaczcionkaakapitu"/>
    <w:uiPriority w:val="99"/>
    <w:unhideWhenUsed/>
    <w:rsid w:val="00CE251A"/>
    <w:rPr>
      <w:color w:val="0563C1" w:themeColor="hyperlink"/>
      <w:u w:val="single"/>
    </w:rPr>
  </w:style>
  <w:style w:type="character" w:customStyle="1" w:styleId="Nierozpoznanawzmianka1">
    <w:name w:val="Nierozpoznana wzmianka1"/>
    <w:basedOn w:val="Domylnaczcionkaakapitu"/>
    <w:uiPriority w:val="99"/>
    <w:semiHidden/>
    <w:unhideWhenUsed/>
    <w:rsid w:val="00CE251A"/>
    <w:rPr>
      <w:color w:val="605E5C"/>
      <w:shd w:val="clear" w:color="auto" w:fill="E1DFDD"/>
    </w:rPr>
  </w:style>
  <w:style w:type="character" w:customStyle="1" w:styleId="apple-converted-space">
    <w:name w:val="apple-converted-space"/>
    <w:basedOn w:val="Domylnaczcionkaakapitu"/>
    <w:rsid w:val="00421A2C"/>
  </w:style>
  <w:style w:type="character" w:styleId="UyteHipercze">
    <w:name w:val="FollowedHyperlink"/>
    <w:basedOn w:val="Domylnaczcionkaakapitu"/>
    <w:uiPriority w:val="99"/>
    <w:semiHidden/>
    <w:unhideWhenUsed/>
    <w:rsid w:val="009B2AC0"/>
    <w:rPr>
      <w:color w:val="954F72" w:themeColor="followedHyperlink"/>
      <w:u w:val="single"/>
    </w:rPr>
  </w:style>
  <w:style w:type="paragraph" w:styleId="Tekstprzypisukocowego">
    <w:name w:val="endnote text"/>
    <w:basedOn w:val="Normalny"/>
    <w:link w:val="TekstprzypisukocowegoZnak"/>
    <w:uiPriority w:val="99"/>
    <w:semiHidden/>
    <w:unhideWhenUsed/>
    <w:rsid w:val="008F47A6"/>
    <w:rPr>
      <w:sz w:val="20"/>
      <w:szCs w:val="20"/>
    </w:rPr>
  </w:style>
  <w:style w:type="character" w:customStyle="1" w:styleId="TekstprzypisukocowegoZnak">
    <w:name w:val="Tekst przypisu końcowego Znak"/>
    <w:basedOn w:val="Domylnaczcionkaakapitu"/>
    <w:link w:val="Tekstprzypisukocowego"/>
    <w:uiPriority w:val="99"/>
    <w:semiHidden/>
    <w:rsid w:val="008F47A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F47A6"/>
    <w:rPr>
      <w:vertAlign w:val="superscript"/>
    </w:rPr>
  </w:style>
  <w:style w:type="paragraph" w:styleId="Tekstdymka">
    <w:name w:val="Balloon Text"/>
    <w:basedOn w:val="Normalny"/>
    <w:link w:val="TekstdymkaZnak"/>
    <w:uiPriority w:val="99"/>
    <w:semiHidden/>
    <w:unhideWhenUsed/>
    <w:rsid w:val="00683E16"/>
    <w:rPr>
      <w:rFonts w:ascii="Tahoma" w:hAnsi="Tahoma" w:cs="Tahoma"/>
      <w:sz w:val="16"/>
      <w:szCs w:val="16"/>
    </w:rPr>
  </w:style>
  <w:style w:type="character" w:customStyle="1" w:styleId="TekstdymkaZnak">
    <w:name w:val="Tekst dymka Znak"/>
    <w:basedOn w:val="Domylnaczcionkaakapitu"/>
    <w:link w:val="Tekstdymka"/>
    <w:uiPriority w:val="99"/>
    <w:semiHidden/>
    <w:rsid w:val="00683E16"/>
    <w:rPr>
      <w:rFonts w:ascii="Tahoma" w:eastAsia="Times New Roman" w:hAnsi="Tahoma" w:cs="Tahoma"/>
      <w:sz w:val="16"/>
      <w:szCs w:val="16"/>
      <w:lang w:eastAsia="pl-PL"/>
    </w:rPr>
  </w:style>
  <w:style w:type="character" w:styleId="Nierozpoznanawzmianka">
    <w:name w:val="Unresolved Mention"/>
    <w:basedOn w:val="Domylnaczcionkaakapitu"/>
    <w:uiPriority w:val="99"/>
    <w:semiHidden/>
    <w:unhideWhenUsed/>
    <w:rsid w:val="006A6A1C"/>
    <w:rPr>
      <w:color w:val="605E5C"/>
      <w:shd w:val="clear" w:color="auto" w:fill="E1DFDD"/>
    </w:rPr>
  </w:style>
  <w:style w:type="paragraph" w:styleId="Tekstprzypisudolnego">
    <w:name w:val="footnote text"/>
    <w:basedOn w:val="Normalny"/>
    <w:link w:val="TekstprzypisudolnegoZnak"/>
    <w:uiPriority w:val="99"/>
    <w:semiHidden/>
    <w:unhideWhenUsed/>
    <w:rsid w:val="00F01BA7"/>
    <w:rPr>
      <w:sz w:val="20"/>
      <w:szCs w:val="20"/>
    </w:rPr>
  </w:style>
  <w:style w:type="character" w:customStyle="1" w:styleId="TekstprzypisudolnegoZnak">
    <w:name w:val="Tekst przypisu dolnego Znak"/>
    <w:basedOn w:val="Domylnaczcionkaakapitu"/>
    <w:link w:val="Tekstprzypisudolnego"/>
    <w:uiPriority w:val="99"/>
    <w:semiHidden/>
    <w:rsid w:val="00F01BA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B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51001">
      <w:bodyDiv w:val="1"/>
      <w:marLeft w:val="0"/>
      <w:marRight w:val="0"/>
      <w:marTop w:val="0"/>
      <w:marBottom w:val="0"/>
      <w:divBdr>
        <w:top w:val="none" w:sz="0" w:space="0" w:color="auto"/>
        <w:left w:val="none" w:sz="0" w:space="0" w:color="auto"/>
        <w:bottom w:val="none" w:sz="0" w:space="0" w:color="auto"/>
        <w:right w:val="none" w:sz="0" w:space="0" w:color="auto"/>
      </w:divBdr>
    </w:div>
    <w:div w:id="389232636">
      <w:bodyDiv w:val="1"/>
      <w:marLeft w:val="0"/>
      <w:marRight w:val="0"/>
      <w:marTop w:val="0"/>
      <w:marBottom w:val="0"/>
      <w:divBdr>
        <w:top w:val="none" w:sz="0" w:space="0" w:color="auto"/>
        <w:left w:val="none" w:sz="0" w:space="0" w:color="auto"/>
        <w:bottom w:val="none" w:sz="0" w:space="0" w:color="auto"/>
        <w:right w:val="none" w:sz="0" w:space="0" w:color="auto"/>
      </w:divBdr>
      <w:divsChild>
        <w:div w:id="934898202">
          <w:marLeft w:val="0"/>
          <w:marRight w:val="0"/>
          <w:marTop w:val="0"/>
          <w:marBottom w:val="0"/>
          <w:divBdr>
            <w:top w:val="none" w:sz="0" w:space="0" w:color="auto"/>
            <w:left w:val="none" w:sz="0" w:space="0" w:color="auto"/>
            <w:bottom w:val="none" w:sz="0" w:space="0" w:color="auto"/>
            <w:right w:val="none" w:sz="0" w:space="0" w:color="auto"/>
          </w:divBdr>
          <w:divsChild>
            <w:div w:id="1376270284">
              <w:marLeft w:val="0"/>
              <w:marRight w:val="0"/>
              <w:marTop w:val="0"/>
              <w:marBottom w:val="0"/>
              <w:divBdr>
                <w:top w:val="none" w:sz="0" w:space="0" w:color="auto"/>
                <w:left w:val="none" w:sz="0" w:space="0" w:color="auto"/>
                <w:bottom w:val="none" w:sz="0" w:space="0" w:color="auto"/>
                <w:right w:val="none" w:sz="0" w:space="0" w:color="auto"/>
              </w:divBdr>
              <w:divsChild>
                <w:div w:id="866990163">
                  <w:marLeft w:val="0"/>
                  <w:marRight w:val="0"/>
                  <w:marTop w:val="0"/>
                  <w:marBottom w:val="0"/>
                  <w:divBdr>
                    <w:top w:val="none" w:sz="0" w:space="0" w:color="auto"/>
                    <w:left w:val="none" w:sz="0" w:space="0" w:color="auto"/>
                    <w:bottom w:val="none" w:sz="0" w:space="0" w:color="auto"/>
                    <w:right w:val="none" w:sz="0" w:space="0" w:color="auto"/>
                  </w:divBdr>
                  <w:divsChild>
                    <w:div w:id="3911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9889">
      <w:bodyDiv w:val="1"/>
      <w:marLeft w:val="0"/>
      <w:marRight w:val="0"/>
      <w:marTop w:val="0"/>
      <w:marBottom w:val="0"/>
      <w:divBdr>
        <w:top w:val="none" w:sz="0" w:space="0" w:color="auto"/>
        <w:left w:val="none" w:sz="0" w:space="0" w:color="auto"/>
        <w:bottom w:val="none" w:sz="0" w:space="0" w:color="auto"/>
        <w:right w:val="none" w:sz="0" w:space="0" w:color="auto"/>
      </w:divBdr>
    </w:div>
    <w:div w:id="605574526">
      <w:bodyDiv w:val="1"/>
      <w:marLeft w:val="0"/>
      <w:marRight w:val="0"/>
      <w:marTop w:val="0"/>
      <w:marBottom w:val="0"/>
      <w:divBdr>
        <w:top w:val="none" w:sz="0" w:space="0" w:color="auto"/>
        <w:left w:val="none" w:sz="0" w:space="0" w:color="auto"/>
        <w:bottom w:val="none" w:sz="0" w:space="0" w:color="auto"/>
        <w:right w:val="none" w:sz="0" w:space="0" w:color="auto"/>
      </w:divBdr>
    </w:div>
    <w:div w:id="622883540">
      <w:bodyDiv w:val="1"/>
      <w:marLeft w:val="0"/>
      <w:marRight w:val="0"/>
      <w:marTop w:val="0"/>
      <w:marBottom w:val="0"/>
      <w:divBdr>
        <w:top w:val="none" w:sz="0" w:space="0" w:color="auto"/>
        <w:left w:val="none" w:sz="0" w:space="0" w:color="auto"/>
        <w:bottom w:val="none" w:sz="0" w:space="0" w:color="auto"/>
        <w:right w:val="none" w:sz="0" w:space="0" w:color="auto"/>
      </w:divBdr>
    </w:div>
    <w:div w:id="869875199">
      <w:bodyDiv w:val="1"/>
      <w:marLeft w:val="0"/>
      <w:marRight w:val="0"/>
      <w:marTop w:val="0"/>
      <w:marBottom w:val="0"/>
      <w:divBdr>
        <w:top w:val="none" w:sz="0" w:space="0" w:color="auto"/>
        <w:left w:val="none" w:sz="0" w:space="0" w:color="auto"/>
        <w:bottom w:val="none" w:sz="0" w:space="0" w:color="auto"/>
        <w:right w:val="none" w:sz="0" w:space="0" w:color="auto"/>
      </w:divBdr>
    </w:div>
    <w:div w:id="1031884361">
      <w:bodyDiv w:val="1"/>
      <w:marLeft w:val="0"/>
      <w:marRight w:val="0"/>
      <w:marTop w:val="0"/>
      <w:marBottom w:val="0"/>
      <w:divBdr>
        <w:top w:val="none" w:sz="0" w:space="0" w:color="auto"/>
        <w:left w:val="none" w:sz="0" w:space="0" w:color="auto"/>
        <w:bottom w:val="none" w:sz="0" w:space="0" w:color="auto"/>
        <w:right w:val="none" w:sz="0" w:space="0" w:color="auto"/>
      </w:divBdr>
    </w:div>
    <w:div w:id="1032002223">
      <w:bodyDiv w:val="1"/>
      <w:marLeft w:val="0"/>
      <w:marRight w:val="0"/>
      <w:marTop w:val="0"/>
      <w:marBottom w:val="0"/>
      <w:divBdr>
        <w:top w:val="none" w:sz="0" w:space="0" w:color="auto"/>
        <w:left w:val="none" w:sz="0" w:space="0" w:color="auto"/>
        <w:bottom w:val="none" w:sz="0" w:space="0" w:color="auto"/>
        <w:right w:val="none" w:sz="0" w:space="0" w:color="auto"/>
      </w:divBdr>
      <w:divsChild>
        <w:div w:id="1726566347">
          <w:marLeft w:val="0"/>
          <w:marRight w:val="0"/>
          <w:marTop w:val="0"/>
          <w:marBottom w:val="0"/>
          <w:divBdr>
            <w:top w:val="none" w:sz="0" w:space="0" w:color="auto"/>
            <w:left w:val="none" w:sz="0" w:space="0" w:color="auto"/>
            <w:bottom w:val="none" w:sz="0" w:space="0" w:color="auto"/>
            <w:right w:val="none" w:sz="0" w:space="0" w:color="auto"/>
          </w:divBdr>
          <w:divsChild>
            <w:div w:id="219098922">
              <w:marLeft w:val="0"/>
              <w:marRight w:val="0"/>
              <w:marTop w:val="0"/>
              <w:marBottom w:val="0"/>
              <w:divBdr>
                <w:top w:val="none" w:sz="0" w:space="0" w:color="auto"/>
                <w:left w:val="none" w:sz="0" w:space="0" w:color="auto"/>
                <w:bottom w:val="none" w:sz="0" w:space="0" w:color="auto"/>
                <w:right w:val="none" w:sz="0" w:space="0" w:color="auto"/>
              </w:divBdr>
              <w:divsChild>
                <w:div w:id="1805536829">
                  <w:marLeft w:val="0"/>
                  <w:marRight w:val="0"/>
                  <w:marTop w:val="0"/>
                  <w:marBottom w:val="0"/>
                  <w:divBdr>
                    <w:top w:val="none" w:sz="0" w:space="0" w:color="auto"/>
                    <w:left w:val="none" w:sz="0" w:space="0" w:color="auto"/>
                    <w:bottom w:val="none" w:sz="0" w:space="0" w:color="auto"/>
                    <w:right w:val="none" w:sz="0" w:space="0" w:color="auto"/>
                  </w:divBdr>
                  <w:divsChild>
                    <w:div w:id="10359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17735">
      <w:bodyDiv w:val="1"/>
      <w:marLeft w:val="0"/>
      <w:marRight w:val="0"/>
      <w:marTop w:val="0"/>
      <w:marBottom w:val="0"/>
      <w:divBdr>
        <w:top w:val="none" w:sz="0" w:space="0" w:color="auto"/>
        <w:left w:val="none" w:sz="0" w:space="0" w:color="auto"/>
        <w:bottom w:val="none" w:sz="0" w:space="0" w:color="auto"/>
        <w:right w:val="none" w:sz="0" w:space="0" w:color="auto"/>
      </w:divBdr>
    </w:div>
    <w:div w:id="1102723886">
      <w:bodyDiv w:val="1"/>
      <w:marLeft w:val="0"/>
      <w:marRight w:val="0"/>
      <w:marTop w:val="0"/>
      <w:marBottom w:val="0"/>
      <w:divBdr>
        <w:top w:val="none" w:sz="0" w:space="0" w:color="auto"/>
        <w:left w:val="none" w:sz="0" w:space="0" w:color="auto"/>
        <w:bottom w:val="none" w:sz="0" w:space="0" w:color="auto"/>
        <w:right w:val="none" w:sz="0" w:space="0" w:color="auto"/>
      </w:divBdr>
    </w:div>
    <w:div w:id="1248809481">
      <w:bodyDiv w:val="1"/>
      <w:marLeft w:val="0"/>
      <w:marRight w:val="0"/>
      <w:marTop w:val="0"/>
      <w:marBottom w:val="0"/>
      <w:divBdr>
        <w:top w:val="none" w:sz="0" w:space="0" w:color="auto"/>
        <w:left w:val="none" w:sz="0" w:space="0" w:color="auto"/>
        <w:bottom w:val="none" w:sz="0" w:space="0" w:color="auto"/>
        <w:right w:val="none" w:sz="0" w:space="0" w:color="auto"/>
      </w:divBdr>
    </w:div>
    <w:div w:id="1385254742">
      <w:bodyDiv w:val="1"/>
      <w:marLeft w:val="0"/>
      <w:marRight w:val="0"/>
      <w:marTop w:val="0"/>
      <w:marBottom w:val="0"/>
      <w:divBdr>
        <w:top w:val="none" w:sz="0" w:space="0" w:color="auto"/>
        <w:left w:val="none" w:sz="0" w:space="0" w:color="auto"/>
        <w:bottom w:val="none" w:sz="0" w:space="0" w:color="auto"/>
        <w:right w:val="none" w:sz="0" w:space="0" w:color="auto"/>
      </w:divBdr>
    </w:div>
    <w:div w:id="1563830924">
      <w:bodyDiv w:val="1"/>
      <w:marLeft w:val="0"/>
      <w:marRight w:val="0"/>
      <w:marTop w:val="0"/>
      <w:marBottom w:val="0"/>
      <w:divBdr>
        <w:top w:val="none" w:sz="0" w:space="0" w:color="auto"/>
        <w:left w:val="none" w:sz="0" w:space="0" w:color="auto"/>
        <w:bottom w:val="none" w:sz="0" w:space="0" w:color="auto"/>
        <w:right w:val="none" w:sz="0" w:space="0" w:color="auto"/>
      </w:divBdr>
    </w:div>
    <w:div w:id="1919753435">
      <w:bodyDiv w:val="1"/>
      <w:marLeft w:val="0"/>
      <w:marRight w:val="0"/>
      <w:marTop w:val="0"/>
      <w:marBottom w:val="0"/>
      <w:divBdr>
        <w:top w:val="none" w:sz="0" w:space="0" w:color="auto"/>
        <w:left w:val="none" w:sz="0" w:space="0" w:color="auto"/>
        <w:bottom w:val="none" w:sz="0" w:space="0" w:color="auto"/>
        <w:right w:val="none" w:sz="0" w:space="0" w:color="auto"/>
      </w:divBdr>
    </w:div>
    <w:div w:id="2065910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piekarska@bepr.pl" TargetMode="External"/><Relationship Id="rId3" Type="http://schemas.openxmlformats.org/officeDocument/2006/relationships/settings" Target="settings.xml"/><Relationship Id="rId7" Type="http://schemas.openxmlformats.org/officeDocument/2006/relationships/hyperlink" Target="https://habitu.pl/en/habitu-plat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pwc.pl/pl/pdf-nf/2022/pl_rynek_p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F9CBE-1D25-4E7B-94EA-04275517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758</Words>
  <Characters>4549</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Kaczorowska</dc:creator>
  <cp:lastModifiedBy>Aleksandra Kaczorowska</cp:lastModifiedBy>
  <cp:revision>6</cp:revision>
  <dcterms:created xsi:type="dcterms:W3CDTF">2023-02-27T19:46:00Z</dcterms:created>
  <dcterms:modified xsi:type="dcterms:W3CDTF">2023-02-28T10:51:00Z</dcterms:modified>
</cp:coreProperties>
</file>