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D71DE" w14:textId="573DA92E" w:rsidR="00AA68D3" w:rsidRPr="00BD438C" w:rsidRDefault="00AA68D3" w:rsidP="00817809">
      <w:pPr>
        <w:spacing w:line="276" w:lineRule="auto"/>
        <w:ind w:left="5664"/>
        <w:jc w:val="left"/>
        <w:rPr>
          <w:rFonts w:ascii="Open Sans" w:hAnsi="Open Sans" w:cs="Open Sans"/>
          <w:color w:val="000000"/>
          <w:sz w:val="18"/>
          <w:szCs w:val="22"/>
          <w:u w:color="000000"/>
        </w:rPr>
      </w:pPr>
      <w:r w:rsidRPr="00BD438C">
        <w:rPr>
          <w:rFonts w:ascii="Open Sans" w:hAnsi="Open Sans" w:cs="Open Sans"/>
          <w:color w:val="000000"/>
          <w:sz w:val="18"/>
          <w:szCs w:val="22"/>
          <w:u w:color="000000"/>
        </w:rPr>
        <w:fldChar w:fldCharType="begin"/>
      </w:r>
      <w:r w:rsidRPr="00BD438C">
        <w:rPr>
          <w:rFonts w:ascii="Open Sans" w:hAnsi="Open Sans" w:cs="Open Sans"/>
          <w:color w:val="000000"/>
          <w:sz w:val="18"/>
          <w:szCs w:val="22"/>
          <w:u w:color="000000"/>
        </w:rPr>
        <w:fldChar w:fldCharType="end"/>
      </w:r>
      <w:r w:rsidRPr="00BD438C">
        <w:rPr>
          <w:rFonts w:ascii="Open Sans" w:hAnsi="Open Sans" w:cs="Open Sans"/>
          <w:color w:val="000000"/>
          <w:sz w:val="18"/>
          <w:szCs w:val="22"/>
          <w:u w:color="000000"/>
        </w:rPr>
        <w:t xml:space="preserve">Załącznik Nr 1 do Zarządzenia </w:t>
      </w:r>
      <w:r w:rsidR="00136B39" w:rsidRPr="00BD438C">
        <w:rPr>
          <w:rFonts w:ascii="Open Sans" w:hAnsi="Open Sans" w:cs="Open Sans"/>
          <w:color w:val="000000"/>
          <w:sz w:val="18"/>
          <w:szCs w:val="22"/>
          <w:u w:color="000000"/>
        </w:rPr>
        <w:t>Nr</w:t>
      </w:r>
      <w:r w:rsidR="00817809">
        <w:rPr>
          <w:rFonts w:ascii="Open Sans" w:hAnsi="Open Sans" w:cs="Open Sans"/>
          <w:color w:val="000000"/>
          <w:sz w:val="18"/>
          <w:szCs w:val="22"/>
          <w:u w:color="000000"/>
        </w:rPr>
        <w:t xml:space="preserve"> 524/23 </w:t>
      </w:r>
      <w:r w:rsidRPr="00BD438C">
        <w:rPr>
          <w:rFonts w:ascii="Open Sans" w:hAnsi="Open Sans" w:cs="Open Sans"/>
          <w:color w:val="000000"/>
          <w:sz w:val="18"/>
          <w:szCs w:val="22"/>
          <w:u w:color="000000"/>
        </w:rPr>
        <w:t>Prezydenta Miasta Gdańska</w:t>
      </w:r>
      <w:r w:rsidRPr="00BD438C">
        <w:rPr>
          <w:rFonts w:ascii="Open Sans" w:hAnsi="Open Sans" w:cs="Open Sans"/>
          <w:color w:val="000000"/>
          <w:sz w:val="18"/>
          <w:szCs w:val="22"/>
          <w:u w:color="000000"/>
        </w:rPr>
        <w:br/>
        <w:t>z dnia</w:t>
      </w:r>
      <w:r w:rsidR="00817809">
        <w:rPr>
          <w:rFonts w:ascii="Open Sans" w:hAnsi="Open Sans" w:cs="Open Sans"/>
          <w:color w:val="000000"/>
          <w:sz w:val="18"/>
          <w:szCs w:val="22"/>
          <w:u w:color="000000"/>
        </w:rPr>
        <w:t xml:space="preserve"> 14 marca 2023 r.</w:t>
      </w:r>
      <w:bookmarkStart w:id="0" w:name="_GoBack"/>
      <w:bookmarkEnd w:id="0"/>
    </w:p>
    <w:p w14:paraId="5D07870B" w14:textId="46BA5310" w:rsidR="005B5579" w:rsidRDefault="005B5579" w:rsidP="005B5579">
      <w:pPr>
        <w:spacing w:line="276" w:lineRule="auto"/>
        <w:ind w:left="5245"/>
        <w:jc w:val="left"/>
        <w:rPr>
          <w:rFonts w:ascii="Open Sans" w:hAnsi="Open Sans" w:cs="Open Sans"/>
          <w:color w:val="000000"/>
          <w:szCs w:val="22"/>
          <w:u w:color="000000"/>
        </w:rPr>
      </w:pPr>
    </w:p>
    <w:p w14:paraId="751168F9" w14:textId="77777777" w:rsidR="004A67AC" w:rsidRPr="00397097" w:rsidRDefault="004A67AC" w:rsidP="005B5579">
      <w:pPr>
        <w:spacing w:line="276" w:lineRule="auto"/>
        <w:ind w:left="5245"/>
        <w:jc w:val="left"/>
        <w:rPr>
          <w:rFonts w:ascii="Open Sans" w:hAnsi="Open Sans" w:cs="Open Sans"/>
          <w:color w:val="000000"/>
          <w:szCs w:val="22"/>
          <w:u w:color="000000"/>
        </w:rPr>
      </w:pPr>
    </w:p>
    <w:p w14:paraId="4AE6518D" w14:textId="74399D2D" w:rsidR="00AA68D3" w:rsidRPr="00397097" w:rsidRDefault="00AA68D3" w:rsidP="005B5579">
      <w:pPr>
        <w:keepLines/>
        <w:spacing w:line="276" w:lineRule="auto"/>
        <w:rPr>
          <w:rFonts w:ascii="Open Sans" w:hAnsi="Open Sans" w:cs="Open Sans"/>
          <w:b/>
          <w:color w:val="000000"/>
          <w:szCs w:val="22"/>
          <w:u w:color="000000"/>
        </w:rPr>
      </w:pPr>
      <w:r w:rsidRPr="00397097">
        <w:rPr>
          <w:rFonts w:ascii="Open Sans" w:hAnsi="Open Sans" w:cs="Open Sans"/>
          <w:b/>
          <w:color w:val="000000"/>
          <w:szCs w:val="22"/>
          <w:u w:color="000000"/>
        </w:rPr>
        <w:t>Regulamin konkursu na przydzielenie sezonowych punktów handlowych dla plastyków na terenie Głównego i Starego Miasta.</w:t>
      </w:r>
    </w:p>
    <w:p w14:paraId="614FC8AC" w14:textId="16445034" w:rsidR="005B5579" w:rsidRDefault="005B5579" w:rsidP="005B5579">
      <w:pPr>
        <w:keepLines/>
        <w:spacing w:line="276" w:lineRule="auto"/>
        <w:rPr>
          <w:rFonts w:ascii="Open Sans" w:hAnsi="Open Sans" w:cs="Open Sans"/>
          <w:color w:val="000000"/>
          <w:szCs w:val="22"/>
          <w:u w:color="000000"/>
        </w:rPr>
      </w:pPr>
    </w:p>
    <w:p w14:paraId="55C5A452" w14:textId="77777777" w:rsidR="00BD438C" w:rsidRPr="00397097" w:rsidRDefault="00BD438C" w:rsidP="005B5579">
      <w:pPr>
        <w:keepLines/>
        <w:spacing w:line="276" w:lineRule="auto"/>
        <w:rPr>
          <w:rFonts w:ascii="Open Sans" w:hAnsi="Open Sans" w:cs="Open Sans"/>
          <w:color w:val="000000"/>
          <w:szCs w:val="22"/>
          <w:u w:color="000000"/>
        </w:rPr>
      </w:pPr>
    </w:p>
    <w:p w14:paraId="00D36A77" w14:textId="77777777" w:rsidR="00AA68D3" w:rsidRPr="00397097" w:rsidRDefault="00AA68D3" w:rsidP="00397097">
      <w:pPr>
        <w:keepLines/>
        <w:spacing w:line="276" w:lineRule="auto"/>
        <w:jc w:val="center"/>
        <w:rPr>
          <w:rFonts w:ascii="Open Sans" w:hAnsi="Open Sans" w:cs="Open Sans"/>
          <w:color w:val="000000"/>
          <w:szCs w:val="22"/>
          <w:u w:color="000000"/>
        </w:rPr>
      </w:pPr>
      <w:r w:rsidRPr="00397097">
        <w:rPr>
          <w:rFonts w:ascii="Open Sans" w:hAnsi="Open Sans" w:cs="Open Sans"/>
          <w:b/>
          <w:color w:val="000000"/>
          <w:szCs w:val="22"/>
          <w:u w:color="000000"/>
        </w:rPr>
        <w:t>§ 1. Postanowienia ogólne</w:t>
      </w:r>
    </w:p>
    <w:p w14:paraId="49A7FB58" w14:textId="18A4E002" w:rsidR="00AA68D3" w:rsidRPr="00397097" w:rsidRDefault="00776ACE" w:rsidP="00921237">
      <w:pPr>
        <w:pStyle w:val="Akapitzlist"/>
        <w:keepLines/>
        <w:numPr>
          <w:ilvl w:val="0"/>
          <w:numId w:val="2"/>
        </w:numPr>
        <w:spacing w:line="276" w:lineRule="auto"/>
        <w:rPr>
          <w:rFonts w:ascii="Open Sans" w:hAnsi="Open Sans" w:cs="Open Sans"/>
          <w:color w:val="000000"/>
          <w:szCs w:val="22"/>
          <w:u w:color="000000"/>
        </w:rPr>
      </w:pPr>
      <w:r>
        <w:rPr>
          <w:rFonts w:ascii="Open Sans" w:hAnsi="Open Sans" w:cs="Open Sans"/>
          <w:color w:val="000000"/>
          <w:szCs w:val="22"/>
          <w:u w:color="000000"/>
        </w:rPr>
        <w:t xml:space="preserve">O </w:t>
      </w:r>
      <w:r w:rsidR="00AA68D3" w:rsidRPr="00397097">
        <w:rPr>
          <w:rFonts w:ascii="Open Sans" w:hAnsi="Open Sans" w:cs="Open Sans"/>
          <w:color w:val="000000"/>
          <w:szCs w:val="22"/>
          <w:u w:color="000000"/>
        </w:rPr>
        <w:t>przydzieleniu punktów handlowych plastykom do prowadzenia działalności handlowej na terenie Głównego i Starego Miasta w Gdańsku (zwanych dalej punktami) decyduje komisja powołana przez Prezydenta Miasta Gdańska odrębnym zarządzeniem.</w:t>
      </w:r>
    </w:p>
    <w:p w14:paraId="4C624DF0" w14:textId="632C98A9" w:rsidR="00AA68D3" w:rsidRPr="00397097" w:rsidRDefault="00FB1AD3" w:rsidP="00921237">
      <w:pPr>
        <w:pStyle w:val="Akapitzlist"/>
        <w:keepLines/>
        <w:numPr>
          <w:ilvl w:val="0"/>
          <w:numId w:val="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O </w:t>
      </w:r>
      <w:r w:rsidR="00AA68D3" w:rsidRPr="00397097">
        <w:rPr>
          <w:rFonts w:ascii="Open Sans" w:hAnsi="Open Sans" w:cs="Open Sans"/>
          <w:color w:val="000000"/>
          <w:szCs w:val="22"/>
          <w:u w:color="000000"/>
        </w:rPr>
        <w:t>punkty mogą ubiegać się plastycy, którzy w wyznaczonym terminie złożyli kompletny wniosek</w:t>
      </w:r>
      <w:r w:rsidR="00776ACE">
        <w:rPr>
          <w:rFonts w:ascii="Open Sans" w:hAnsi="Open Sans" w:cs="Open Sans"/>
          <w:color w:val="000000"/>
          <w:szCs w:val="22"/>
          <w:u w:color="000000"/>
        </w:rPr>
        <w:t>, którego wzór stanowi</w:t>
      </w:r>
      <w:r w:rsidR="00AA68D3" w:rsidRPr="00397097">
        <w:rPr>
          <w:rFonts w:ascii="Open Sans" w:hAnsi="Open Sans" w:cs="Open Sans"/>
          <w:color w:val="000000"/>
          <w:szCs w:val="22"/>
          <w:u w:color="000000"/>
        </w:rPr>
        <w:t xml:space="preserve"> załącznik nr 1 do Regulaminu konkursu.</w:t>
      </w:r>
    </w:p>
    <w:p w14:paraId="7254D5DD" w14:textId="48B3FD5B" w:rsidR="00AA68D3" w:rsidRPr="00397097" w:rsidRDefault="00AA68D3" w:rsidP="00921237">
      <w:pPr>
        <w:pStyle w:val="Akapitzlist"/>
        <w:keepLines/>
        <w:numPr>
          <w:ilvl w:val="0"/>
          <w:numId w:val="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Liczbę dostępnych punktów oraz ich lokalizacje w ogłoszonym konkursie określa załącznik nr 2 do Regulaminu konkursu.</w:t>
      </w:r>
    </w:p>
    <w:p w14:paraId="3B9D6BC8" w14:textId="788B8F0A" w:rsidR="00AA68D3" w:rsidRPr="00397097" w:rsidRDefault="00AA68D3" w:rsidP="00921237">
      <w:pPr>
        <w:pStyle w:val="Akapitzlist"/>
        <w:keepLines/>
        <w:numPr>
          <w:ilvl w:val="0"/>
          <w:numId w:val="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Złożenie wniosku jest równoznaczne z akceptacją warunków określonych niniejszym Regulaminem.</w:t>
      </w:r>
    </w:p>
    <w:p w14:paraId="213CB219" w14:textId="340292E7" w:rsidR="00AA68D3" w:rsidRPr="00397097" w:rsidRDefault="00AA68D3" w:rsidP="00921237">
      <w:pPr>
        <w:pStyle w:val="Akapitzlist"/>
        <w:keepLines/>
        <w:numPr>
          <w:ilvl w:val="0"/>
          <w:numId w:val="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Ze względu na dbałość o zachowanie i promocję dziedzictwa kulturowego Gdańska na obszarze Drogi Królewskiej (</w:t>
      </w:r>
      <w:r w:rsidR="000F6ECB">
        <w:rPr>
          <w:rFonts w:ascii="Open Sans" w:hAnsi="Open Sans" w:cs="Open Sans"/>
          <w:color w:val="000000"/>
          <w:szCs w:val="22"/>
          <w:u w:color="000000"/>
        </w:rPr>
        <w:t xml:space="preserve">ul. Długa i </w:t>
      </w:r>
      <w:r w:rsidRPr="00397097">
        <w:rPr>
          <w:rFonts w:ascii="Open Sans" w:hAnsi="Open Sans" w:cs="Open Sans"/>
          <w:color w:val="000000"/>
          <w:szCs w:val="22"/>
          <w:u w:color="000000"/>
        </w:rPr>
        <w:t>Długi Targ) zobowiązuje się do wystawiania i handlu pracami autorskimi związanymi z tematyką gdańską</w:t>
      </w:r>
      <w:r w:rsidR="00891786" w:rsidRPr="00397097">
        <w:rPr>
          <w:rFonts w:ascii="Open Sans" w:hAnsi="Open Sans" w:cs="Open Sans"/>
          <w:color w:val="000000"/>
          <w:szCs w:val="22"/>
          <w:u w:color="000000"/>
        </w:rPr>
        <w:t>, zaliczającymi się do sztuki artystycznej</w:t>
      </w:r>
      <w:r w:rsidRPr="00397097">
        <w:rPr>
          <w:rFonts w:ascii="Open Sans" w:hAnsi="Open Sans" w:cs="Open Sans"/>
          <w:color w:val="000000"/>
          <w:szCs w:val="22"/>
          <w:u w:color="000000"/>
        </w:rPr>
        <w:t>.</w:t>
      </w:r>
    </w:p>
    <w:p w14:paraId="05E532C1" w14:textId="77777777" w:rsidR="005B5579" w:rsidRPr="00397097" w:rsidRDefault="005B5579" w:rsidP="005B5579">
      <w:pPr>
        <w:pStyle w:val="Akapitzlist"/>
        <w:keepLines/>
        <w:spacing w:line="276" w:lineRule="auto"/>
        <w:rPr>
          <w:rFonts w:ascii="Open Sans" w:hAnsi="Open Sans" w:cs="Open Sans"/>
          <w:color w:val="000000"/>
          <w:szCs w:val="22"/>
          <w:u w:color="000000"/>
        </w:rPr>
      </w:pPr>
    </w:p>
    <w:p w14:paraId="308925C6" w14:textId="77777777" w:rsidR="00AA68D3" w:rsidRPr="00397097" w:rsidRDefault="00AA68D3" w:rsidP="00397097">
      <w:pPr>
        <w:keepLines/>
        <w:spacing w:line="276" w:lineRule="auto"/>
        <w:jc w:val="center"/>
        <w:rPr>
          <w:rFonts w:ascii="Open Sans" w:hAnsi="Open Sans" w:cs="Open Sans"/>
          <w:color w:val="000000"/>
          <w:szCs w:val="22"/>
          <w:u w:color="000000"/>
        </w:rPr>
      </w:pPr>
      <w:r w:rsidRPr="00397097">
        <w:rPr>
          <w:rFonts w:ascii="Open Sans" w:hAnsi="Open Sans" w:cs="Open Sans"/>
          <w:b/>
          <w:color w:val="000000"/>
          <w:szCs w:val="22"/>
          <w:u w:color="000000"/>
        </w:rPr>
        <w:t>§ 2. Miejsce, termin i zasady składania wniosków</w:t>
      </w:r>
    </w:p>
    <w:p w14:paraId="6EE23F6B" w14:textId="78A7E9BF" w:rsidR="00BD438C" w:rsidRDefault="00AA68D3" w:rsidP="00BD438C">
      <w:pPr>
        <w:pStyle w:val="Akapitzlist"/>
        <w:keepLines/>
        <w:numPr>
          <w:ilvl w:val="0"/>
          <w:numId w:val="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Podpisany wniosek, którego wzór stanowi załącznik nr 1 do niniejszego Regulaminu konkursu, należy przesłać za pośrednictwem operatora pocztowego pod adres: Urząd Miejski w Gdańsku, Biuro Prezydenta ds. Kultury, ul. Nowe Ogrody 8/12, 80-803 Gdańsk z dopiskiem: Punkty handlowe dla plastyków lub złożyć osobiście w</w:t>
      </w:r>
      <w:r w:rsidR="00BD438C">
        <w:rPr>
          <w:rFonts w:ascii="Open Sans" w:hAnsi="Open Sans" w:cs="Open Sans"/>
          <w:color w:val="000000"/>
          <w:szCs w:val="22"/>
          <w:u w:color="000000"/>
        </w:rPr>
        <w:t>:</w:t>
      </w:r>
      <w:r w:rsidRPr="00397097">
        <w:rPr>
          <w:rFonts w:ascii="Open Sans" w:hAnsi="Open Sans" w:cs="Open Sans"/>
          <w:color w:val="000000"/>
          <w:szCs w:val="22"/>
          <w:u w:color="000000"/>
        </w:rPr>
        <w:t xml:space="preserve"> </w:t>
      </w:r>
    </w:p>
    <w:p w14:paraId="7C7AB9F6" w14:textId="4D07F88D" w:rsidR="00BD438C" w:rsidRPr="00BD438C" w:rsidRDefault="00BD438C" w:rsidP="00BD438C">
      <w:pPr>
        <w:pStyle w:val="Akapitzlist"/>
        <w:keepLines/>
        <w:numPr>
          <w:ilvl w:val="1"/>
          <w:numId w:val="1"/>
        </w:numPr>
        <w:spacing w:line="276" w:lineRule="auto"/>
        <w:rPr>
          <w:rFonts w:ascii="Open Sans" w:hAnsi="Open Sans" w:cs="Open Sans"/>
          <w:color w:val="000000"/>
          <w:szCs w:val="22"/>
          <w:u w:color="000000"/>
        </w:rPr>
      </w:pPr>
      <w:r>
        <w:rPr>
          <w:rFonts w:ascii="Open Sans" w:hAnsi="Open Sans" w:cs="Open Sans"/>
          <w:color w:val="000000"/>
          <w:szCs w:val="22"/>
          <w:u w:color="000000"/>
        </w:rPr>
        <w:t>Zespole</w:t>
      </w:r>
      <w:r w:rsidRPr="00BD438C">
        <w:rPr>
          <w:rFonts w:ascii="Open Sans" w:hAnsi="Open Sans" w:cs="Open Sans"/>
          <w:color w:val="000000"/>
          <w:szCs w:val="22"/>
          <w:u w:color="000000"/>
        </w:rPr>
        <w:t xml:space="preserve"> Obsługi Mieszkańców nr 1, ul. Partyzantów 74, punkt informacji;</w:t>
      </w:r>
    </w:p>
    <w:p w14:paraId="0B3D0204" w14:textId="776BF17C" w:rsidR="00BD438C" w:rsidRPr="00BD438C" w:rsidRDefault="00BD438C" w:rsidP="00BD438C">
      <w:pPr>
        <w:pStyle w:val="Akapitzlist"/>
        <w:keepLines/>
        <w:numPr>
          <w:ilvl w:val="1"/>
          <w:numId w:val="1"/>
        </w:numPr>
        <w:spacing w:line="276" w:lineRule="auto"/>
        <w:rPr>
          <w:rFonts w:ascii="Open Sans" w:hAnsi="Open Sans" w:cs="Open Sans"/>
          <w:color w:val="000000"/>
          <w:szCs w:val="22"/>
          <w:u w:color="000000"/>
        </w:rPr>
      </w:pPr>
      <w:r>
        <w:rPr>
          <w:rFonts w:ascii="Open Sans" w:hAnsi="Open Sans" w:cs="Open Sans"/>
          <w:color w:val="000000"/>
          <w:szCs w:val="22"/>
          <w:u w:color="000000"/>
        </w:rPr>
        <w:t>Zespole</w:t>
      </w:r>
      <w:r w:rsidRPr="00BD438C">
        <w:rPr>
          <w:rFonts w:ascii="Open Sans" w:hAnsi="Open Sans" w:cs="Open Sans"/>
          <w:color w:val="000000"/>
          <w:szCs w:val="22"/>
          <w:u w:color="000000"/>
        </w:rPr>
        <w:t xml:space="preserve"> Obsługi Mieszkańców nr 3, ul. Nowe Ogrody 8/12, punkt informacji;</w:t>
      </w:r>
    </w:p>
    <w:p w14:paraId="3E82F971" w14:textId="491D8A9E" w:rsidR="00BD438C" w:rsidRPr="00BD438C" w:rsidRDefault="00BD438C" w:rsidP="00BD438C">
      <w:pPr>
        <w:pStyle w:val="Akapitzlist"/>
        <w:keepLines/>
        <w:numPr>
          <w:ilvl w:val="1"/>
          <w:numId w:val="1"/>
        </w:numPr>
        <w:spacing w:line="276" w:lineRule="auto"/>
        <w:rPr>
          <w:rFonts w:ascii="Open Sans" w:hAnsi="Open Sans" w:cs="Open Sans"/>
          <w:color w:val="000000"/>
          <w:szCs w:val="22"/>
          <w:u w:color="000000"/>
        </w:rPr>
      </w:pPr>
      <w:r w:rsidRPr="00BD438C">
        <w:rPr>
          <w:rFonts w:ascii="Open Sans" w:hAnsi="Open Sans" w:cs="Open Sans"/>
          <w:color w:val="000000"/>
          <w:szCs w:val="22"/>
          <w:u w:color="000000"/>
        </w:rPr>
        <w:t>Zespole Obsługi Mieszkańców nr 4, ul. Wilanowska 2, punkt informacji;</w:t>
      </w:r>
    </w:p>
    <w:p w14:paraId="41176CB4" w14:textId="06896526" w:rsidR="00AA68D3" w:rsidRPr="00BD438C" w:rsidRDefault="00BD438C" w:rsidP="00BD438C">
      <w:pPr>
        <w:pStyle w:val="Akapitzlist"/>
        <w:keepLines/>
        <w:spacing w:line="276" w:lineRule="auto"/>
        <w:rPr>
          <w:rFonts w:ascii="Open Sans" w:hAnsi="Open Sans" w:cs="Open Sans"/>
          <w:color w:val="000000"/>
          <w:szCs w:val="22"/>
          <w:u w:color="000000"/>
        </w:rPr>
      </w:pPr>
      <w:r>
        <w:rPr>
          <w:rFonts w:ascii="Open Sans" w:hAnsi="Open Sans" w:cs="Open Sans"/>
          <w:color w:val="000000"/>
          <w:szCs w:val="22"/>
          <w:u w:color="000000"/>
        </w:rPr>
        <w:t xml:space="preserve">Można również </w:t>
      </w:r>
      <w:r w:rsidRPr="00BD438C">
        <w:rPr>
          <w:rFonts w:ascii="Open Sans" w:eastAsia="Arial" w:hAnsi="Open Sans" w:cs="Open Sans"/>
          <w:szCs w:val="22"/>
          <w:shd w:val="clear" w:color="auto" w:fill="FFFFFF"/>
        </w:rPr>
        <w:t>przesłać podpisany elektronicznie dokument, korzystając z ePUAP - elek. skrzynka podawcza: ePUAP /UMGDA/SkrytkaESP</w:t>
      </w:r>
      <w:r w:rsidR="00AA68D3" w:rsidRPr="00BD438C">
        <w:rPr>
          <w:rFonts w:ascii="Open Sans" w:hAnsi="Open Sans" w:cs="Open Sans"/>
          <w:color w:val="000000"/>
          <w:szCs w:val="22"/>
          <w:u w:color="000000"/>
        </w:rPr>
        <w:t>.</w:t>
      </w:r>
      <w:r w:rsidR="00136B39" w:rsidRPr="00BD438C">
        <w:rPr>
          <w:rFonts w:ascii="Open Sans" w:hAnsi="Open Sans" w:cs="Open Sans"/>
          <w:color w:val="000000"/>
          <w:szCs w:val="22"/>
          <w:u w:color="000000"/>
        </w:rPr>
        <w:t xml:space="preserve"> </w:t>
      </w:r>
      <w:r w:rsidR="00AA68D3" w:rsidRPr="00BD438C">
        <w:rPr>
          <w:rFonts w:ascii="Open Sans" w:hAnsi="Open Sans" w:cs="Open Sans"/>
          <w:color w:val="000000"/>
          <w:szCs w:val="22"/>
          <w:u w:color="000000"/>
        </w:rPr>
        <w:t>W przypadku składania wniosku za pośrednictwem operatora pocztowego za datę złożenia wniosku przyjmuje się datę wpływu do kancelarii Urzędu Miejskiego w Gdańsku.</w:t>
      </w:r>
    </w:p>
    <w:p w14:paraId="3AB20B56" w14:textId="5FFA0951" w:rsidR="00AA68D3" w:rsidRPr="00397097" w:rsidRDefault="00AA68D3" w:rsidP="00921237">
      <w:pPr>
        <w:pStyle w:val="Akapitzlist"/>
        <w:keepLines/>
        <w:numPr>
          <w:ilvl w:val="0"/>
          <w:numId w:val="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przypadku niekompletności wniosku wnioskodawca może być wezwany telefonicznie lub mailowo do uzupełninia wniosku. Wniosek nieuzupełniony</w:t>
      </w:r>
      <w:r w:rsidR="00B35EDB">
        <w:rPr>
          <w:rFonts w:ascii="Open Sans" w:hAnsi="Open Sans" w:cs="Open Sans"/>
          <w:color w:val="000000"/>
          <w:szCs w:val="22"/>
          <w:u w:color="000000"/>
        </w:rPr>
        <w:t xml:space="preserve"> </w:t>
      </w:r>
      <w:r w:rsidR="00BD438C">
        <w:rPr>
          <w:rFonts w:ascii="Open Sans" w:hAnsi="Open Sans" w:cs="Open Sans"/>
          <w:color w:val="000000"/>
          <w:szCs w:val="22"/>
          <w:u w:color="000000"/>
        </w:rPr>
        <w:br/>
      </w:r>
      <w:r w:rsidR="00B35EDB">
        <w:rPr>
          <w:rFonts w:ascii="Open Sans" w:hAnsi="Open Sans" w:cs="Open Sans"/>
          <w:color w:val="000000"/>
          <w:szCs w:val="22"/>
          <w:u w:color="000000"/>
        </w:rPr>
        <w:t>w terminie ustalonym przez BPK,</w:t>
      </w:r>
      <w:r w:rsidRPr="00397097">
        <w:rPr>
          <w:rFonts w:ascii="Open Sans" w:hAnsi="Open Sans" w:cs="Open Sans"/>
          <w:color w:val="000000"/>
          <w:szCs w:val="22"/>
          <w:u w:color="000000"/>
        </w:rPr>
        <w:t xml:space="preserve"> zostaje odrzucony.</w:t>
      </w:r>
    </w:p>
    <w:p w14:paraId="5B69A2D4" w14:textId="6ADBC4A7" w:rsidR="00AA68D3" w:rsidRPr="00397097" w:rsidRDefault="00AA68D3" w:rsidP="00921237">
      <w:pPr>
        <w:pStyle w:val="Akapitzlist"/>
        <w:keepLines/>
        <w:numPr>
          <w:ilvl w:val="0"/>
          <w:numId w:val="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lastRenderedPageBreak/>
        <w:t>Formularz wniosku można pobrać ze strony internetowej https:/ </w:t>
      </w:r>
      <w:hyperlink r:id="rId8" w:history="1">
        <w:r w:rsidRPr="00397097">
          <w:rPr>
            <w:rStyle w:val="Hipercze"/>
            <w:rFonts w:ascii="Open Sans" w:hAnsi="Open Sans" w:cs="Open Sans"/>
            <w:color w:val="000000"/>
            <w:szCs w:val="22"/>
            <w:u w:val="none" w:color="000000"/>
          </w:rPr>
          <w:t>/www.gdansk.pl/urz</w:t>
        </w:r>
      </w:hyperlink>
      <w:r w:rsidRPr="00397097">
        <w:rPr>
          <w:rFonts w:ascii="Open Sans" w:hAnsi="Open Sans" w:cs="Open Sans"/>
          <w:color w:val="000000"/>
          <w:szCs w:val="22"/>
        </w:rPr>
        <w:t> </w:t>
      </w:r>
      <w:r w:rsidRPr="00397097">
        <w:rPr>
          <w:rFonts w:ascii="Open Sans" w:hAnsi="Open Sans" w:cs="Open Sans"/>
          <w:color w:val="000000"/>
          <w:szCs w:val="22"/>
          <w:u w:color="000000"/>
        </w:rPr>
        <w:t>a </w:t>
      </w:r>
      <w:hyperlink r:id="rId9" w:history="1">
        <w:r w:rsidRPr="00397097">
          <w:rPr>
            <w:rStyle w:val="Hipercze"/>
            <w:rFonts w:ascii="Open Sans" w:hAnsi="Open Sans" w:cs="Open Sans"/>
            <w:color w:val="000000"/>
            <w:szCs w:val="22"/>
            <w:u w:val="none" w:color="000000"/>
          </w:rPr>
          <w:t>d-</w:t>
        </w:r>
      </w:hyperlink>
      <w:r w:rsidRPr="00397097">
        <w:rPr>
          <w:rFonts w:ascii="Open Sans" w:hAnsi="Open Sans" w:cs="Open Sans"/>
          <w:color w:val="000000"/>
          <w:szCs w:val="22"/>
        </w:rPr>
        <w:t> </w:t>
      </w:r>
      <w:r w:rsidRPr="00397097">
        <w:rPr>
          <w:rFonts w:ascii="Open Sans" w:hAnsi="Open Sans" w:cs="Open Sans"/>
          <w:color w:val="000000"/>
          <w:szCs w:val="22"/>
          <w:u w:color="000000"/>
        </w:rPr>
        <w:t>miejski/biuro-prezydenta-ds-kultury w zakładce: „Punkty handlowe dla plastyków”.</w:t>
      </w:r>
    </w:p>
    <w:p w14:paraId="7E988EE1" w14:textId="38015B50" w:rsidR="00AA68D3" w:rsidRPr="00397097" w:rsidRDefault="00AA68D3" w:rsidP="00921237">
      <w:pPr>
        <w:pStyle w:val="Akapitzlist"/>
        <w:keepLines/>
        <w:numPr>
          <w:ilvl w:val="0"/>
          <w:numId w:val="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Wniosek powinien zawierać:</w:t>
      </w:r>
    </w:p>
    <w:p w14:paraId="3DAE5536" w14:textId="158FBDD8"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datę sporządzenia wniosku,</w:t>
      </w:r>
    </w:p>
    <w:p w14:paraId="6407BBAD" w14:textId="34EB8D76"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imię i nazwisko, adres do korespondencji, numer telefonu do kontaktu oraz adres poczty elektronicznej wnioskodawcy,</w:t>
      </w:r>
    </w:p>
    <w:p w14:paraId="17B7CB7E" w14:textId="34F05EBF"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informacje dotyczące wykształcenia plastycznego oraz szczególnych osiągnięć artystycznych wnioskującego,</w:t>
      </w:r>
    </w:p>
    <w:p w14:paraId="01066CFB" w14:textId="2ACB7097"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opis prac przeznaczonych do prezentacji i sprzedaży,</w:t>
      </w:r>
    </w:p>
    <w:p w14:paraId="6E8F823E" w14:textId="46958657"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załączone kopie dokumentów poświadczających posiadane wykształcenie plastyczne (dyplom ukończenia studiów / legitymacja studencka / legitymacja szkolna / zaświadczenia),</w:t>
      </w:r>
    </w:p>
    <w:p w14:paraId="1284730C" w14:textId="1DEBF61B"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załączone przykłady prac przeznaczonych do prezentacji i sprzedaży w formie fotografii, kolorowego wydruku, albumu lub portfolio wnioskodawcy,</w:t>
      </w:r>
    </w:p>
    <w:p w14:paraId="7E3E4F60" w14:textId="08D12C11" w:rsidR="00AA68D3" w:rsidRPr="00397097" w:rsidRDefault="00AA68D3"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załączony projekt zagospodarowania punktu handlowego (o maksymalnych wymiarach 2m</w:t>
      </w:r>
      <w:r w:rsidRPr="00397097">
        <w:rPr>
          <w:rFonts w:ascii="Open Sans" w:hAnsi="Open Sans" w:cs="Open Sans"/>
          <w:color w:val="000000"/>
          <w:szCs w:val="22"/>
          <w:u w:color="000000"/>
          <w:vertAlign w:val="superscript"/>
        </w:rPr>
        <w:t>2</w:t>
      </w:r>
      <w:r w:rsidRPr="00397097">
        <w:rPr>
          <w:rFonts w:ascii="Open Sans" w:hAnsi="Open Sans" w:cs="Open Sans"/>
          <w:color w:val="000000"/>
          <w:szCs w:val="22"/>
          <w:u w:color="000000"/>
        </w:rPr>
        <w:t>), zawierający:</w:t>
      </w:r>
    </w:p>
    <w:p w14:paraId="377802AC" w14:textId="539C883A" w:rsidR="00AA68D3" w:rsidRPr="00397097" w:rsidRDefault="00AA68D3" w:rsidP="00921237">
      <w:pPr>
        <w:pStyle w:val="Akapitzlist"/>
        <w:keepLines/>
        <w:numPr>
          <w:ilvl w:val="0"/>
          <w:numId w:val="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rozmieszczenie ekspozytorów i innych elementów (w tym mebli np. krzesła),</w:t>
      </w:r>
    </w:p>
    <w:p w14:paraId="120B5070" w14:textId="6DA074CD" w:rsidR="00AA68D3" w:rsidRPr="00397097" w:rsidRDefault="00AA68D3" w:rsidP="00921237">
      <w:pPr>
        <w:pStyle w:val="Akapitzlist"/>
        <w:keepLines/>
        <w:numPr>
          <w:ilvl w:val="0"/>
          <w:numId w:val="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sposób przechowywania dzieł na sprzedaż (dodatkowych ponad wyeksponowane) i innych przedmiotów niezbędnych do prowadzenia działalności,</w:t>
      </w:r>
    </w:p>
    <w:p w14:paraId="0C33CFB4" w14:textId="7F9FEA21" w:rsidR="008432E8" w:rsidRPr="00397097" w:rsidRDefault="00AA68D3" w:rsidP="00921237">
      <w:pPr>
        <w:pStyle w:val="Akapitzlist"/>
        <w:keepLines/>
        <w:numPr>
          <w:ilvl w:val="0"/>
          <w:numId w:val="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informację o wykorzystanych materiałach, kolorystyce, wymiarach wszystkich ekspozytorów i elementów punktu.</w:t>
      </w:r>
    </w:p>
    <w:p w14:paraId="490AEC06" w14:textId="6FD906B5" w:rsidR="008432E8" w:rsidRPr="00397097" w:rsidRDefault="008432E8" w:rsidP="00921237">
      <w:pPr>
        <w:pStyle w:val="Akapitzlist"/>
        <w:keepLines/>
        <w:numPr>
          <w:ilvl w:val="0"/>
          <w:numId w:val="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deklarowany okres pro</w:t>
      </w:r>
      <w:r w:rsidR="000001C2" w:rsidRPr="00397097">
        <w:rPr>
          <w:rFonts w:ascii="Open Sans" w:hAnsi="Open Sans" w:cs="Open Sans"/>
          <w:color w:val="000000"/>
          <w:szCs w:val="22"/>
          <w:u w:color="000000"/>
        </w:rPr>
        <w:t>wadzenia działalności handlowej</w:t>
      </w:r>
      <w:r w:rsidR="000F6ECB">
        <w:rPr>
          <w:rFonts w:ascii="Open Sans" w:hAnsi="Open Sans" w:cs="Open Sans"/>
          <w:color w:val="000000"/>
          <w:szCs w:val="22"/>
          <w:u w:color="000000"/>
        </w:rPr>
        <w:t xml:space="preserve"> - nie dłuższy niż 12 miesięcy.</w:t>
      </w:r>
    </w:p>
    <w:p w14:paraId="32067C75" w14:textId="3FF6CC5E" w:rsidR="00AA68D3" w:rsidRPr="00397097" w:rsidRDefault="00AA68D3" w:rsidP="00921237">
      <w:pPr>
        <w:pStyle w:val="Akapitzlist"/>
        <w:keepLines/>
        <w:numPr>
          <w:ilvl w:val="0"/>
          <w:numId w:val="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Jeżeli wnioskodawca w ubiegłym sezonie prowadził punkt na terenie Głównego </w:t>
      </w:r>
      <w:r w:rsidR="004A67AC">
        <w:rPr>
          <w:rFonts w:ascii="Open Sans" w:hAnsi="Open Sans" w:cs="Open Sans"/>
          <w:color w:val="000000"/>
          <w:szCs w:val="22"/>
          <w:u w:color="000000"/>
        </w:rPr>
        <w:br/>
      </w:r>
      <w:r w:rsidRPr="00397097">
        <w:rPr>
          <w:rFonts w:ascii="Open Sans" w:hAnsi="Open Sans" w:cs="Open Sans"/>
          <w:color w:val="000000"/>
          <w:szCs w:val="22"/>
          <w:u w:color="000000"/>
        </w:rPr>
        <w:t xml:space="preserve">i Starego Miasta, można zamiast projektu dołączyć zdjęcie punktu wraz </w:t>
      </w:r>
      <w:r w:rsidR="004A67AC">
        <w:rPr>
          <w:rFonts w:ascii="Open Sans" w:hAnsi="Open Sans" w:cs="Open Sans"/>
          <w:color w:val="000000"/>
          <w:szCs w:val="22"/>
          <w:u w:color="000000"/>
        </w:rPr>
        <w:br/>
      </w:r>
      <w:r w:rsidRPr="00397097">
        <w:rPr>
          <w:rFonts w:ascii="Open Sans" w:hAnsi="Open Sans" w:cs="Open Sans"/>
          <w:color w:val="000000"/>
          <w:szCs w:val="22"/>
          <w:u w:color="000000"/>
        </w:rPr>
        <w:t>z wszystkimi ekspozytorami i elementami.</w:t>
      </w:r>
    </w:p>
    <w:p w14:paraId="1171C821" w14:textId="455BC41F" w:rsidR="008432E8" w:rsidRPr="00397097" w:rsidRDefault="00AA68D3" w:rsidP="00921237">
      <w:pPr>
        <w:pStyle w:val="Akapitzlist"/>
        <w:keepLines/>
        <w:numPr>
          <w:ilvl w:val="0"/>
          <w:numId w:val="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Szczegółowych informacji związanych ze składaniem wniosków udziela</w:t>
      </w:r>
      <w:r w:rsidR="00B35EDB">
        <w:rPr>
          <w:rFonts w:ascii="Open Sans" w:hAnsi="Open Sans" w:cs="Open Sans"/>
          <w:color w:val="000000"/>
          <w:szCs w:val="22"/>
          <w:u w:color="000000"/>
        </w:rPr>
        <w:t>ją pracownicy</w:t>
      </w:r>
      <w:r w:rsidRPr="00397097">
        <w:rPr>
          <w:rFonts w:ascii="Open Sans" w:hAnsi="Open Sans" w:cs="Open Sans"/>
          <w:color w:val="000000"/>
          <w:szCs w:val="22"/>
          <w:u w:color="000000"/>
        </w:rPr>
        <w:t xml:space="preserve"> Referat</w:t>
      </w:r>
      <w:r w:rsidR="00B35EDB">
        <w:rPr>
          <w:rFonts w:ascii="Open Sans" w:hAnsi="Open Sans" w:cs="Open Sans"/>
          <w:color w:val="000000"/>
          <w:szCs w:val="22"/>
          <w:u w:color="000000"/>
        </w:rPr>
        <w:t>u</w:t>
      </w:r>
      <w:r w:rsidRPr="00397097">
        <w:rPr>
          <w:rFonts w:ascii="Open Sans" w:hAnsi="Open Sans" w:cs="Open Sans"/>
          <w:color w:val="000000"/>
          <w:szCs w:val="22"/>
          <w:u w:color="000000"/>
        </w:rPr>
        <w:t xml:space="preserve"> ds.</w:t>
      </w:r>
      <w:r w:rsidR="00136B39" w:rsidRPr="00397097">
        <w:rPr>
          <w:rFonts w:ascii="Open Sans" w:hAnsi="Open Sans" w:cs="Open Sans"/>
          <w:color w:val="000000"/>
          <w:szCs w:val="22"/>
          <w:u w:color="000000"/>
        </w:rPr>
        <w:t xml:space="preserve"> </w:t>
      </w:r>
      <w:r w:rsidRPr="00397097">
        <w:rPr>
          <w:rFonts w:ascii="Open Sans" w:hAnsi="Open Sans" w:cs="Open Sans"/>
          <w:color w:val="000000"/>
          <w:szCs w:val="22"/>
          <w:u w:color="000000"/>
        </w:rPr>
        <w:t>Mecenatu</w:t>
      </w:r>
      <w:r w:rsidR="00FB1AD3" w:rsidRPr="00397097">
        <w:rPr>
          <w:rFonts w:ascii="Open Sans" w:hAnsi="Open Sans" w:cs="Open Sans"/>
          <w:color w:val="000000"/>
          <w:szCs w:val="22"/>
          <w:u w:color="000000"/>
        </w:rPr>
        <w:t xml:space="preserve"> Kultury BPK.</w:t>
      </w:r>
    </w:p>
    <w:p w14:paraId="793EAF13" w14:textId="77777777" w:rsidR="00FB1AD3" w:rsidRPr="00397097" w:rsidRDefault="00FB1AD3" w:rsidP="00FB1AD3">
      <w:pPr>
        <w:pStyle w:val="Akapitzlist"/>
        <w:keepLines/>
        <w:spacing w:line="276" w:lineRule="auto"/>
        <w:rPr>
          <w:rFonts w:ascii="Open Sans" w:hAnsi="Open Sans" w:cs="Open Sans"/>
          <w:color w:val="000000"/>
          <w:szCs w:val="22"/>
          <w:u w:color="000000"/>
        </w:rPr>
      </w:pPr>
    </w:p>
    <w:p w14:paraId="0AE30833" w14:textId="77777777" w:rsidR="00AA68D3" w:rsidRPr="00397097" w:rsidRDefault="00AA68D3" w:rsidP="00397097">
      <w:pPr>
        <w:keepLines/>
        <w:spacing w:line="276" w:lineRule="auto"/>
        <w:jc w:val="center"/>
        <w:rPr>
          <w:rFonts w:ascii="Open Sans" w:hAnsi="Open Sans" w:cs="Open Sans"/>
          <w:color w:val="000000"/>
          <w:szCs w:val="22"/>
          <w:u w:color="000000"/>
        </w:rPr>
      </w:pPr>
      <w:r w:rsidRPr="00397097">
        <w:rPr>
          <w:rFonts w:ascii="Open Sans" w:hAnsi="Open Sans" w:cs="Open Sans"/>
          <w:b/>
          <w:color w:val="000000"/>
          <w:szCs w:val="22"/>
          <w:u w:color="000000"/>
        </w:rPr>
        <w:t>§ 3. Zasady przydzielania punktów handlowych</w:t>
      </w:r>
    </w:p>
    <w:p w14:paraId="42BE35F6" w14:textId="0F90EA37" w:rsidR="00AA68D3"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Wnioski o przydzielenie punktu rozpatruje komisja powołana przez Prezydenta Miasta Gdańska, </w:t>
      </w:r>
      <w:r w:rsidR="00921237" w:rsidRPr="00397097">
        <w:rPr>
          <w:rFonts w:ascii="Open Sans" w:hAnsi="Open Sans" w:cs="Open Sans"/>
          <w:color w:val="000000"/>
          <w:szCs w:val="22"/>
          <w:u w:color="000000"/>
        </w:rPr>
        <w:t>składająca się z</w:t>
      </w:r>
      <w:r w:rsidRPr="00397097">
        <w:rPr>
          <w:rFonts w:ascii="Open Sans" w:hAnsi="Open Sans" w:cs="Open Sans"/>
          <w:color w:val="000000"/>
          <w:szCs w:val="22"/>
          <w:u w:color="000000"/>
        </w:rPr>
        <w:t>:</w:t>
      </w:r>
    </w:p>
    <w:p w14:paraId="062D5B19" w14:textId="43C51A3E" w:rsidR="00921237" w:rsidRPr="00397097" w:rsidRDefault="00921237" w:rsidP="00921237">
      <w:pPr>
        <w:pStyle w:val="Akapitzlist"/>
        <w:keepLines/>
        <w:numPr>
          <w:ilvl w:val="0"/>
          <w:numId w:val="22"/>
        </w:numPr>
        <w:spacing w:before="120" w:after="120" w:line="276" w:lineRule="auto"/>
        <w:rPr>
          <w:rFonts w:ascii="Open Sans" w:hAnsi="Open Sans" w:cs="Open Sans"/>
          <w:color w:val="000000"/>
          <w:szCs w:val="22"/>
          <w:lang w:bidi="ar-SA"/>
        </w:rPr>
      </w:pPr>
      <w:r w:rsidRPr="00397097">
        <w:rPr>
          <w:rFonts w:ascii="Open Sans" w:hAnsi="Open Sans" w:cs="Open Sans"/>
          <w:color w:val="000000"/>
          <w:szCs w:val="22"/>
          <w:u w:color="000000"/>
          <w:lang w:bidi="ar-SA"/>
        </w:rPr>
        <w:t>przedstawiciela Akademii Sztuk Pięknych w Gdańsku,</w:t>
      </w:r>
    </w:p>
    <w:p w14:paraId="150C8C47" w14:textId="4613C504" w:rsidR="00921237" w:rsidRPr="00397097" w:rsidRDefault="00921237" w:rsidP="00921237">
      <w:pPr>
        <w:pStyle w:val="Akapitzlist"/>
        <w:keepLines/>
        <w:numPr>
          <w:ilvl w:val="0"/>
          <w:numId w:val="22"/>
        </w:numPr>
        <w:autoSpaceDE w:val="0"/>
        <w:autoSpaceDN w:val="0"/>
        <w:adjustRightInd w:val="0"/>
        <w:spacing w:before="120" w:after="120" w:line="276" w:lineRule="auto"/>
        <w:rPr>
          <w:rFonts w:ascii="Open Sans" w:hAnsi="Open Sans" w:cs="Open Sans"/>
          <w:color w:val="000000"/>
          <w:szCs w:val="22"/>
          <w:lang w:bidi="ar-SA"/>
        </w:rPr>
      </w:pPr>
      <w:r w:rsidRPr="00397097">
        <w:rPr>
          <w:rFonts w:ascii="Open Sans" w:hAnsi="Open Sans" w:cs="Open Sans"/>
          <w:color w:val="000000"/>
          <w:szCs w:val="22"/>
          <w:u w:color="000000"/>
          <w:lang w:bidi="ar-SA"/>
        </w:rPr>
        <w:t>przedstawiciela Związku Polskich Artystów Plastyków - oddział w Gdańsku,</w:t>
      </w:r>
    </w:p>
    <w:p w14:paraId="1D6E2A21" w14:textId="7F79FB13" w:rsidR="00921237" w:rsidRPr="00397097" w:rsidRDefault="00921237" w:rsidP="00921237">
      <w:pPr>
        <w:pStyle w:val="Akapitzlist"/>
        <w:keepLines/>
        <w:numPr>
          <w:ilvl w:val="0"/>
          <w:numId w:val="22"/>
        </w:numPr>
        <w:autoSpaceDE w:val="0"/>
        <w:autoSpaceDN w:val="0"/>
        <w:adjustRightInd w:val="0"/>
        <w:spacing w:before="120" w:after="120" w:line="276" w:lineRule="auto"/>
        <w:rPr>
          <w:rFonts w:ascii="Open Sans" w:hAnsi="Open Sans" w:cs="Open Sans"/>
          <w:color w:val="000000"/>
          <w:szCs w:val="22"/>
          <w:lang w:bidi="ar-SA"/>
        </w:rPr>
      </w:pPr>
      <w:r w:rsidRPr="00397097">
        <w:rPr>
          <w:rFonts w:ascii="Open Sans" w:hAnsi="Open Sans" w:cs="Open Sans"/>
          <w:color w:val="000000"/>
          <w:szCs w:val="22"/>
          <w:u w:color="000000"/>
          <w:lang w:bidi="ar-SA"/>
        </w:rPr>
        <w:t xml:space="preserve">przedstawiciela Komisji Kultury i Promocji Rady Miasta Gdańska, </w:t>
      </w:r>
    </w:p>
    <w:p w14:paraId="2652FF85" w14:textId="75B953E8" w:rsidR="00921237" w:rsidRPr="00397097" w:rsidRDefault="00921237" w:rsidP="00921237">
      <w:pPr>
        <w:pStyle w:val="Akapitzlist"/>
        <w:keepLines/>
        <w:numPr>
          <w:ilvl w:val="0"/>
          <w:numId w:val="22"/>
        </w:numPr>
        <w:autoSpaceDE w:val="0"/>
        <w:autoSpaceDN w:val="0"/>
        <w:adjustRightInd w:val="0"/>
        <w:spacing w:before="120" w:after="120" w:line="276" w:lineRule="auto"/>
        <w:rPr>
          <w:rFonts w:ascii="Open Sans" w:hAnsi="Open Sans" w:cs="Open Sans"/>
          <w:color w:val="000000"/>
          <w:szCs w:val="22"/>
          <w:lang w:bidi="ar-SA"/>
        </w:rPr>
      </w:pPr>
      <w:r w:rsidRPr="00397097">
        <w:rPr>
          <w:rFonts w:ascii="Open Sans" w:hAnsi="Open Sans" w:cs="Open Sans"/>
          <w:color w:val="000000"/>
          <w:szCs w:val="22"/>
          <w:u w:color="000000"/>
          <w:lang w:bidi="ar-SA"/>
        </w:rPr>
        <w:t>przedstawiciela Biura Prezydenta ds. Kultury, który jest przewodniczącym komisji,</w:t>
      </w:r>
    </w:p>
    <w:p w14:paraId="59214863" w14:textId="30ED6A49" w:rsidR="00921237" w:rsidRPr="00397097" w:rsidRDefault="00921237" w:rsidP="00921237">
      <w:pPr>
        <w:pStyle w:val="Akapitzlist"/>
        <w:keepLines/>
        <w:numPr>
          <w:ilvl w:val="0"/>
          <w:numId w:val="22"/>
        </w:numPr>
        <w:autoSpaceDE w:val="0"/>
        <w:autoSpaceDN w:val="0"/>
        <w:adjustRightInd w:val="0"/>
        <w:spacing w:before="120" w:after="120" w:line="276" w:lineRule="auto"/>
        <w:rPr>
          <w:rFonts w:ascii="Open Sans" w:hAnsi="Open Sans" w:cs="Open Sans"/>
          <w:color w:val="000000"/>
          <w:szCs w:val="22"/>
          <w:lang w:bidi="ar-SA"/>
        </w:rPr>
      </w:pPr>
      <w:r w:rsidRPr="00397097">
        <w:rPr>
          <w:rFonts w:ascii="Open Sans" w:hAnsi="Open Sans" w:cs="Open Sans"/>
          <w:color w:val="000000"/>
          <w:szCs w:val="22"/>
          <w:u w:color="000000"/>
          <w:lang w:bidi="ar-SA"/>
        </w:rPr>
        <w:lastRenderedPageBreak/>
        <w:t>przedstawiciela Wydziału Gospodarki Komunalnej w Gdańsku,</w:t>
      </w:r>
    </w:p>
    <w:p w14:paraId="6CE2EB35" w14:textId="1F133FFF" w:rsidR="00921237" w:rsidRPr="00397097" w:rsidRDefault="00921237" w:rsidP="00921237">
      <w:pPr>
        <w:pStyle w:val="Akapitzlist"/>
        <w:keepLines/>
        <w:numPr>
          <w:ilvl w:val="0"/>
          <w:numId w:val="22"/>
        </w:numPr>
        <w:autoSpaceDE w:val="0"/>
        <w:autoSpaceDN w:val="0"/>
        <w:adjustRightInd w:val="0"/>
        <w:spacing w:before="120" w:after="120" w:line="276" w:lineRule="auto"/>
        <w:rPr>
          <w:rFonts w:ascii="Open Sans" w:hAnsi="Open Sans" w:cs="Open Sans"/>
          <w:color w:val="000000"/>
          <w:szCs w:val="22"/>
          <w:lang w:bidi="ar-SA"/>
        </w:rPr>
      </w:pPr>
      <w:r w:rsidRPr="00397097">
        <w:rPr>
          <w:rFonts w:ascii="Open Sans" w:hAnsi="Open Sans" w:cs="Open Sans"/>
          <w:color w:val="000000"/>
          <w:szCs w:val="22"/>
          <w:u w:color="000000"/>
          <w:lang w:bidi="ar-SA"/>
        </w:rPr>
        <w:t>przedstawiciela Biura Architekta Miasta,</w:t>
      </w:r>
    </w:p>
    <w:p w14:paraId="10074AE9" w14:textId="0B8971CF" w:rsidR="00921237" w:rsidRPr="00397097" w:rsidRDefault="00921237" w:rsidP="00921237">
      <w:pPr>
        <w:pStyle w:val="Akapitzlist"/>
        <w:keepLines/>
        <w:numPr>
          <w:ilvl w:val="0"/>
          <w:numId w:val="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lang w:bidi="ar-SA"/>
        </w:rPr>
        <w:t xml:space="preserve">przedstawiciela Działu Użytkowania Przestrzeni Publicznej Gdańskiego Zarządu Dróg i Zielni </w:t>
      </w:r>
      <w:r w:rsidRPr="00397097">
        <w:rPr>
          <w:rFonts w:ascii="Open Sans" w:hAnsi="Open Sans" w:cs="Open Sans"/>
          <w:color w:val="000000"/>
          <w:szCs w:val="22"/>
          <w:u w:color="000000"/>
        </w:rPr>
        <w:t>(dalej GZDiZ).</w:t>
      </w:r>
    </w:p>
    <w:p w14:paraId="26683B48" w14:textId="0FE7D886" w:rsidR="008432E8" w:rsidRPr="00397097" w:rsidRDefault="008432E8"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Ocenie komisji podlegają:</w:t>
      </w:r>
    </w:p>
    <w:p w14:paraId="6FC22575" w14:textId="30B91EE4" w:rsidR="00AA68D3" w:rsidRPr="00397097" w:rsidRDefault="00AA68D3" w:rsidP="00921237">
      <w:pPr>
        <w:pStyle w:val="Akapitzlist"/>
        <w:keepLines/>
        <w:numPr>
          <w:ilvl w:val="0"/>
          <w:numId w:val="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dotychczasowa współpraca </w:t>
      </w:r>
      <w:r w:rsidR="00B35EDB">
        <w:rPr>
          <w:rFonts w:ascii="Open Sans" w:hAnsi="Open Sans" w:cs="Open Sans"/>
          <w:color w:val="000000"/>
          <w:szCs w:val="22"/>
          <w:u w:color="000000"/>
        </w:rPr>
        <w:t>wnioskodawcy</w:t>
      </w:r>
      <w:r w:rsidRPr="00397097">
        <w:rPr>
          <w:rFonts w:ascii="Open Sans" w:hAnsi="Open Sans" w:cs="Open Sans"/>
          <w:color w:val="000000"/>
          <w:szCs w:val="22"/>
          <w:u w:color="000000"/>
        </w:rPr>
        <w:t xml:space="preserve"> z Miastem przy prowadzeniu punktu handlowego,</w:t>
      </w:r>
    </w:p>
    <w:p w14:paraId="0623E76D" w14:textId="7A2FF632" w:rsidR="00AA68D3" w:rsidRPr="00397097" w:rsidRDefault="00AA68D3" w:rsidP="00921237">
      <w:pPr>
        <w:pStyle w:val="Akapitzlist"/>
        <w:keepLines/>
        <w:numPr>
          <w:ilvl w:val="0"/>
          <w:numId w:val="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przedstawione prace plastyczne,</w:t>
      </w:r>
    </w:p>
    <w:p w14:paraId="2A72060F" w14:textId="5E00FA46" w:rsidR="00AA68D3" w:rsidRPr="00397097" w:rsidRDefault="00AA68D3" w:rsidP="00921237">
      <w:pPr>
        <w:pStyle w:val="Akapitzlist"/>
        <w:keepLines/>
        <w:numPr>
          <w:ilvl w:val="0"/>
          <w:numId w:val="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projekt punktu handlowego wraz z wszystkim ekspozytorami i elementami,</w:t>
      </w:r>
    </w:p>
    <w:p w14:paraId="243003AA" w14:textId="0E00316A" w:rsidR="008432E8" w:rsidRPr="00397097" w:rsidRDefault="00AA68D3" w:rsidP="00921237">
      <w:pPr>
        <w:pStyle w:val="Akapitzlist"/>
        <w:keepLines/>
        <w:numPr>
          <w:ilvl w:val="0"/>
          <w:numId w:val="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deklarowany okres pro</w:t>
      </w:r>
      <w:r w:rsidR="00ED00C5" w:rsidRPr="00397097">
        <w:rPr>
          <w:rFonts w:ascii="Open Sans" w:hAnsi="Open Sans" w:cs="Open Sans"/>
          <w:color w:val="000000"/>
          <w:szCs w:val="22"/>
          <w:u w:color="000000"/>
        </w:rPr>
        <w:t>wadzenia działalności handlowej.</w:t>
      </w:r>
    </w:p>
    <w:p w14:paraId="3D34F054" w14:textId="40702ACC" w:rsidR="008432E8" w:rsidRPr="00397097" w:rsidRDefault="008432E8"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Komisja nie bierze pod uwagę informacji na temat stanu zdrowia, sytuacji rodzinnej lub innych informacji niewymienionych w pkt. 2.</w:t>
      </w:r>
    </w:p>
    <w:p w14:paraId="584A08B5" w14:textId="3A389E99" w:rsidR="00AA68D3"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Komisja zastrzega sobie prawo do przyznania punktu handlowego w lokalizacji innej niż </w:t>
      </w:r>
      <w:r w:rsidR="00B35EDB">
        <w:rPr>
          <w:rFonts w:ascii="Open Sans" w:hAnsi="Open Sans" w:cs="Open Sans"/>
          <w:color w:val="000000"/>
          <w:szCs w:val="22"/>
          <w:u w:color="000000"/>
        </w:rPr>
        <w:t xml:space="preserve">deklarowana przez wnioskodawcę, innej niż </w:t>
      </w:r>
      <w:r w:rsidRPr="00397097">
        <w:rPr>
          <w:rFonts w:ascii="Open Sans" w:hAnsi="Open Sans" w:cs="Open Sans"/>
          <w:color w:val="000000"/>
          <w:szCs w:val="22"/>
          <w:u w:color="000000"/>
        </w:rPr>
        <w:t>w</w:t>
      </w:r>
      <w:r w:rsidR="00D71CFA" w:rsidRPr="00397097">
        <w:rPr>
          <w:rFonts w:ascii="Open Sans" w:hAnsi="Open Sans" w:cs="Open Sans"/>
          <w:color w:val="000000"/>
          <w:szCs w:val="22"/>
          <w:u w:color="000000"/>
        </w:rPr>
        <w:t xml:space="preserve"> </w:t>
      </w:r>
      <w:r w:rsidRPr="00397097">
        <w:rPr>
          <w:rFonts w:ascii="Open Sans" w:hAnsi="Open Sans" w:cs="Open Sans"/>
          <w:color w:val="000000"/>
          <w:szCs w:val="22"/>
          <w:u w:color="000000"/>
        </w:rPr>
        <w:t>latach poprzednich bądź nieprzyznania punktu w ogóle.</w:t>
      </w:r>
    </w:p>
    <w:p w14:paraId="19AA4DED" w14:textId="463CE1CC" w:rsidR="00ED00C5" w:rsidRPr="00397097" w:rsidRDefault="00ED00C5"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Komisja zastrzega sobie prawo do przyznania punktu handlowego na okres inny niż deklarowany przez wnioskodawcę.</w:t>
      </w:r>
    </w:p>
    <w:p w14:paraId="2B3CFFA4" w14:textId="7670F690" w:rsidR="00AA68D3"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przypadku, gdy liczba wniosków jest większa niż liczba dostępnych punktów handlowych, komisja tworzy listę rezerwową plastyków, którym przydziela się punkty w przypadkach określonych w par. 10.</w:t>
      </w:r>
    </w:p>
    <w:p w14:paraId="100956C7" w14:textId="77777777" w:rsidR="008432E8"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Komisja podejmuje decyzje zwykłą większością głosów.</w:t>
      </w:r>
    </w:p>
    <w:p w14:paraId="1C872EFB" w14:textId="0E6327E9" w:rsidR="008432E8"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Komisja,</w:t>
      </w:r>
      <w:r w:rsidR="007058B2">
        <w:rPr>
          <w:rFonts w:ascii="Open Sans" w:hAnsi="Open Sans" w:cs="Open Sans"/>
          <w:color w:val="000000"/>
          <w:szCs w:val="22"/>
          <w:u w:color="000000"/>
        </w:rPr>
        <w:t xml:space="preserve"> po podjęciu decyzji, przedstawia swoje propozycje</w:t>
      </w:r>
      <w:r w:rsidRPr="00397097">
        <w:rPr>
          <w:rFonts w:ascii="Open Sans" w:hAnsi="Open Sans" w:cs="Open Sans"/>
          <w:color w:val="000000"/>
          <w:szCs w:val="22"/>
          <w:u w:color="000000"/>
        </w:rPr>
        <w:t xml:space="preserve"> Prezydentowi Miasta Gdańska protokół z obrad.</w:t>
      </w:r>
    </w:p>
    <w:p w14:paraId="78857837" w14:textId="59875691" w:rsidR="008432E8"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Decyzja Prezydenta Miasta Gdańska, zostaje opublikowana na tablicy ogłoszeń Urzędu Miejskiego w Gdańsku oraz na stronie internetowej Miasta Gdańska.</w:t>
      </w:r>
    </w:p>
    <w:p w14:paraId="4BB282FA" w14:textId="77777777" w:rsidR="008432E8"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Od decyzji komisji nie przysługuje odwołanie.</w:t>
      </w:r>
    </w:p>
    <w:p w14:paraId="6FE33C34" w14:textId="30F1DBD9" w:rsidR="00AA68D3" w:rsidRPr="00397097" w:rsidRDefault="00AA68D3" w:rsidP="00921237">
      <w:pPr>
        <w:pStyle w:val="Akapitzlist"/>
        <w:keepLines/>
        <w:numPr>
          <w:ilvl w:val="0"/>
          <w:numId w:val="5"/>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Potwierdzenie przydzielenia sezonowego punktu handlowego dla plastyków na terenie Głównego i Starego Miasta w Gdańsku należy odebrać w Referacie ds. Mecenatu Kultury Urzędu Miejskiego w Gdańsku, ul. Nowe Ogrody 8/12, 80-803 Gdańsk, pok. 123, po uprzednim umówie</w:t>
      </w:r>
      <w:r w:rsidR="00136B39" w:rsidRPr="00397097">
        <w:rPr>
          <w:rFonts w:ascii="Open Sans" w:hAnsi="Open Sans" w:cs="Open Sans"/>
          <w:color w:val="000000"/>
          <w:szCs w:val="22"/>
          <w:u w:color="000000"/>
        </w:rPr>
        <w:t>niu się pod numerem 58 323 61 23</w:t>
      </w:r>
      <w:r w:rsidR="005B5579" w:rsidRPr="00397097">
        <w:rPr>
          <w:rFonts w:ascii="Open Sans" w:hAnsi="Open Sans" w:cs="Open Sans"/>
          <w:color w:val="000000"/>
          <w:szCs w:val="22"/>
          <w:u w:color="000000"/>
        </w:rPr>
        <w:t>.</w:t>
      </w:r>
    </w:p>
    <w:p w14:paraId="498BE6ED" w14:textId="77777777" w:rsidR="005B5579" w:rsidRPr="00397097" w:rsidRDefault="005B5579" w:rsidP="005B5579">
      <w:pPr>
        <w:pStyle w:val="Akapitzlist"/>
        <w:keepLines/>
        <w:spacing w:line="276" w:lineRule="auto"/>
        <w:rPr>
          <w:rFonts w:ascii="Open Sans" w:hAnsi="Open Sans" w:cs="Open Sans"/>
          <w:color w:val="000000"/>
          <w:szCs w:val="22"/>
          <w:u w:color="000000"/>
        </w:rPr>
      </w:pPr>
    </w:p>
    <w:p w14:paraId="5E8B98DD" w14:textId="77777777" w:rsidR="008432E8" w:rsidRPr="00397097" w:rsidRDefault="00AA68D3" w:rsidP="004A67AC">
      <w:pPr>
        <w:keepLines/>
        <w:spacing w:line="276" w:lineRule="auto"/>
        <w:jc w:val="center"/>
        <w:rPr>
          <w:rFonts w:ascii="Open Sans" w:hAnsi="Open Sans" w:cs="Open Sans"/>
          <w:color w:val="000000"/>
          <w:szCs w:val="22"/>
          <w:u w:color="000000"/>
        </w:rPr>
      </w:pPr>
      <w:r w:rsidRPr="00397097">
        <w:rPr>
          <w:rFonts w:ascii="Open Sans" w:hAnsi="Open Sans" w:cs="Open Sans"/>
          <w:b/>
          <w:color w:val="000000"/>
          <w:szCs w:val="22"/>
          <w:u w:color="000000"/>
        </w:rPr>
        <w:t>§ 4. Wygląd i wymiary punktu handlowego</w:t>
      </w:r>
    </w:p>
    <w:p w14:paraId="671A7530" w14:textId="539A390D" w:rsidR="00AA68D3" w:rsidRPr="00397097" w:rsidRDefault="00AA68D3" w:rsidP="00921237">
      <w:pPr>
        <w:pStyle w:val="Akapitzlist"/>
        <w:keepLines/>
        <w:numPr>
          <w:ilvl w:val="0"/>
          <w:numId w:val="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obrębie obszaru punktu handlowego:</w:t>
      </w:r>
    </w:p>
    <w:p w14:paraId="7D0E99C3" w14:textId="3444E341" w:rsidR="00AA68D3" w:rsidRPr="00397097" w:rsidRDefault="00AA68D3" w:rsidP="00921237">
      <w:pPr>
        <w:pStyle w:val="Akapitzlist"/>
        <w:keepLines/>
        <w:numPr>
          <w:ilvl w:val="1"/>
          <w:numId w:val="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wszystkie elementy musz</w:t>
      </w:r>
      <w:r w:rsidR="00EE6A93" w:rsidRPr="00397097">
        <w:rPr>
          <w:rFonts w:ascii="Open Sans" w:hAnsi="Open Sans" w:cs="Open Sans"/>
          <w:color w:val="000000"/>
          <w:szCs w:val="22"/>
          <w:u w:color="000000"/>
        </w:rPr>
        <w:t>ą zawierać się w jego granicach,</w:t>
      </w:r>
    </w:p>
    <w:p w14:paraId="342DBA30" w14:textId="08B6AAC2" w:rsidR="00AA68D3" w:rsidRPr="00397097" w:rsidRDefault="00AA68D3" w:rsidP="00921237">
      <w:pPr>
        <w:pStyle w:val="Akapitzlist"/>
        <w:keepLines/>
        <w:numPr>
          <w:ilvl w:val="1"/>
          <w:numId w:val="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na bieżąco należy usuwać śmieci, niedopałki i inne nieczystości,</w:t>
      </w:r>
    </w:p>
    <w:p w14:paraId="594C9017" w14:textId="709341B8" w:rsidR="00AA68D3" w:rsidRPr="00397097" w:rsidRDefault="00AA68D3" w:rsidP="00921237">
      <w:pPr>
        <w:pStyle w:val="Akapitzlist"/>
        <w:keepLines/>
        <w:numPr>
          <w:ilvl w:val="1"/>
          <w:numId w:val="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należy usuwać plamy i zabrudzenia z nawierzchni,</w:t>
      </w:r>
    </w:p>
    <w:p w14:paraId="69409539" w14:textId="44D755B4" w:rsidR="00AA68D3" w:rsidRPr="00397097" w:rsidRDefault="00AA68D3" w:rsidP="00921237">
      <w:pPr>
        <w:pStyle w:val="Akapitzlist"/>
        <w:keepLines/>
        <w:numPr>
          <w:ilvl w:val="1"/>
          <w:numId w:val="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przysłaniania nawierzchni poprzez stosowanie sztucznej trawy i wykładzin,</w:t>
      </w:r>
    </w:p>
    <w:p w14:paraId="6DA9A7DC" w14:textId="13FFAF36" w:rsidR="00AA68D3" w:rsidRPr="00397097" w:rsidRDefault="00AA68D3" w:rsidP="00921237">
      <w:pPr>
        <w:pStyle w:val="Akapitzlist"/>
        <w:keepLines/>
        <w:numPr>
          <w:ilvl w:val="1"/>
          <w:numId w:val="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nie należy prowadzić konserwacji elementów punktu handlowego, </w:t>
      </w:r>
      <w:r w:rsidR="004A67AC">
        <w:rPr>
          <w:rFonts w:ascii="Open Sans" w:hAnsi="Open Sans" w:cs="Open Sans"/>
          <w:color w:val="000000"/>
          <w:szCs w:val="22"/>
          <w:u w:color="000000"/>
        </w:rPr>
        <w:br/>
      </w:r>
      <w:r w:rsidRPr="00397097">
        <w:rPr>
          <w:rFonts w:ascii="Open Sans" w:hAnsi="Open Sans" w:cs="Open Sans"/>
          <w:color w:val="000000"/>
          <w:szCs w:val="22"/>
          <w:u w:color="000000"/>
        </w:rPr>
        <w:t>w szczególności malowania, w obrębie punktu handlowego,</w:t>
      </w:r>
    </w:p>
    <w:p w14:paraId="6634D01A" w14:textId="358CCCBA" w:rsidR="00EE6A93" w:rsidRPr="00397097" w:rsidRDefault="00AA68D3" w:rsidP="00921237">
      <w:pPr>
        <w:pStyle w:val="Akapitzlist"/>
        <w:keepLines/>
        <w:numPr>
          <w:ilvl w:val="1"/>
          <w:numId w:val="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lastRenderedPageBreak/>
        <w:t>nie dopuszcza się prowadzenia działalności muzycznej, odtwarzania muzyki ani korzystania z urządzeń służących prezent</w:t>
      </w:r>
      <w:r w:rsidR="00EE6A93" w:rsidRPr="00397097">
        <w:rPr>
          <w:rFonts w:ascii="Open Sans" w:hAnsi="Open Sans" w:cs="Open Sans"/>
          <w:color w:val="000000"/>
          <w:szCs w:val="22"/>
          <w:u w:color="000000"/>
        </w:rPr>
        <w:t>acji materiałów audiowizualnych.</w:t>
      </w:r>
    </w:p>
    <w:p w14:paraId="40F435B8" w14:textId="7A3F372E" w:rsidR="00AA68D3" w:rsidRPr="00397097" w:rsidRDefault="00AA68D3" w:rsidP="00921237">
      <w:pPr>
        <w:pStyle w:val="Akapitzlist"/>
        <w:keepLines/>
        <w:numPr>
          <w:ilvl w:val="0"/>
          <w:numId w:val="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Charakterystyka elementów punktu handlowego (sztalugi, ekspozytory, krzesła):</w:t>
      </w:r>
    </w:p>
    <w:p w14:paraId="73BDB433" w14:textId="52F175C5" w:rsidR="00AA68D3"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dopuszcza się gabaryty pojedynczego elementu ekspozytora nieprzekraczające wymiarów 90 cm na 90 cm oraz wysokości do 150 cm, </w:t>
      </w:r>
      <w:r w:rsidR="004A67AC">
        <w:rPr>
          <w:rFonts w:ascii="Open Sans" w:hAnsi="Open Sans" w:cs="Open Sans"/>
          <w:color w:val="000000"/>
          <w:szCs w:val="22"/>
          <w:u w:color="000000"/>
        </w:rPr>
        <w:br/>
      </w:r>
      <w:r w:rsidRPr="00397097">
        <w:rPr>
          <w:rFonts w:ascii="Open Sans" w:hAnsi="Open Sans" w:cs="Open Sans"/>
          <w:color w:val="000000"/>
          <w:szCs w:val="22"/>
          <w:u w:color="000000"/>
        </w:rPr>
        <w:t>z dopuszczalny</w:t>
      </w:r>
      <w:r w:rsidR="00EE6A93" w:rsidRPr="00397097">
        <w:rPr>
          <w:rFonts w:ascii="Open Sans" w:hAnsi="Open Sans" w:cs="Open Sans"/>
          <w:color w:val="000000"/>
          <w:szCs w:val="22"/>
          <w:u w:color="000000"/>
        </w:rPr>
        <w:t xml:space="preserve">m odchyleniem o 20% dla każdego </w:t>
      </w:r>
      <w:r w:rsidRPr="00397097">
        <w:rPr>
          <w:rFonts w:ascii="Open Sans" w:hAnsi="Open Sans" w:cs="Open Sans"/>
          <w:color w:val="000000"/>
          <w:szCs w:val="22"/>
          <w:u w:color="000000"/>
        </w:rPr>
        <w:t>z wymiarów,</w:t>
      </w:r>
    </w:p>
    <w:p w14:paraId="4FB6F8FE" w14:textId="72A1DB2A" w:rsidR="00AA68D3"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dopuszcza się elementy wykonane z materiałów naturalnych tj. drewno, metal, żeliwo, ratan, wiklina lub wysokiej jakości imitacje materiałów naturalnych tj. technorattan, z wykluczeniem w szczególności ekspozytorów i krzeseł z tworzyw wtryskiwanych, aluminium, drewnianych bali, europalet, płyt OSB,</w:t>
      </w:r>
    </w:p>
    <w:p w14:paraId="397B1AD7" w14:textId="527447A8" w:rsidR="00AA68D3"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dopuszcza się elementy utrzymane w kolorystyce drewnopodobnej, </w:t>
      </w:r>
      <w:r w:rsidR="00136B39" w:rsidRPr="00397097">
        <w:rPr>
          <w:rFonts w:ascii="Open Sans" w:hAnsi="Open Sans" w:cs="Open Sans"/>
          <w:color w:val="000000"/>
          <w:szCs w:val="22"/>
          <w:u w:color="000000"/>
        </w:rPr>
        <w:t>stonowanej, w</w:t>
      </w:r>
      <w:r w:rsidRPr="00397097">
        <w:rPr>
          <w:rFonts w:ascii="Open Sans" w:hAnsi="Open Sans" w:cs="Open Sans"/>
          <w:color w:val="000000"/>
          <w:szCs w:val="22"/>
          <w:u w:color="000000"/>
        </w:rPr>
        <w:t xml:space="preserve"> odcieniach brązów, dostosowanej do otoczenia, </w:t>
      </w:r>
      <w:r w:rsidR="004A67AC">
        <w:rPr>
          <w:rFonts w:ascii="Open Sans" w:hAnsi="Open Sans" w:cs="Open Sans"/>
          <w:color w:val="000000"/>
          <w:szCs w:val="22"/>
          <w:u w:color="000000"/>
        </w:rPr>
        <w:br/>
      </w:r>
      <w:r w:rsidRPr="00397097">
        <w:rPr>
          <w:rFonts w:ascii="Open Sans" w:hAnsi="Open Sans" w:cs="Open Sans"/>
          <w:color w:val="000000"/>
          <w:szCs w:val="22"/>
          <w:u w:color="000000"/>
        </w:rPr>
        <w:t>z wykluczeniem kolorów jaskrawych i fluorescencyjnych,</w:t>
      </w:r>
    </w:p>
    <w:p w14:paraId="42C17988" w14:textId="23E6AA6C" w:rsidR="00AA68D3"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reklam,</w:t>
      </w:r>
    </w:p>
    <w:p w14:paraId="13601E91" w14:textId="4E5263C2" w:rsidR="00AA68D3"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konstrukcja punktu handlowego musi być stabilna i gwarantować bezpieczeństwo,</w:t>
      </w:r>
    </w:p>
    <w:p w14:paraId="477D0828" w14:textId="25E5B754" w:rsidR="00D71CFA"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magazynowania towaru w obrębie punktu np. w formie siatek, pudeł, poza wnękami w ekspozytorach,</w:t>
      </w:r>
    </w:p>
    <w:p w14:paraId="21105325" w14:textId="753D13C4" w:rsidR="00AA68D3"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pozostawiania elementów punktu handlowego poza godzinami działalności,</w:t>
      </w:r>
    </w:p>
    <w:p w14:paraId="7763BE29" w14:textId="23F82D23" w:rsidR="00D71CFA" w:rsidRPr="00397097" w:rsidRDefault="00AA68D3" w:rsidP="00921237">
      <w:pPr>
        <w:pStyle w:val="Akapitzlist"/>
        <w:keepLines/>
        <w:numPr>
          <w:ilvl w:val="1"/>
          <w:numId w:val="1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elementy punktu handlowego powinny być kompletne, zaimpregnowane, utrzymane</w:t>
      </w:r>
      <w:r w:rsidR="007058B2">
        <w:rPr>
          <w:rFonts w:ascii="Open Sans" w:hAnsi="Open Sans" w:cs="Open Sans"/>
          <w:color w:val="000000"/>
          <w:szCs w:val="22"/>
          <w:u w:color="000000"/>
        </w:rPr>
        <w:t xml:space="preserve"> </w:t>
      </w:r>
      <w:r w:rsidRPr="00397097">
        <w:rPr>
          <w:rFonts w:ascii="Open Sans" w:hAnsi="Open Sans" w:cs="Open Sans"/>
          <w:color w:val="000000"/>
          <w:szCs w:val="22"/>
          <w:u w:color="000000"/>
        </w:rPr>
        <w:t>w czystości, bez ubytków i śladów zniszczenia.</w:t>
      </w:r>
    </w:p>
    <w:p w14:paraId="185E800D" w14:textId="739A203E" w:rsidR="00AA68D3" w:rsidRPr="00397097" w:rsidRDefault="00AA68D3" w:rsidP="00921237">
      <w:pPr>
        <w:pStyle w:val="Akapitzlist"/>
        <w:keepLines/>
        <w:numPr>
          <w:ilvl w:val="0"/>
          <w:numId w:val="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Przesłony:</w:t>
      </w:r>
    </w:p>
    <w:p w14:paraId="7C633568" w14:textId="796A0C1E" w:rsidR="00AA68D3" w:rsidRPr="00397097" w:rsidRDefault="00AA68D3" w:rsidP="00921237">
      <w:pPr>
        <w:pStyle w:val="Akapitzlist"/>
        <w:keepLines/>
        <w:numPr>
          <w:ilvl w:val="1"/>
          <w:numId w:val="1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przykrycie punktu handlowego dopuszcza się jedynie w formie jednego parasola,</w:t>
      </w:r>
    </w:p>
    <w:p w14:paraId="0504C9F3" w14:textId="69E517BD" w:rsidR="00AA68D3" w:rsidRPr="00397097" w:rsidRDefault="00AA68D3" w:rsidP="00921237">
      <w:pPr>
        <w:pStyle w:val="Akapitzlist"/>
        <w:keepLines/>
        <w:numPr>
          <w:ilvl w:val="1"/>
          <w:numId w:val="1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wykluczone są formy zadaszenia punktu handlowego poprzez wolnostojące markizy, parasole, namioty, pawilony, szklarnie, namioty typu pagoda i inne formy zabudowy,</w:t>
      </w:r>
    </w:p>
    <w:p w14:paraId="23C429CC" w14:textId="0B2C4F06" w:rsidR="00AA68D3" w:rsidRPr="00397097" w:rsidRDefault="00AA68D3" w:rsidP="00921237">
      <w:pPr>
        <w:pStyle w:val="Akapitzlist"/>
        <w:keepLines/>
        <w:numPr>
          <w:ilvl w:val="1"/>
          <w:numId w:val="1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parasol:</w:t>
      </w:r>
    </w:p>
    <w:p w14:paraId="37844BA1" w14:textId="0FCC70C0"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może zawierać lambrekiny, falbany,</w:t>
      </w:r>
    </w:p>
    <w:p w14:paraId="69563521" w14:textId="242EDD38"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sześcio- lub ośmiokątny o średnicy do 2,0 metrów i wysokości do 3,2 metra,</w:t>
      </w:r>
    </w:p>
    <w:p w14:paraId="2B41246E" w14:textId="14F12121"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sytuowania reklamy na czaszy parasola,</w:t>
      </w:r>
    </w:p>
    <w:p w14:paraId="7D1F69F2" w14:textId="60AE60CA"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montowania na obrzeżach parasoli rolet umożliwiających po rozwinięciu utworzenie ścian,</w:t>
      </w:r>
    </w:p>
    <w:p w14:paraId="39306EE3" w14:textId="7CEF7D63"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parasol składany z centralną nogą, wyklucza się parasole z boczną noga,</w:t>
      </w:r>
    </w:p>
    <w:p w14:paraId="121ACB9E" w14:textId="00C2350E"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czasza parasola wykonana z tkanin np. poliestrowych, bez napisów lub znaków, wyklucza się materiały o fakturze śliskiej, folii, plandek,</w:t>
      </w:r>
    </w:p>
    <w:p w14:paraId="29021503" w14:textId="51EDE966"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lastRenderedPageBreak/>
        <w:t xml:space="preserve">kolorystyka czaszy parasola w kolorze kremowym (tzw. écru), </w:t>
      </w:r>
      <w:r w:rsidR="004A67AC">
        <w:rPr>
          <w:rFonts w:ascii="Open Sans" w:hAnsi="Open Sans" w:cs="Open Sans"/>
          <w:color w:val="000000"/>
          <w:szCs w:val="22"/>
          <w:u w:color="000000"/>
        </w:rPr>
        <w:br/>
      </w:r>
      <w:r w:rsidRPr="00397097">
        <w:rPr>
          <w:rFonts w:ascii="Open Sans" w:hAnsi="Open Sans" w:cs="Open Sans"/>
          <w:color w:val="000000"/>
          <w:szCs w:val="22"/>
          <w:u w:color="000000"/>
        </w:rPr>
        <w:t>z wykluczeniem bieli,</w:t>
      </w:r>
    </w:p>
    <w:p w14:paraId="4FECD8CC" w14:textId="1D3AADCF"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podstawa odpowiednio ciężka, stabilizująca parasol przed wiatrem,</w:t>
      </w:r>
    </w:p>
    <w:p w14:paraId="4C45F99A" w14:textId="51E8F2E7"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montaż parasola do nawierzchni tylko za zgodą zarządcy terenu,</w:t>
      </w:r>
    </w:p>
    <w:p w14:paraId="33856D93" w14:textId="234F4FAE" w:rsidR="00AA68D3" w:rsidRPr="00397097" w:rsidRDefault="00AA68D3" w:rsidP="00921237">
      <w:pPr>
        <w:pStyle w:val="Akapitzlist"/>
        <w:keepLines/>
        <w:numPr>
          <w:ilvl w:val="0"/>
          <w:numId w:val="12"/>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parasol kompletny, utrzymany w cz</w:t>
      </w:r>
      <w:r w:rsidR="00EE6A93" w:rsidRPr="00397097">
        <w:rPr>
          <w:rFonts w:ascii="Open Sans" w:hAnsi="Open Sans" w:cs="Open Sans"/>
          <w:color w:val="000000"/>
          <w:szCs w:val="22"/>
          <w:u w:color="000000"/>
        </w:rPr>
        <w:t>ystości, bez śladów zniszczenia,</w:t>
      </w:r>
    </w:p>
    <w:p w14:paraId="20C97812" w14:textId="7143F2BD" w:rsidR="00AA68D3" w:rsidRPr="00397097" w:rsidRDefault="00AA68D3" w:rsidP="00921237">
      <w:pPr>
        <w:pStyle w:val="Akapitzlist"/>
        <w:keepLines/>
        <w:numPr>
          <w:ilvl w:val="1"/>
          <w:numId w:val="1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umieszczania przesłon, folii i innych elementów przesłaniających ekspozytory,</w:t>
      </w:r>
    </w:p>
    <w:p w14:paraId="19A3F4FB" w14:textId="77777777" w:rsidR="00EE6A93" w:rsidRPr="00397097" w:rsidRDefault="00AA68D3" w:rsidP="00921237">
      <w:pPr>
        <w:pStyle w:val="Akapitzlist"/>
        <w:keepLines/>
        <w:numPr>
          <w:ilvl w:val="1"/>
          <w:numId w:val="1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dopuszcza się stosowanie zabezpieczeń przeciwdeszczowych, tylko na czas opadów, wyłącznie tkaninami naturalnymi lub folią.</w:t>
      </w:r>
    </w:p>
    <w:p w14:paraId="3F8D4EBA" w14:textId="541DE340" w:rsidR="00AA68D3" w:rsidRPr="00397097" w:rsidRDefault="00AA68D3" w:rsidP="00921237">
      <w:pPr>
        <w:pStyle w:val="Akapitzlist"/>
        <w:keepLines/>
        <w:numPr>
          <w:ilvl w:val="0"/>
          <w:numId w:val="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nośników reklamy.</w:t>
      </w:r>
    </w:p>
    <w:p w14:paraId="2B11F8EF" w14:textId="2FEBC276" w:rsidR="00AA68D3" w:rsidRPr="00397097" w:rsidRDefault="00AA68D3" w:rsidP="00921237">
      <w:pPr>
        <w:pStyle w:val="Akapitzlist"/>
        <w:keepLines/>
        <w:numPr>
          <w:ilvl w:val="0"/>
          <w:numId w:val="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oświetlenia.</w:t>
      </w:r>
    </w:p>
    <w:p w14:paraId="6B87A79D" w14:textId="25FA1409" w:rsidR="00AA68D3" w:rsidRPr="00397097" w:rsidRDefault="00AA68D3" w:rsidP="00921237">
      <w:pPr>
        <w:pStyle w:val="Akapitzlist"/>
        <w:keepLines/>
        <w:numPr>
          <w:ilvl w:val="0"/>
          <w:numId w:val="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Inne urządzenia:</w:t>
      </w:r>
    </w:p>
    <w:p w14:paraId="4E36141E" w14:textId="691215EE" w:rsidR="00AA68D3" w:rsidRPr="00397097" w:rsidRDefault="00AA68D3" w:rsidP="00921237">
      <w:pPr>
        <w:pStyle w:val="Akapitzlist"/>
        <w:keepLines/>
        <w:numPr>
          <w:ilvl w:val="1"/>
          <w:numId w:val="1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nie dopuszcza się umieszczania urządzeń np. drukarek itp., z </w:t>
      </w:r>
      <w:r w:rsidR="007058B2">
        <w:rPr>
          <w:rFonts w:ascii="Open Sans" w:hAnsi="Open Sans" w:cs="Open Sans"/>
          <w:color w:val="000000"/>
          <w:szCs w:val="22"/>
          <w:u w:color="000000"/>
        </w:rPr>
        <w:t>wyłączeniem drukarek fiskalnych,</w:t>
      </w:r>
    </w:p>
    <w:p w14:paraId="0BAE93E6" w14:textId="31E1960D" w:rsidR="00AA68D3" w:rsidRPr="00397097" w:rsidRDefault="00AA68D3" w:rsidP="00921237">
      <w:pPr>
        <w:pStyle w:val="Akapitzlist"/>
        <w:keepLines/>
        <w:numPr>
          <w:ilvl w:val="1"/>
          <w:numId w:val="13"/>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nie dopuszcza się odtwarzania muzyki, umieszczania telewizorów ani innych urządzeń służących prezentacji materiałów audiowizualnych np. projektorów.</w:t>
      </w:r>
    </w:p>
    <w:p w14:paraId="36462F70" w14:textId="77777777" w:rsidR="005B5579" w:rsidRPr="00397097" w:rsidRDefault="005B5579" w:rsidP="005B5579">
      <w:pPr>
        <w:pStyle w:val="Akapitzlist"/>
        <w:keepLines/>
        <w:spacing w:line="276" w:lineRule="auto"/>
        <w:ind w:left="1440"/>
        <w:rPr>
          <w:rFonts w:ascii="Open Sans" w:hAnsi="Open Sans" w:cs="Open Sans"/>
          <w:color w:val="000000"/>
          <w:szCs w:val="22"/>
          <w:u w:color="000000"/>
        </w:rPr>
      </w:pPr>
    </w:p>
    <w:p w14:paraId="436C9F98" w14:textId="774B26BD" w:rsidR="00AA68D3" w:rsidRPr="00397097" w:rsidRDefault="00AA68D3" w:rsidP="004A67AC">
      <w:pPr>
        <w:keepLines/>
        <w:spacing w:line="276" w:lineRule="auto"/>
        <w:jc w:val="center"/>
        <w:rPr>
          <w:rFonts w:ascii="Open Sans" w:hAnsi="Open Sans" w:cs="Open Sans"/>
          <w:b/>
          <w:color w:val="000000"/>
          <w:szCs w:val="22"/>
          <w:u w:color="000000"/>
        </w:rPr>
      </w:pPr>
      <w:r w:rsidRPr="00397097">
        <w:rPr>
          <w:rFonts w:ascii="Open Sans" w:hAnsi="Open Sans" w:cs="Open Sans"/>
          <w:b/>
          <w:color w:val="000000"/>
          <w:szCs w:val="22"/>
          <w:u w:color="000000"/>
        </w:rPr>
        <w:t>§ 5. Zasady prezentowania i sprze</w:t>
      </w:r>
      <w:r w:rsidR="00EE6A93" w:rsidRPr="00397097">
        <w:rPr>
          <w:rFonts w:ascii="Open Sans" w:hAnsi="Open Sans" w:cs="Open Sans"/>
          <w:b/>
          <w:color w:val="000000"/>
          <w:szCs w:val="22"/>
          <w:u w:color="000000"/>
        </w:rPr>
        <w:t>daży prac</w:t>
      </w:r>
    </w:p>
    <w:p w14:paraId="0AEF0A76" w14:textId="4363D020" w:rsidR="00AA68D3" w:rsidRPr="000F6ECB" w:rsidRDefault="007058B2" w:rsidP="000F6ECB">
      <w:pPr>
        <w:pStyle w:val="Akapitzlist"/>
        <w:keepLines/>
        <w:numPr>
          <w:ilvl w:val="0"/>
          <w:numId w:val="14"/>
        </w:numPr>
        <w:spacing w:line="276" w:lineRule="auto"/>
        <w:rPr>
          <w:rFonts w:ascii="Open Sans" w:hAnsi="Open Sans" w:cs="Open Sans"/>
          <w:color w:val="000000"/>
          <w:szCs w:val="22"/>
          <w:u w:color="000000"/>
        </w:rPr>
      </w:pPr>
      <w:r>
        <w:rPr>
          <w:rFonts w:ascii="Open Sans" w:hAnsi="Open Sans" w:cs="Open Sans"/>
          <w:color w:val="000000"/>
          <w:szCs w:val="22"/>
          <w:u w:color="000000"/>
        </w:rPr>
        <w:t>Otrzymanie w BPK P</w:t>
      </w:r>
      <w:r w:rsidR="00AA68D3" w:rsidRPr="00397097">
        <w:rPr>
          <w:rFonts w:ascii="Open Sans" w:hAnsi="Open Sans" w:cs="Open Sans"/>
          <w:color w:val="000000"/>
          <w:szCs w:val="22"/>
          <w:u w:color="000000"/>
        </w:rPr>
        <w:t xml:space="preserve">otwierdzenia przydzielenia punktu handlowego jest podstawą do ubiegania się o </w:t>
      </w:r>
      <w:r w:rsidR="000F6ECB">
        <w:rPr>
          <w:rFonts w:ascii="Open Sans" w:hAnsi="Open Sans" w:cs="Open Sans"/>
          <w:color w:val="000000"/>
          <w:szCs w:val="22"/>
          <w:u w:color="000000"/>
        </w:rPr>
        <w:t xml:space="preserve">obowiązkowy dokument w GZDiZ tj.: </w:t>
      </w:r>
      <w:r w:rsidR="00AA68D3" w:rsidRPr="000F6ECB">
        <w:rPr>
          <w:rFonts w:ascii="Open Sans" w:hAnsi="Open Sans" w:cs="Open Sans"/>
          <w:color w:val="000000"/>
          <w:szCs w:val="22"/>
          <w:u w:color="000000"/>
        </w:rPr>
        <w:t xml:space="preserve">zezwolenia na zajęcie pasa drogowego wydawanego w formie decyzji administracyjnej - Wystawca zobowiązany jest do uiszczenia związanych </w:t>
      </w:r>
      <w:r w:rsidR="000F6ECB">
        <w:rPr>
          <w:rFonts w:ascii="Open Sans" w:hAnsi="Open Sans" w:cs="Open Sans"/>
          <w:color w:val="000000"/>
          <w:szCs w:val="22"/>
          <w:u w:color="000000"/>
        </w:rPr>
        <w:t>z tym opłat.</w:t>
      </w:r>
    </w:p>
    <w:p w14:paraId="7DDA5FFA" w14:textId="1856F2CA" w:rsidR="00AA68D3" w:rsidRPr="00397097" w:rsidRDefault="00AA68D3" w:rsidP="00921237">
      <w:pPr>
        <w:pStyle w:val="Akapitzlist"/>
        <w:keepLines/>
        <w:numPr>
          <w:ilvl w:val="0"/>
          <w:numId w:val="1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Działalność punktu można rozpocząć tylko i wyłącznie po uzyskaniu wszystkich dokumentów wymienionych w pkt. 1</w:t>
      </w:r>
    </w:p>
    <w:p w14:paraId="3DA0E322" w14:textId="48BEB650" w:rsidR="00AA68D3" w:rsidRPr="00397097" w:rsidRDefault="00AA68D3" w:rsidP="00921237">
      <w:pPr>
        <w:pStyle w:val="Akapitzlist"/>
        <w:keepLines/>
        <w:numPr>
          <w:ilvl w:val="0"/>
          <w:numId w:val="1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Plastyk zobowiązuje się do:</w:t>
      </w:r>
    </w:p>
    <w:p w14:paraId="2B9C77E7" w14:textId="7896B0D9" w:rsidR="00D71CFA"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prezentowania artystycznych prac autorskich wyłącznie z zakresu: malarstwa, rysunku, grafiki, portretu, rzeźby, ceramiki, tkaniny, rękodzieła lub fotografii,</w:t>
      </w:r>
    </w:p>
    <w:p w14:paraId="21435BED" w14:textId="1996BB8C"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prezentowania prac osobiście lub wyznaczenia do tego celu osoby na podstawie pisemnego upoważnienia,</w:t>
      </w:r>
    </w:p>
    <w:p w14:paraId="302A4CB8" w14:textId="19E13FD0"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prezentowania prac oryginalnych lub ich ręcznych kopii,</w:t>
      </w:r>
    </w:p>
    <w:p w14:paraId="61CDFC78" w14:textId="1CEC108E"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zachowania bezwzględnego porządku w obrębie przydzielonej lokalizacji,</w:t>
      </w:r>
    </w:p>
    <w:p w14:paraId="365B6854" w14:textId="703ED9A1"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niepozostawiania punktu ani żadnych innych elementów i ekspozytorów </w:t>
      </w:r>
      <w:r w:rsidR="004A67AC">
        <w:rPr>
          <w:rFonts w:ascii="Open Sans" w:hAnsi="Open Sans" w:cs="Open Sans"/>
          <w:color w:val="000000"/>
          <w:szCs w:val="22"/>
          <w:u w:color="000000"/>
        </w:rPr>
        <w:br/>
      </w:r>
      <w:r w:rsidRPr="00397097">
        <w:rPr>
          <w:rFonts w:ascii="Open Sans" w:hAnsi="Open Sans" w:cs="Open Sans"/>
          <w:color w:val="000000"/>
          <w:szCs w:val="22"/>
          <w:u w:color="000000"/>
        </w:rPr>
        <w:t>w przestrzeni publicznej po każdorazowym, codziennym zakończeniu działalności,</w:t>
      </w:r>
    </w:p>
    <w:p w14:paraId="6BBE2519" w14:textId="362FECA0"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przechowywania przedmiotów niebędących pracami w obrębie wyznaczonego punktu w sposób niewidoczny dla przechodniów (schludny </w:t>
      </w:r>
      <w:r w:rsidR="004A67AC">
        <w:rPr>
          <w:rFonts w:ascii="Open Sans" w:hAnsi="Open Sans" w:cs="Open Sans"/>
          <w:color w:val="000000"/>
          <w:szCs w:val="22"/>
          <w:u w:color="000000"/>
        </w:rPr>
        <w:br/>
      </w:r>
      <w:r w:rsidRPr="00397097">
        <w:rPr>
          <w:rFonts w:ascii="Open Sans" w:hAnsi="Open Sans" w:cs="Open Sans"/>
          <w:color w:val="000000"/>
          <w:szCs w:val="22"/>
          <w:u w:color="000000"/>
        </w:rPr>
        <w:t>i estetyczny),</w:t>
      </w:r>
    </w:p>
    <w:p w14:paraId="78A20DF7" w14:textId="3802385E"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prezentowania prac wyłącznie w obrębie wyznaczonego punktu,</w:t>
      </w:r>
    </w:p>
    <w:p w14:paraId="7BFEAD7F" w14:textId="3FFA09EC"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lastRenderedPageBreak/>
        <w:t>ustawiania punktu w taki sposób, by nie wykraczać poza linię wyznaczoną oświetleniem ulicznym,</w:t>
      </w:r>
    </w:p>
    <w:p w14:paraId="7452C936" w14:textId="17542C02"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korzystania z lokalizacji zgodnie z jej przeznaczeniem, bez prawa poddzierżawiania lub zamiany z innymi wystawcami,</w:t>
      </w:r>
    </w:p>
    <w:p w14:paraId="26FE01FF" w14:textId="4DEF37E3" w:rsidR="00AA68D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przestrzegania zakazu wykorzystywania infrastruktury miejskiej (w tym ławek) do celów związanych z prowadzeniem działalności handlowej,</w:t>
      </w:r>
    </w:p>
    <w:p w14:paraId="6E44EC48" w14:textId="7D6F453C" w:rsidR="00EE6A93" w:rsidRPr="00397097" w:rsidRDefault="00AA68D3" w:rsidP="00921237">
      <w:pPr>
        <w:pStyle w:val="Akapitzlist"/>
        <w:keepLines/>
        <w:numPr>
          <w:ilvl w:val="1"/>
          <w:numId w:val="16"/>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zwrotu przydzielonego punktu po wygaśnięciu decyzji GZDiZ w stanie niepogorszonym lub pokrycia kosztów doprowadzenia terenu do stanu pierwotnego.</w:t>
      </w:r>
    </w:p>
    <w:p w14:paraId="72D902C4" w14:textId="540CE0F3" w:rsidR="00AA68D3" w:rsidRPr="00397097" w:rsidRDefault="00AA68D3" w:rsidP="00921237">
      <w:pPr>
        <w:pStyle w:val="Akapitzlist"/>
        <w:keepLines/>
        <w:numPr>
          <w:ilvl w:val="0"/>
          <w:numId w:val="1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Zabrania się prezentowania i sprzedawania prac będących kserokopią lub fotokopią.</w:t>
      </w:r>
    </w:p>
    <w:p w14:paraId="0A4C1D01" w14:textId="122F9A55" w:rsidR="00AA68D3" w:rsidRPr="00397097" w:rsidRDefault="00AA68D3" w:rsidP="00921237">
      <w:pPr>
        <w:pStyle w:val="Akapitzlist"/>
        <w:keepLines/>
        <w:numPr>
          <w:ilvl w:val="0"/>
          <w:numId w:val="1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Na terenie Drogi Królewskiej (Długi Targ</w:t>
      </w:r>
      <w:r w:rsidR="00337B14">
        <w:rPr>
          <w:rFonts w:ascii="Open Sans" w:hAnsi="Open Sans" w:cs="Open Sans"/>
          <w:color w:val="000000"/>
          <w:szCs w:val="22"/>
          <w:u w:color="000000"/>
        </w:rPr>
        <w:t xml:space="preserve"> oraz ul. Długa</w:t>
      </w:r>
      <w:r w:rsidRPr="00397097">
        <w:rPr>
          <w:rFonts w:ascii="Open Sans" w:hAnsi="Open Sans" w:cs="Open Sans"/>
          <w:color w:val="000000"/>
          <w:szCs w:val="22"/>
          <w:u w:color="000000"/>
        </w:rPr>
        <w:t xml:space="preserve">) dozwolone jest wystawianie </w:t>
      </w:r>
      <w:r w:rsidR="004A67AC">
        <w:rPr>
          <w:rFonts w:ascii="Open Sans" w:hAnsi="Open Sans" w:cs="Open Sans"/>
          <w:color w:val="000000"/>
          <w:szCs w:val="22"/>
          <w:u w:color="000000"/>
        </w:rPr>
        <w:br/>
      </w:r>
      <w:r w:rsidRPr="00397097">
        <w:rPr>
          <w:rFonts w:ascii="Open Sans" w:hAnsi="Open Sans" w:cs="Open Sans"/>
          <w:color w:val="000000"/>
          <w:szCs w:val="22"/>
          <w:u w:color="000000"/>
        </w:rPr>
        <w:t>i handlowanie dziełami plastycznymi: malarstwo, grafika, linoryt, fotografia. Na Drodze Królewskiej nie dopuszcza się sprzedaży karykatur</w:t>
      </w:r>
      <w:r w:rsidR="00891786" w:rsidRPr="00397097">
        <w:rPr>
          <w:rFonts w:ascii="Open Sans" w:hAnsi="Open Sans" w:cs="Open Sans"/>
          <w:color w:val="000000"/>
          <w:szCs w:val="22"/>
          <w:u w:color="000000"/>
        </w:rPr>
        <w:t>, elementów sztuki użytkowej</w:t>
      </w:r>
      <w:r w:rsidRPr="00397097">
        <w:rPr>
          <w:rFonts w:ascii="Open Sans" w:hAnsi="Open Sans" w:cs="Open Sans"/>
          <w:color w:val="000000"/>
          <w:szCs w:val="22"/>
          <w:u w:color="000000"/>
        </w:rPr>
        <w:t xml:space="preserve"> </w:t>
      </w:r>
      <w:r w:rsidR="00891786" w:rsidRPr="00397097">
        <w:rPr>
          <w:rFonts w:ascii="Open Sans" w:hAnsi="Open Sans" w:cs="Open Sans"/>
          <w:color w:val="000000"/>
          <w:szCs w:val="22"/>
          <w:u w:color="000000"/>
        </w:rPr>
        <w:t>ani</w:t>
      </w:r>
      <w:r w:rsidRPr="00397097">
        <w:rPr>
          <w:rFonts w:ascii="Open Sans" w:hAnsi="Open Sans" w:cs="Open Sans"/>
          <w:color w:val="000000"/>
          <w:szCs w:val="22"/>
          <w:u w:color="000000"/>
        </w:rPr>
        <w:t xml:space="preserve"> innych wyrobów masowej produkcji.</w:t>
      </w:r>
    </w:p>
    <w:p w14:paraId="25017653" w14:textId="320F438D" w:rsidR="00AA68D3" w:rsidRPr="00397097" w:rsidRDefault="00AA68D3" w:rsidP="00921237">
      <w:pPr>
        <w:pStyle w:val="Akapitzlist"/>
        <w:keepLines/>
        <w:numPr>
          <w:ilvl w:val="0"/>
          <w:numId w:val="14"/>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czasie sprzedaży Plastyk zobowiązany jest do posiadania:</w:t>
      </w:r>
    </w:p>
    <w:p w14:paraId="44250227" w14:textId="67F03E53" w:rsidR="00AA68D3" w:rsidRPr="00397097" w:rsidRDefault="00AA68D3" w:rsidP="00921237">
      <w:pPr>
        <w:pStyle w:val="Akapitzlist"/>
        <w:keepLines/>
        <w:numPr>
          <w:ilvl w:val="1"/>
          <w:numId w:val="1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oryginału Pot</w:t>
      </w:r>
      <w:r w:rsidR="000F6ECB">
        <w:rPr>
          <w:rFonts w:ascii="Open Sans" w:hAnsi="Open Sans" w:cs="Open Sans"/>
          <w:color w:val="000000"/>
          <w:szCs w:val="22"/>
          <w:u w:color="000000"/>
        </w:rPr>
        <w:t>wierdzenia przydzielenia punktu,</w:t>
      </w:r>
    </w:p>
    <w:p w14:paraId="5AD06E41" w14:textId="707D65C1" w:rsidR="00AA68D3" w:rsidRPr="00397097" w:rsidRDefault="00AA68D3" w:rsidP="00921237">
      <w:pPr>
        <w:pStyle w:val="Akapitzlist"/>
        <w:keepLines/>
        <w:numPr>
          <w:ilvl w:val="1"/>
          <w:numId w:val="1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zezwolenia na zajęcie pasa drogowego wydanego w formie decyzji administracyjnej w sprawie zajęcia pasa ruchu drogowego,</w:t>
      </w:r>
    </w:p>
    <w:p w14:paraId="0EF53D2B" w14:textId="776D3B4D" w:rsidR="00AA68D3" w:rsidRPr="00397097" w:rsidRDefault="00AA68D3" w:rsidP="00921237">
      <w:pPr>
        <w:pStyle w:val="Akapitzlist"/>
        <w:keepLines/>
        <w:numPr>
          <w:ilvl w:val="1"/>
          <w:numId w:val="17"/>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dokumentu potwierdzającego tożsamość oraz w przypadku określonym </w:t>
      </w:r>
      <w:r w:rsidR="004A67AC">
        <w:rPr>
          <w:rFonts w:ascii="Open Sans" w:hAnsi="Open Sans" w:cs="Open Sans"/>
          <w:color w:val="000000"/>
          <w:szCs w:val="22"/>
          <w:u w:color="000000"/>
        </w:rPr>
        <w:br/>
      </w:r>
      <w:r w:rsidRPr="00397097">
        <w:rPr>
          <w:rFonts w:ascii="Open Sans" w:hAnsi="Open Sans" w:cs="Open Sans"/>
          <w:color w:val="000000"/>
          <w:szCs w:val="22"/>
          <w:u w:color="000000"/>
        </w:rPr>
        <w:t>w § 5, pkt. 3 lit. b, pisemnego upoważnienia do prezentowania prac.</w:t>
      </w:r>
    </w:p>
    <w:p w14:paraId="500CC734" w14:textId="77777777" w:rsidR="005B5579" w:rsidRPr="00397097" w:rsidRDefault="005B5579" w:rsidP="005B5579">
      <w:pPr>
        <w:pStyle w:val="Akapitzlist"/>
        <w:keepLines/>
        <w:spacing w:line="276" w:lineRule="auto"/>
        <w:ind w:left="1440"/>
        <w:rPr>
          <w:rFonts w:ascii="Open Sans" w:hAnsi="Open Sans" w:cs="Open Sans"/>
          <w:color w:val="000000"/>
          <w:szCs w:val="22"/>
          <w:u w:color="000000"/>
        </w:rPr>
      </w:pPr>
    </w:p>
    <w:p w14:paraId="71384DB8" w14:textId="77777777" w:rsidR="00AA68D3" w:rsidRPr="00397097" w:rsidRDefault="00AA68D3" w:rsidP="004A67AC">
      <w:pPr>
        <w:keepLines/>
        <w:spacing w:line="276" w:lineRule="auto"/>
        <w:jc w:val="center"/>
        <w:rPr>
          <w:rFonts w:ascii="Open Sans" w:hAnsi="Open Sans" w:cs="Open Sans"/>
          <w:color w:val="000000"/>
          <w:szCs w:val="22"/>
          <w:u w:color="000000"/>
        </w:rPr>
      </w:pPr>
      <w:r w:rsidRPr="00397097">
        <w:rPr>
          <w:rFonts w:ascii="Open Sans" w:hAnsi="Open Sans" w:cs="Open Sans"/>
          <w:b/>
          <w:color w:val="000000"/>
          <w:szCs w:val="22"/>
          <w:u w:color="000000"/>
        </w:rPr>
        <w:t>§ 6. Cofnięcie pozwolenia</w:t>
      </w:r>
    </w:p>
    <w:p w14:paraId="180A8767" w14:textId="046D54E0" w:rsidR="00AA68D3" w:rsidRPr="00397097" w:rsidRDefault="00AA68D3" w:rsidP="00921237">
      <w:pPr>
        <w:pStyle w:val="Akapitzlist"/>
        <w:keepLines/>
        <w:numPr>
          <w:ilvl w:val="0"/>
          <w:numId w:val="1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BPK zastrzega sobie prawo cofnięcia Potwierdzenia przydzielenia punktu handlowego w przypadku niestosowania się przez wystawcę do zapisów Regulaminu, zapisów Potwierdzenia przydzielenia punktu handlowego i zaleceń służb porządkowych.</w:t>
      </w:r>
    </w:p>
    <w:p w14:paraId="66F9421F" w14:textId="01DB49D8" w:rsidR="00AA68D3" w:rsidRPr="00397097" w:rsidRDefault="00FB1AD3" w:rsidP="00921237">
      <w:pPr>
        <w:pStyle w:val="Akapitzlist"/>
        <w:keepLines/>
        <w:numPr>
          <w:ilvl w:val="0"/>
          <w:numId w:val="1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O </w:t>
      </w:r>
      <w:r w:rsidR="00AA68D3" w:rsidRPr="00397097">
        <w:rPr>
          <w:rFonts w:ascii="Open Sans" w:hAnsi="Open Sans" w:cs="Open Sans"/>
          <w:color w:val="000000"/>
          <w:szCs w:val="22"/>
          <w:u w:color="000000"/>
        </w:rPr>
        <w:t>cofnięciu Potwierdzenia przydzielenia punktu handlowego BPK zawiadamia GZDiZ.</w:t>
      </w:r>
    </w:p>
    <w:p w14:paraId="036A98F3" w14:textId="1D4532B7" w:rsidR="00AA68D3" w:rsidRPr="00397097" w:rsidRDefault="00AA68D3" w:rsidP="00921237">
      <w:pPr>
        <w:pStyle w:val="Akapitzlist"/>
        <w:keepLines/>
        <w:numPr>
          <w:ilvl w:val="0"/>
          <w:numId w:val="18"/>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Po cofnięciu Potwierdzenia Wystawca nie będzie mógł ubiegać się o przyznanie miejsca na kolejne dwa sezony.</w:t>
      </w:r>
    </w:p>
    <w:p w14:paraId="02B74CF5" w14:textId="1A3DB7EE" w:rsidR="00EB0B24" w:rsidRDefault="00EB0B24" w:rsidP="005B5579">
      <w:pPr>
        <w:pStyle w:val="Akapitzlist"/>
        <w:keepLines/>
        <w:spacing w:line="276" w:lineRule="auto"/>
        <w:rPr>
          <w:rFonts w:ascii="Open Sans" w:hAnsi="Open Sans" w:cs="Open Sans"/>
          <w:color w:val="000000"/>
          <w:szCs w:val="22"/>
          <w:u w:color="000000"/>
        </w:rPr>
      </w:pPr>
    </w:p>
    <w:p w14:paraId="4CC5ECA4" w14:textId="77777777" w:rsidR="00BD438C" w:rsidRPr="00397097" w:rsidRDefault="00BD438C" w:rsidP="005B5579">
      <w:pPr>
        <w:pStyle w:val="Akapitzlist"/>
        <w:keepLines/>
        <w:spacing w:line="276" w:lineRule="auto"/>
        <w:rPr>
          <w:rFonts w:ascii="Open Sans" w:hAnsi="Open Sans" w:cs="Open Sans"/>
          <w:color w:val="000000"/>
          <w:szCs w:val="22"/>
          <w:u w:color="000000"/>
        </w:rPr>
      </w:pPr>
    </w:p>
    <w:p w14:paraId="1AB41B70" w14:textId="3D939B0F" w:rsidR="00EB0B24" w:rsidRPr="00397097" w:rsidRDefault="00AA68D3" w:rsidP="004A67AC">
      <w:pPr>
        <w:keepLines/>
        <w:spacing w:line="276" w:lineRule="auto"/>
        <w:jc w:val="center"/>
        <w:rPr>
          <w:rFonts w:ascii="Open Sans" w:hAnsi="Open Sans" w:cs="Open Sans"/>
          <w:b/>
          <w:color w:val="000000"/>
          <w:szCs w:val="22"/>
          <w:u w:color="000000"/>
        </w:rPr>
      </w:pPr>
      <w:r w:rsidRPr="00397097">
        <w:rPr>
          <w:rFonts w:ascii="Open Sans" w:hAnsi="Open Sans" w:cs="Open Sans"/>
          <w:b/>
          <w:color w:val="000000"/>
          <w:szCs w:val="22"/>
          <w:u w:color="000000"/>
        </w:rPr>
        <w:t xml:space="preserve">§ 7. </w:t>
      </w:r>
      <w:r w:rsidR="00EB0B24" w:rsidRPr="00397097">
        <w:rPr>
          <w:rFonts w:ascii="Open Sans" w:hAnsi="Open Sans" w:cs="Open Sans"/>
          <w:b/>
          <w:color w:val="000000"/>
          <w:szCs w:val="22"/>
          <w:u w:color="000000"/>
        </w:rPr>
        <w:t>Zachowanie podczas uroczystości</w:t>
      </w:r>
    </w:p>
    <w:p w14:paraId="2B7A5528" w14:textId="529E3716" w:rsidR="00AA68D3" w:rsidRPr="00397097" w:rsidRDefault="00AA68D3" w:rsidP="00921237">
      <w:pPr>
        <w:pStyle w:val="Akapitzlist"/>
        <w:keepLines/>
        <w:numPr>
          <w:ilvl w:val="0"/>
          <w:numId w:val="1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okresie trwania jarmarków, na terenach nimi objętych, kwestię obowiązywania Potwierdzeń przydzielenia punktu handlowego wydanych przez BPK uzależnia się od decyzji organizatorów jarmarków.</w:t>
      </w:r>
    </w:p>
    <w:p w14:paraId="0F219FD3" w14:textId="2968EE2D" w:rsidR="00AA68D3" w:rsidRPr="00397097" w:rsidRDefault="00AA68D3" w:rsidP="00921237">
      <w:pPr>
        <w:pStyle w:val="Akapitzlist"/>
        <w:keepLines/>
        <w:numPr>
          <w:ilvl w:val="0"/>
          <w:numId w:val="19"/>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przypadku organizacji przez Miasto lub za zgodą Miasta imprez na terenach obejmujących miejsca wskazane, jako lokalizacje dla plastyków, Wystawcy są zobowiązani na każdorazowe polecenie BPK do usunięcia stoisk na własny koszt.</w:t>
      </w:r>
    </w:p>
    <w:p w14:paraId="39860FFC" w14:textId="77777777" w:rsidR="005B5579" w:rsidRPr="00397097" w:rsidRDefault="005B5579" w:rsidP="005B5579">
      <w:pPr>
        <w:pStyle w:val="Akapitzlist"/>
        <w:keepLines/>
        <w:spacing w:line="276" w:lineRule="auto"/>
        <w:rPr>
          <w:rFonts w:ascii="Open Sans" w:hAnsi="Open Sans" w:cs="Open Sans"/>
          <w:color w:val="000000"/>
          <w:szCs w:val="22"/>
          <w:u w:color="000000"/>
        </w:rPr>
      </w:pPr>
    </w:p>
    <w:p w14:paraId="1E5F0F40" w14:textId="3741EE9F" w:rsidR="004A67AC" w:rsidRDefault="00AA68D3" w:rsidP="004A67AC">
      <w:pPr>
        <w:keepLines/>
        <w:spacing w:line="276" w:lineRule="auto"/>
        <w:jc w:val="center"/>
        <w:rPr>
          <w:rFonts w:ascii="Open Sans" w:hAnsi="Open Sans" w:cs="Open Sans"/>
          <w:color w:val="000000"/>
          <w:szCs w:val="22"/>
          <w:u w:color="000000"/>
        </w:rPr>
      </w:pPr>
      <w:r w:rsidRPr="00397097">
        <w:rPr>
          <w:rFonts w:ascii="Open Sans" w:hAnsi="Open Sans" w:cs="Open Sans"/>
          <w:b/>
          <w:color w:val="000000"/>
          <w:szCs w:val="22"/>
          <w:u w:color="000000"/>
        </w:rPr>
        <w:t>§ 9</w:t>
      </w:r>
      <w:r w:rsidRPr="00397097">
        <w:rPr>
          <w:rFonts w:ascii="Open Sans" w:hAnsi="Open Sans" w:cs="Open Sans"/>
          <w:color w:val="000000"/>
          <w:szCs w:val="22"/>
          <w:u w:color="000000"/>
        </w:rPr>
        <w:t>.</w:t>
      </w:r>
      <w:r w:rsidR="004A67AC">
        <w:rPr>
          <w:rFonts w:ascii="Open Sans" w:hAnsi="Open Sans" w:cs="Open Sans"/>
          <w:color w:val="000000"/>
          <w:szCs w:val="22"/>
          <w:u w:color="000000"/>
        </w:rPr>
        <w:t xml:space="preserve"> </w:t>
      </w:r>
      <w:r w:rsidR="004A67AC" w:rsidRPr="00397097">
        <w:rPr>
          <w:rFonts w:ascii="Open Sans" w:hAnsi="Open Sans" w:cs="Open Sans"/>
          <w:b/>
          <w:color w:val="000000"/>
          <w:szCs w:val="22"/>
          <w:u w:color="000000"/>
        </w:rPr>
        <w:t>Zachowanie podczas</w:t>
      </w:r>
      <w:r w:rsidR="004A67AC">
        <w:rPr>
          <w:rFonts w:ascii="Open Sans" w:hAnsi="Open Sans" w:cs="Open Sans"/>
          <w:b/>
          <w:color w:val="000000"/>
          <w:szCs w:val="22"/>
          <w:u w:color="000000"/>
        </w:rPr>
        <w:t xml:space="preserve"> kolizji lokalizacji</w:t>
      </w:r>
    </w:p>
    <w:p w14:paraId="17FD0F49" w14:textId="62E24ADE" w:rsidR="00AA68D3" w:rsidRPr="00397097" w:rsidRDefault="00AA68D3" w:rsidP="005B5579">
      <w:pPr>
        <w:keepLines/>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W przypadku kolidowania przydzielonej lokalizacji punktu z uzgodnieni</w:t>
      </w:r>
      <w:r w:rsidR="00EB0B24" w:rsidRPr="00397097">
        <w:rPr>
          <w:rFonts w:ascii="Open Sans" w:hAnsi="Open Sans" w:cs="Open Sans"/>
          <w:color w:val="000000"/>
          <w:szCs w:val="22"/>
          <w:u w:color="000000"/>
        </w:rPr>
        <w:t xml:space="preserve">ami przydzielanymi przez GZDiZ, </w:t>
      </w:r>
      <w:r w:rsidRPr="00397097">
        <w:rPr>
          <w:rFonts w:ascii="Open Sans" w:hAnsi="Open Sans" w:cs="Open Sans"/>
          <w:color w:val="000000"/>
          <w:szCs w:val="22"/>
          <w:u w:color="000000"/>
        </w:rPr>
        <w:t>dotyczącymi prowadzenia działalności gastronomicznej bądź handlowej, właściciel Potwierdzenia przydzielenia punktu handlowego wydanego przez BPK, wyłącznie po uzyskaniu zgody BPK, ma prawo do zajęcia najbliższej wolnej lokalizacji poza procedurą regulaminową.</w:t>
      </w:r>
    </w:p>
    <w:p w14:paraId="038F64BF" w14:textId="77777777" w:rsidR="005B5579" w:rsidRPr="00397097" w:rsidRDefault="005B5579" w:rsidP="005B5579">
      <w:pPr>
        <w:keepLines/>
        <w:spacing w:line="276" w:lineRule="auto"/>
        <w:rPr>
          <w:rFonts w:ascii="Open Sans" w:hAnsi="Open Sans" w:cs="Open Sans"/>
          <w:color w:val="000000"/>
          <w:szCs w:val="22"/>
          <w:u w:color="000000"/>
        </w:rPr>
      </w:pPr>
    </w:p>
    <w:p w14:paraId="4D0EA823" w14:textId="4989E7DF" w:rsidR="00BB1667" w:rsidRPr="00397097" w:rsidRDefault="00AA68D3" w:rsidP="004A67AC">
      <w:pPr>
        <w:keepLines/>
        <w:spacing w:line="276" w:lineRule="auto"/>
        <w:jc w:val="center"/>
        <w:rPr>
          <w:rFonts w:ascii="Open Sans" w:hAnsi="Open Sans" w:cs="Open Sans"/>
          <w:b/>
          <w:color w:val="000000"/>
          <w:szCs w:val="22"/>
          <w:u w:color="000000"/>
        </w:rPr>
      </w:pPr>
      <w:r w:rsidRPr="00397097">
        <w:rPr>
          <w:rFonts w:ascii="Open Sans" w:hAnsi="Open Sans" w:cs="Open Sans"/>
          <w:b/>
          <w:color w:val="000000"/>
          <w:szCs w:val="22"/>
          <w:u w:color="000000"/>
        </w:rPr>
        <w:t>§ 10. Lokalizacje</w:t>
      </w:r>
      <w:r w:rsidR="00BB1667" w:rsidRPr="00397097">
        <w:rPr>
          <w:rFonts w:ascii="Open Sans" w:hAnsi="Open Sans" w:cs="Open Sans"/>
          <w:b/>
          <w:color w:val="000000"/>
          <w:szCs w:val="22"/>
          <w:u w:color="000000"/>
        </w:rPr>
        <w:t xml:space="preserve"> nieprzydzielone</w:t>
      </w:r>
    </w:p>
    <w:p w14:paraId="62402EBF" w14:textId="5F8C3B47" w:rsidR="00AA68D3" w:rsidRPr="00397097" w:rsidRDefault="00BB1667" w:rsidP="00921237">
      <w:pPr>
        <w:pStyle w:val="Akapitzlist"/>
        <w:keepLines/>
        <w:numPr>
          <w:ilvl w:val="0"/>
          <w:numId w:val="20"/>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 xml:space="preserve">Lokalizacje, </w:t>
      </w:r>
      <w:r w:rsidR="00AA68D3" w:rsidRPr="00397097">
        <w:rPr>
          <w:rFonts w:ascii="Open Sans" w:hAnsi="Open Sans" w:cs="Open Sans"/>
          <w:color w:val="000000"/>
          <w:szCs w:val="22"/>
          <w:u w:color="000000"/>
        </w:rPr>
        <w:t>które pozostały nieprzydzielone z powodu:</w:t>
      </w:r>
    </w:p>
    <w:p w14:paraId="534E3D50" w14:textId="7650A323" w:rsidR="00AA68D3" w:rsidRPr="00397097" w:rsidRDefault="00AA68D3" w:rsidP="00921237">
      <w:pPr>
        <w:pStyle w:val="Akapitzlist"/>
        <w:keepLines/>
        <w:numPr>
          <w:ilvl w:val="0"/>
          <w:numId w:val="2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utraty prawa do miejsca,</w:t>
      </w:r>
    </w:p>
    <w:p w14:paraId="1D3E030F" w14:textId="75E21DA2" w:rsidR="00BB1667" w:rsidRPr="00397097" w:rsidRDefault="00AA68D3" w:rsidP="00921237">
      <w:pPr>
        <w:pStyle w:val="Akapitzlist"/>
        <w:keepLines/>
        <w:numPr>
          <w:ilvl w:val="0"/>
          <w:numId w:val="21"/>
        </w:numPr>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rezygnacji wnioskodawcy,</w:t>
      </w:r>
    </w:p>
    <w:p w14:paraId="1541C59C" w14:textId="3D338E3A" w:rsidR="00BB1667" w:rsidRPr="00397097" w:rsidRDefault="00AA68D3" w:rsidP="005B5579">
      <w:pPr>
        <w:keepLines/>
        <w:spacing w:line="276" w:lineRule="auto"/>
        <w:rPr>
          <w:rFonts w:ascii="Open Sans" w:hAnsi="Open Sans" w:cs="Open Sans"/>
          <w:color w:val="000000"/>
          <w:szCs w:val="22"/>
          <w:u w:color="000000"/>
        </w:rPr>
      </w:pPr>
      <w:r w:rsidRPr="00397097">
        <w:rPr>
          <w:rFonts w:ascii="Open Sans" w:hAnsi="Open Sans" w:cs="Open Sans"/>
          <w:color w:val="000000"/>
          <w:szCs w:val="22"/>
          <w:u w:color="000000"/>
        </w:rPr>
        <w:t>mogą być przydzielone według utworzonej podczas obrad komisji listy rezerwowej.</w:t>
      </w:r>
    </w:p>
    <w:p w14:paraId="7E9E4DEE" w14:textId="3AE5BD52" w:rsidR="00BB1667" w:rsidRPr="00397097" w:rsidRDefault="00BB1667" w:rsidP="004A67AC">
      <w:pPr>
        <w:pStyle w:val="Akapitzlist"/>
        <w:keepLines/>
        <w:numPr>
          <w:ilvl w:val="0"/>
          <w:numId w:val="20"/>
        </w:numPr>
        <w:spacing w:line="276" w:lineRule="auto"/>
        <w:ind w:left="0" w:firstLine="349"/>
        <w:rPr>
          <w:rFonts w:ascii="Open Sans" w:hAnsi="Open Sans" w:cs="Open Sans"/>
          <w:color w:val="000000"/>
          <w:szCs w:val="22"/>
          <w:u w:color="000000"/>
        </w:rPr>
      </w:pPr>
      <w:r w:rsidRPr="00397097">
        <w:rPr>
          <w:rFonts w:ascii="Open Sans" w:hAnsi="Open Sans" w:cs="Open Sans"/>
          <w:color w:val="000000"/>
          <w:szCs w:val="22"/>
          <w:u w:color="000000"/>
        </w:rPr>
        <w:t xml:space="preserve">Lokalizacje, które pozostały wolne mogą zostać rozdysponowane </w:t>
      </w:r>
      <w:r w:rsidR="004A67AC">
        <w:rPr>
          <w:rFonts w:ascii="Open Sans" w:hAnsi="Open Sans" w:cs="Open Sans"/>
          <w:color w:val="000000"/>
          <w:szCs w:val="22"/>
          <w:u w:color="000000"/>
        </w:rPr>
        <w:t xml:space="preserve">pomiędzy </w:t>
      </w:r>
      <w:r w:rsidR="00B651FB" w:rsidRPr="00397097">
        <w:rPr>
          <w:rFonts w:ascii="Open Sans" w:hAnsi="Open Sans" w:cs="Open Sans"/>
          <w:color w:val="000000"/>
          <w:szCs w:val="22"/>
          <w:u w:color="000000"/>
        </w:rPr>
        <w:t>wnioskodawcami, którzy złożyli wnioski po terminie ustalonym w regulaminie.</w:t>
      </w:r>
    </w:p>
    <w:p w14:paraId="1C725DEE" w14:textId="57B52E50" w:rsidR="00454260" w:rsidRPr="00397097" w:rsidRDefault="00454260" w:rsidP="005B5579">
      <w:pPr>
        <w:spacing w:line="276" w:lineRule="auto"/>
        <w:rPr>
          <w:rFonts w:ascii="Open Sans" w:hAnsi="Open Sans" w:cs="Open Sans"/>
          <w:szCs w:val="22"/>
        </w:rPr>
      </w:pPr>
    </w:p>
    <w:sectPr w:rsidR="00454260" w:rsidRPr="00397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773"/>
    <w:multiLevelType w:val="hybridMultilevel"/>
    <w:tmpl w:val="5DEC9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B2D1D"/>
    <w:multiLevelType w:val="hybridMultilevel"/>
    <w:tmpl w:val="F716B986"/>
    <w:lvl w:ilvl="0" w:tplc="0415000F">
      <w:start w:val="1"/>
      <w:numFmt w:val="decimal"/>
      <w:lvlText w:val="%1."/>
      <w:lvlJc w:val="left"/>
      <w:pPr>
        <w:ind w:left="720" w:hanging="360"/>
      </w:pPr>
    </w:lvl>
    <w:lvl w:ilvl="1" w:tplc="EE20CA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D6D9B"/>
    <w:multiLevelType w:val="hybridMultilevel"/>
    <w:tmpl w:val="D5FE0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8386F"/>
    <w:multiLevelType w:val="hybridMultilevel"/>
    <w:tmpl w:val="C1265E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38E708C"/>
    <w:multiLevelType w:val="hybridMultilevel"/>
    <w:tmpl w:val="B84E03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7E84687"/>
    <w:multiLevelType w:val="hybridMultilevel"/>
    <w:tmpl w:val="C2048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36D26"/>
    <w:multiLevelType w:val="hybridMultilevel"/>
    <w:tmpl w:val="2BFA97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010CC6"/>
    <w:multiLevelType w:val="hybridMultilevel"/>
    <w:tmpl w:val="98D23F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465B9B"/>
    <w:multiLevelType w:val="hybridMultilevel"/>
    <w:tmpl w:val="484C0BF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25DE67D3"/>
    <w:multiLevelType w:val="hybridMultilevel"/>
    <w:tmpl w:val="8E7227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23945"/>
    <w:multiLevelType w:val="hybridMultilevel"/>
    <w:tmpl w:val="1D3E2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25CFA"/>
    <w:multiLevelType w:val="hybridMultilevel"/>
    <w:tmpl w:val="73006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60042"/>
    <w:multiLevelType w:val="hybridMultilevel"/>
    <w:tmpl w:val="FFFCEB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63C29"/>
    <w:multiLevelType w:val="hybridMultilevel"/>
    <w:tmpl w:val="872038A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F8F072B"/>
    <w:multiLevelType w:val="hybridMultilevel"/>
    <w:tmpl w:val="038208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D914D7"/>
    <w:multiLevelType w:val="hybridMultilevel"/>
    <w:tmpl w:val="767AC4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31EF5"/>
    <w:multiLevelType w:val="hybridMultilevel"/>
    <w:tmpl w:val="0BBED0F0"/>
    <w:lvl w:ilvl="0" w:tplc="0415000F">
      <w:start w:val="1"/>
      <w:numFmt w:val="decimal"/>
      <w:lvlText w:val="%1."/>
      <w:lvlJc w:val="left"/>
      <w:pPr>
        <w:ind w:left="720" w:hanging="360"/>
      </w:pPr>
    </w:lvl>
    <w:lvl w:ilvl="1" w:tplc="6BC043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7C37A8"/>
    <w:multiLevelType w:val="hybridMultilevel"/>
    <w:tmpl w:val="8076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204CBF"/>
    <w:multiLevelType w:val="hybridMultilevel"/>
    <w:tmpl w:val="0BE242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4225B"/>
    <w:multiLevelType w:val="hybridMultilevel"/>
    <w:tmpl w:val="4D0A10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A1808"/>
    <w:multiLevelType w:val="hybridMultilevel"/>
    <w:tmpl w:val="3A80B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2A4496"/>
    <w:multiLevelType w:val="hybridMultilevel"/>
    <w:tmpl w:val="E5D254D0"/>
    <w:lvl w:ilvl="0" w:tplc="04150011">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1"/>
  </w:num>
  <w:num w:numId="3">
    <w:abstractNumId w:val="6"/>
  </w:num>
  <w:num w:numId="4">
    <w:abstractNumId w:val="8"/>
  </w:num>
  <w:num w:numId="5">
    <w:abstractNumId w:val="1"/>
  </w:num>
  <w:num w:numId="6">
    <w:abstractNumId w:val="4"/>
  </w:num>
  <w:num w:numId="7">
    <w:abstractNumId w:val="7"/>
  </w:num>
  <w:num w:numId="8">
    <w:abstractNumId w:val="16"/>
  </w:num>
  <w:num w:numId="9">
    <w:abstractNumId w:val="12"/>
  </w:num>
  <w:num w:numId="10">
    <w:abstractNumId w:val="18"/>
  </w:num>
  <w:num w:numId="11">
    <w:abstractNumId w:val="14"/>
  </w:num>
  <w:num w:numId="12">
    <w:abstractNumId w:val="3"/>
  </w:num>
  <w:num w:numId="13">
    <w:abstractNumId w:val="9"/>
  </w:num>
  <w:num w:numId="14">
    <w:abstractNumId w:val="10"/>
  </w:num>
  <w:num w:numId="15">
    <w:abstractNumId w:val="15"/>
  </w:num>
  <w:num w:numId="16">
    <w:abstractNumId w:val="19"/>
  </w:num>
  <w:num w:numId="17">
    <w:abstractNumId w:val="5"/>
  </w:num>
  <w:num w:numId="18">
    <w:abstractNumId w:val="17"/>
  </w:num>
  <w:num w:numId="19">
    <w:abstractNumId w:val="2"/>
  </w:num>
  <w:num w:numId="20">
    <w:abstractNumId w:val="0"/>
  </w:num>
  <w:num w:numId="21">
    <w:abstractNumId w:val="2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D3"/>
    <w:rsid w:val="000001C2"/>
    <w:rsid w:val="000F6ECB"/>
    <w:rsid w:val="00136B39"/>
    <w:rsid w:val="00270B5D"/>
    <w:rsid w:val="00337B14"/>
    <w:rsid w:val="00397097"/>
    <w:rsid w:val="00454260"/>
    <w:rsid w:val="004A67AC"/>
    <w:rsid w:val="005B5579"/>
    <w:rsid w:val="007058B2"/>
    <w:rsid w:val="007075CC"/>
    <w:rsid w:val="00776ACE"/>
    <w:rsid w:val="00807545"/>
    <w:rsid w:val="00817809"/>
    <w:rsid w:val="008432E8"/>
    <w:rsid w:val="00891786"/>
    <w:rsid w:val="00921237"/>
    <w:rsid w:val="009A0839"/>
    <w:rsid w:val="00AA68D3"/>
    <w:rsid w:val="00B35EDB"/>
    <w:rsid w:val="00B651FB"/>
    <w:rsid w:val="00BB1667"/>
    <w:rsid w:val="00BD438C"/>
    <w:rsid w:val="00D71CFA"/>
    <w:rsid w:val="00DE2B14"/>
    <w:rsid w:val="00E07CBD"/>
    <w:rsid w:val="00EB0B24"/>
    <w:rsid w:val="00ED00C5"/>
    <w:rsid w:val="00EE6A93"/>
    <w:rsid w:val="00FB1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1232"/>
  <w15:chartTrackingRefBased/>
  <w15:docId w15:val="{DE3D0F90-BC3F-4F9D-93EE-64F17E8E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8D3"/>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A68D3"/>
    <w:rPr>
      <w:color w:val="0000FF"/>
      <w:u w:val="single"/>
    </w:rPr>
  </w:style>
  <w:style w:type="paragraph" w:styleId="Akapitzlist">
    <w:name w:val="List Paragraph"/>
    <w:basedOn w:val="Normalny"/>
    <w:uiPriority w:val="34"/>
    <w:qFormat/>
    <w:rsid w:val="0013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ansk.pl/urza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dansk.pl/urz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8" ma:contentTypeDescription="Utwórz nowy dokument." ma:contentTypeScope="" ma:versionID="dc67520706608e03e98b99c1f237a523">
  <xsd:schema xmlns:xsd="http://www.w3.org/2001/XMLSchema" xmlns:xs="http://www.w3.org/2001/XMLSchema" xmlns:p="http://schemas.microsoft.com/office/2006/metadata/properties" xmlns:ns3="5371c475-511c-40c8-832f-668e009068cb" targetNamespace="http://schemas.microsoft.com/office/2006/metadata/properties" ma:root="true" ma:fieldsID="245c24ffe45d7b22b7f1a3ec9beb8ce4" ns3:_="">
    <xsd:import namespace="5371c475-511c-40c8-832f-668e009068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D0DBA-1503-434F-86E0-3C7A7DCACFCE}">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371c475-511c-40c8-832f-668e009068cb"/>
    <ds:schemaRef ds:uri="http://www.w3.org/XML/1998/namespace"/>
    <ds:schemaRef ds:uri="http://purl.org/dc/terms/"/>
  </ds:schemaRefs>
</ds:datastoreItem>
</file>

<file path=customXml/itemProps2.xml><?xml version="1.0" encoding="utf-8"?>
<ds:datastoreItem xmlns:ds="http://schemas.openxmlformats.org/officeDocument/2006/customXml" ds:itemID="{93FEAACE-0380-4DDD-A388-DFBD21DBFEAA}">
  <ds:schemaRefs>
    <ds:schemaRef ds:uri="http://schemas.microsoft.com/sharepoint/v3/contenttype/forms"/>
  </ds:schemaRefs>
</ds:datastoreItem>
</file>

<file path=customXml/itemProps3.xml><?xml version="1.0" encoding="utf-8"?>
<ds:datastoreItem xmlns:ds="http://schemas.openxmlformats.org/officeDocument/2006/customXml" ds:itemID="{91987003-5632-458F-8C14-68699757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11560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Kąkel Marta</dc:creator>
  <cp:keywords/>
  <dc:description/>
  <cp:lastModifiedBy>Granatowski Pamela</cp:lastModifiedBy>
  <cp:revision>2</cp:revision>
  <dcterms:created xsi:type="dcterms:W3CDTF">2023-03-14T09:59:00Z</dcterms:created>
  <dcterms:modified xsi:type="dcterms:W3CDTF">2023-03-14T09:59:00Z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