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81766A" w14:textId="2F165261" w:rsidR="005D198C" w:rsidRPr="00CF4FE0" w:rsidRDefault="005D198C" w:rsidP="005D198C">
      <w:pPr>
        <w:spacing w:line="276" w:lineRule="auto"/>
        <w:rPr>
          <w:rFonts w:ascii="Calibri" w:hAnsi="Calibri" w:cs="Calibri"/>
          <w:sz w:val="21"/>
        </w:rPr>
      </w:pPr>
      <w:r>
        <w:rPr>
          <w:rFonts w:ascii="Calibri" w:hAnsi="Calibri" w:cs="Calibri"/>
          <w:sz w:val="21"/>
        </w:rPr>
        <w:t>Wrocław</w:t>
      </w:r>
      <w:r w:rsidR="00A701CF">
        <w:rPr>
          <w:rFonts w:ascii="Calibri" w:hAnsi="Calibri" w:cs="Calibri"/>
          <w:sz w:val="21"/>
        </w:rPr>
        <w:t xml:space="preserve">, </w:t>
      </w:r>
      <w:r w:rsidR="00EB6948">
        <w:rPr>
          <w:rFonts w:ascii="Calibri" w:hAnsi="Calibri" w:cs="Calibri"/>
          <w:sz w:val="21"/>
        </w:rPr>
        <w:t>16 maja</w:t>
      </w:r>
      <w:r w:rsidR="00A701CF">
        <w:rPr>
          <w:rFonts w:ascii="Calibri" w:hAnsi="Calibri" w:cs="Calibri"/>
          <w:sz w:val="21"/>
        </w:rPr>
        <w:t xml:space="preserve"> 2023</w:t>
      </w:r>
    </w:p>
    <w:p w14:paraId="6AA8CB1F" w14:textId="77777777" w:rsidR="005D198C" w:rsidRPr="00CF4FE0" w:rsidRDefault="005D198C" w:rsidP="005D198C">
      <w:pPr>
        <w:spacing w:line="276" w:lineRule="auto"/>
        <w:rPr>
          <w:rFonts w:ascii="Calibri" w:hAnsi="Calibri" w:cs="Calibri"/>
          <w:sz w:val="21"/>
        </w:rPr>
      </w:pPr>
      <w:r w:rsidRPr="00CF4FE0">
        <w:rPr>
          <w:rFonts w:ascii="Calibri" w:hAnsi="Calibri" w:cs="Calibri"/>
          <w:sz w:val="21"/>
        </w:rPr>
        <w:t xml:space="preserve">Informacja prasowa </w:t>
      </w:r>
    </w:p>
    <w:p w14:paraId="621F7726" w14:textId="01BFE2BE" w:rsidR="00DF09C3" w:rsidRPr="009D3C31" w:rsidRDefault="00E20987" w:rsidP="00DF09C3">
      <w:pPr>
        <w:tabs>
          <w:tab w:val="left" w:pos="6960"/>
        </w:tabs>
        <w:spacing w:before="360" w:after="360"/>
        <w:jc w:val="center"/>
        <w:rPr>
          <w:rFonts w:ascii="Calibri" w:hAnsi="Calibri" w:cs="Calibri"/>
          <w:b/>
          <w:color w:val="2E8D9A"/>
          <w:sz w:val="32"/>
          <w:szCs w:val="28"/>
        </w:rPr>
      </w:pPr>
      <w:r>
        <w:rPr>
          <w:rFonts w:ascii="Calibri" w:hAnsi="Calibri" w:cs="Calibri"/>
          <w:b/>
          <w:color w:val="2E8D9A"/>
          <w:sz w:val="32"/>
          <w:szCs w:val="28"/>
        </w:rPr>
        <w:t>Jak firmy zamierzają radzić sobie z wysoką inflacją? Mniej podwyżek, więcej kredytów i zwolnień</w:t>
      </w:r>
    </w:p>
    <w:p w14:paraId="0D0C9FE6" w14:textId="71FB672B" w:rsidR="00EB6948" w:rsidRPr="00EB6948" w:rsidRDefault="00EB6948" w:rsidP="00EB6948">
      <w:pPr>
        <w:spacing w:after="120" w:line="360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>
        <w:rPr>
          <w:rFonts w:ascii="Calibri" w:hAnsi="Calibri" w:cs="Calibri"/>
          <w:b/>
          <w:color w:val="2E8D9A"/>
          <w:sz w:val="21"/>
          <w:szCs w:val="21"/>
        </w:rPr>
        <w:t>Dalszego wzrostu inflacji i kosztów prowadzenia działalności – tego obawia się odpowiednio 91% i 72% mikro, małych i średnich firm w Polsce. A jak zamierzają sobie z tym radzić? Z Barometru EFL wynika, że w pierwszej kolejności p</w:t>
      </w:r>
      <w:r w:rsidRPr="00EB6948">
        <w:rPr>
          <w:rFonts w:ascii="Calibri" w:hAnsi="Calibri" w:cs="Calibri"/>
          <w:b/>
          <w:color w:val="2E8D9A"/>
          <w:sz w:val="21"/>
          <w:szCs w:val="21"/>
        </w:rPr>
        <w:t xml:space="preserve">rzedsiębiorcy </w:t>
      </w:r>
      <w:r w:rsidR="00B46BC2">
        <w:rPr>
          <w:rFonts w:ascii="Calibri" w:hAnsi="Calibri" w:cs="Calibri"/>
          <w:b/>
          <w:color w:val="2E8D9A"/>
          <w:sz w:val="21"/>
          <w:szCs w:val="21"/>
        </w:rPr>
        <w:t>planują</w:t>
      </w:r>
      <w:r w:rsidRPr="00EB6948">
        <w:rPr>
          <w:rFonts w:ascii="Calibri" w:hAnsi="Calibri" w:cs="Calibri"/>
          <w:b/>
          <w:color w:val="2E8D9A"/>
          <w:sz w:val="21"/>
          <w:szCs w:val="21"/>
        </w:rPr>
        <w:t xml:space="preserve"> </w:t>
      </w:r>
      <w:r w:rsidRPr="00EB6948">
        <w:rPr>
          <w:rFonts w:ascii="Calibri" w:hAnsi="Calibri" w:cs="Calibri"/>
          <w:b/>
          <w:bCs/>
          <w:color w:val="2E8D9A"/>
          <w:sz w:val="21"/>
          <w:szCs w:val="21"/>
        </w:rPr>
        <w:t>rezygn</w:t>
      </w:r>
      <w:r>
        <w:rPr>
          <w:rFonts w:ascii="Calibri" w:hAnsi="Calibri" w:cs="Calibri"/>
          <w:b/>
          <w:bCs/>
          <w:color w:val="2E8D9A"/>
          <w:sz w:val="21"/>
          <w:szCs w:val="21"/>
        </w:rPr>
        <w:t xml:space="preserve">ować z premii </w:t>
      </w:r>
      <w:r w:rsidR="00B46BC2">
        <w:rPr>
          <w:rFonts w:ascii="Calibri" w:hAnsi="Calibri" w:cs="Calibri"/>
          <w:b/>
          <w:bCs/>
          <w:color w:val="2E8D9A"/>
          <w:sz w:val="21"/>
          <w:szCs w:val="21"/>
        </w:rPr>
        <w:t>i</w:t>
      </w:r>
      <w:r>
        <w:rPr>
          <w:rFonts w:ascii="Calibri" w:hAnsi="Calibri" w:cs="Calibri"/>
          <w:b/>
          <w:bCs/>
          <w:color w:val="2E8D9A"/>
          <w:sz w:val="21"/>
          <w:szCs w:val="21"/>
        </w:rPr>
        <w:t xml:space="preserve"> podwyżek dla pracowników (44%) lub </w:t>
      </w:r>
      <w:r w:rsidRPr="00EB6948">
        <w:rPr>
          <w:rFonts w:ascii="Calibri" w:hAnsi="Calibri" w:cs="Calibri"/>
          <w:b/>
          <w:bCs/>
          <w:color w:val="2E8D9A"/>
          <w:sz w:val="21"/>
          <w:szCs w:val="21"/>
        </w:rPr>
        <w:t xml:space="preserve">pozyskać finansowanie </w:t>
      </w:r>
      <w:r>
        <w:rPr>
          <w:rFonts w:ascii="Calibri" w:hAnsi="Calibri" w:cs="Calibri"/>
          <w:b/>
          <w:bCs/>
          <w:color w:val="2E8D9A"/>
          <w:sz w:val="21"/>
          <w:szCs w:val="21"/>
        </w:rPr>
        <w:t>zewnętrzne (44%)</w:t>
      </w:r>
      <w:r w:rsidRPr="00EB6948">
        <w:rPr>
          <w:rFonts w:ascii="Calibri" w:hAnsi="Calibri" w:cs="Calibri"/>
          <w:b/>
          <w:color w:val="2E8D9A"/>
          <w:sz w:val="21"/>
          <w:szCs w:val="21"/>
        </w:rPr>
        <w:t xml:space="preserve">. </w:t>
      </w:r>
      <w:r>
        <w:rPr>
          <w:rFonts w:ascii="Calibri" w:hAnsi="Calibri" w:cs="Calibri"/>
          <w:b/>
          <w:color w:val="2E8D9A"/>
          <w:sz w:val="21"/>
          <w:szCs w:val="21"/>
        </w:rPr>
        <w:t>Co trzecia firma</w:t>
      </w:r>
      <w:r w:rsidRPr="00EB6948">
        <w:rPr>
          <w:rFonts w:ascii="Calibri" w:hAnsi="Calibri" w:cs="Calibri"/>
          <w:b/>
          <w:color w:val="2E8D9A"/>
          <w:sz w:val="21"/>
          <w:szCs w:val="21"/>
        </w:rPr>
        <w:t xml:space="preserve"> </w:t>
      </w:r>
      <w:r w:rsidR="00B46BC2">
        <w:rPr>
          <w:rFonts w:ascii="Calibri" w:hAnsi="Calibri" w:cs="Calibri"/>
          <w:b/>
          <w:color w:val="2E8D9A"/>
          <w:sz w:val="21"/>
          <w:szCs w:val="21"/>
        </w:rPr>
        <w:t>rozważa</w:t>
      </w:r>
      <w:r w:rsidRPr="00EB6948">
        <w:rPr>
          <w:rFonts w:ascii="Calibri" w:hAnsi="Calibri" w:cs="Calibri"/>
          <w:b/>
          <w:bCs/>
          <w:color w:val="2E8D9A"/>
          <w:sz w:val="21"/>
          <w:szCs w:val="21"/>
        </w:rPr>
        <w:t xml:space="preserve"> inwestycj</w:t>
      </w:r>
      <w:r>
        <w:rPr>
          <w:rFonts w:ascii="Calibri" w:hAnsi="Calibri" w:cs="Calibri"/>
          <w:b/>
          <w:bCs/>
          <w:color w:val="2E8D9A"/>
          <w:sz w:val="21"/>
          <w:szCs w:val="21"/>
        </w:rPr>
        <w:t>e</w:t>
      </w:r>
      <w:r w:rsidRPr="00EB6948">
        <w:rPr>
          <w:rFonts w:ascii="Calibri" w:hAnsi="Calibri" w:cs="Calibri"/>
          <w:b/>
          <w:bCs/>
          <w:color w:val="2E8D9A"/>
          <w:sz w:val="21"/>
          <w:szCs w:val="21"/>
        </w:rPr>
        <w:t xml:space="preserve"> mając</w:t>
      </w:r>
      <w:r>
        <w:rPr>
          <w:rFonts w:ascii="Calibri" w:hAnsi="Calibri" w:cs="Calibri"/>
          <w:b/>
          <w:bCs/>
          <w:color w:val="2E8D9A"/>
          <w:sz w:val="21"/>
          <w:szCs w:val="21"/>
        </w:rPr>
        <w:t>e</w:t>
      </w:r>
      <w:r w:rsidRPr="00EB6948">
        <w:rPr>
          <w:rFonts w:ascii="Calibri" w:hAnsi="Calibri" w:cs="Calibri"/>
          <w:b/>
          <w:bCs/>
          <w:color w:val="2E8D9A"/>
          <w:sz w:val="21"/>
          <w:szCs w:val="21"/>
        </w:rPr>
        <w:t xml:space="preserve"> na celu ograniczenie zużycia energii</w:t>
      </w:r>
      <w:r>
        <w:rPr>
          <w:rFonts w:ascii="Calibri" w:hAnsi="Calibri" w:cs="Calibri"/>
          <w:b/>
          <w:bCs/>
          <w:color w:val="2E8D9A"/>
          <w:sz w:val="21"/>
          <w:szCs w:val="21"/>
        </w:rPr>
        <w:t xml:space="preserve">, a 17% badanych niestety zmniejszy zatrudnienie. </w:t>
      </w:r>
    </w:p>
    <w:p w14:paraId="3CEA161E" w14:textId="4D562ACC" w:rsidR="009E02AA" w:rsidRPr="008A4DE6" w:rsidRDefault="009E02AA" w:rsidP="005948BE">
      <w:pPr>
        <w:spacing w:after="120" w:line="360" w:lineRule="auto"/>
        <w:jc w:val="both"/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</w:pPr>
      <w:r w:rsidRPr="00783E02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>-</w:t>
      </w:r>
      <w:r w:rsidR="007F5F40" w:rsidRPr="008A4DE6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 </w:t>
      </w:r>
      <w:r w:rsidR="00E20987" w:rsidRPr="00697378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Z najnowszych danych GUS wynika, że inflacja w kwietniu wyniosła </w:t>
      </w:r>
      <w:r w:rsidR="00697378" w:rsidRPr="00697378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>14,7</w:t>
      </w:r>
      <w:r w:rsidR="00E20987" w:rsidRPr="00697378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%, co oznacza </w:t>
      </w:r>
      <w:r w:rsidR="00697378" w:rsidRPr="00697378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niewielki </w:t>
      </w:r>
      <w:r w:rsidR="00E20987" w:rsidRPr="00697378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spadek w porównaniu do </w:t>
      </w:r>
      <w:r w:rsidR="00697378" w:rsidRPr="00697378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>marca, kiedy wynosiła 16,1%</w:t>
      </w:r>
      <w:r w:rsidR="00E20987" w:rsidRPr="00697378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>. Prognozy jednak nie są optymistyczne – najpewniej w tym roku nie pożegnamy się z dwucyfrowym wzrostem</w:t>
      </w:r>
      <w:r w:rsidR="002C62F3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 cen </w:t>
      </w:r>
      <w:r w:rsidR="00E20987" w:rsidRPr="00697378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 towarów i usług konsumpcyjnych, a w związku z tym także koszty prowadzenia bieżącej działalności gospodarczej będą wciąż</w:t>
      </w:r>
      <w:r w:rsidR="00E20987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 bardzo wysokie. Przedsiębiorcy w swoich strategiach kosztowych muszą to uwzględniać i wdrażać w życie rozwiązania, które pozwolą im w miarę normalnie prowadzić biznes czy wręcz go utrzymać. Jak wynika z naszego badania, najwięcej stracą na tym pracownicy, ale są też pozytywne reakcje. Mam tutaj na myśli inwestycje sprzyjające redukcji zużycia energii</w:t>
      </w:r>
      <w:r w:rsidR="00A5672F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. Bo jak w każdym trudnym momencie – można narzekać i zmniejszać biznes lub wykorzystać moment i zainwestować w coś, co długoterminowo przyniesie wymierne efekty </w:t>
      </w:r>
      <w:r w:rsidRPr="00783E02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>–</w:t>
      </w:r>
      <w:r w:rsidRPr="00783E02">
        <w:rPr>
          <w:rFonts w:ascii="Calibri" w:eastAsiaTheme="minorHAnsi" w:hAnsi="Calibri" w:cs="Calibri"/>
          <w:color w:val="000000" w:themeColor="text1"/>
          <w:sz w:val="21"/>
          <w:szCs w:val="21"/>
          <w:lang w:eastAsia="en-US"/>
        </w:rPr>
        <w:t xml:space="preserve"> mówi</w:t>
      </w:r>
      <w:r w:rsidRPr="00783E02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 </w:t>
      </w:r>
      <w:r w:rsidRPr="00783E02">
        <w:rPr>
          <w:rFonts w:ascii="Calibri" w:hAnsi="Calibri" w:cs="Calibri"/>
          <w:b/>
          <w:color w:val="2E8D9A"/>
          <w:sz w:val="21"/>
          <w:szCs w:val="21"/>
        </w:rPr>
        <w:t>Radosław Woźniak, prezes zarządu EFL</w:t>
      </w:r>
      <w:r w:rsidRPr="00783E02">
        <w:rPr>
          <w:rFonts w:ascii="Calibri" w:eastAsiaTheme="minorHAnsi" w:hAnsi="Calibri" w:cs="Calibri"/>
          <w:i/>
          <w:color w:val="000000" w:themeColor="text1"/>
          <w:sz w:val="21"/>
          <w:szCs w:val="21"/>
          <w:lang w:eastAsia="en-US"/>
        </w:rPr>
        <w:t xml:space="preserve">. </w:t>
      </w:r>
    </w:p>
    <w:p w14:paraId="5665F87A" w14:textId="53CED0C7" w:rsidR="00473ED6" w:rsidRPr="00783E02" w:rsidRDefault="00CA3639" w:rsidP="00473ED6">
      <w:pPr>
        <w:spacing w:after="120" w:line="360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>
        <w:rPr>
          <w:rFonts w:ascii="Calibri" w:hAnsi="Calibri" w:cs="Calibri"/>
          <w:b/>
          <w:color w:val="2E8D9A"/>
          <w:sz w:val="21"/>
          <w:szCs w:val="21"/>
        </w:rPr>
        <w:t>Po pierwsze, koniec premii i podwyżek</w:t>
      </w:r>
    </w:p>
    <w:p w14:paraId="5339FC02" w14:textId="2C6F1425" w:rsidR="00473ED6" w:rsidRDefault="00473ED6" w:rsidP="00473ED6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 w:rsidRPr="00783E02">
        <w:rPr>
          <w:rFonts w:ascii="Calibri" w:hAnsi="Calibri" w:cs="Calibri"/>
          <w:sz w:val="21"/>
          <w:szCs w:val="21"/>
        </w:rPr>
        <w:t xml:space="preserve">Z Barometru EFL </w:t>
      </w:r>
      <w:r w:rsidR="00CA3639">
        <w:rPr>
          <w:rFonts w:ascii="Calibri" w:hAnsi="Calibri" w:cs="Calibri"/>
          <w:sz w:val="21"/>
          <w:szCs w:val="21"/>
        </w:rPr>
        <w:t xml:space="preserve">wynika, że rozwiązaniem preferowanym przez największą część przedsiębiorców jest rezygnacja z premii i podwyżek. Tak z wysokimi kosztami działalności zamierza radzić sobie 44% zapytanych. </w:t>
      </w:r>
      <w:r w:rsidR="007076B1">
        <w:rPr>
          <w:rFonts w:ascii="Calibri" w:hAnsi="Calibri" w:cs="Calibri"/>
          <w:sz w:val="21"/>
          <w:szCs w:val="21"/>
        </w:rPr>
        <w:t>Skłonność do tego kroku jest tym większa, im mniejsza jest firma. Mówi tak 47% mikro firm, 45% małych firm i 36% średnich firm.</w:t>
      </w:r>
    </w:p>
    <w:p w14:paraId="2979BA79" w14:textId="144CACA8" w:rsidR="00CA3639" w:rsidRPr="00CA3639" w:rsidRDefault="00CA3639" w:rsidP="00473ED6">
      <w:pPr>
        <w:pStyle w:val="Bezodstpw"/>
        <w:spacing w:after="120" w:line="360" w:lineRule="auto"/>
        <w:jc w:val="both"/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</w:pPr>
      <w:r w:rsidRPr="00CA3639"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  <w:t>Po drugie, więcej kredytów</w:t>
      </w:r>
    </w:p>
    <w:p w14:paraId="1DF9B888" w14:textId="4368032B" w:rsidR="00882C2F" w:rsidRDefault="00CA3639" w:rsidP="00473ED6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Taka sama część firm jak w przypadku podwyżek planuje wesprzeć się zewnętrznym finansowaniem w postaci kredytu, pożyczki czy dotacji (44%).</w:t>
      </w:r>
      <w:r w:rsidR="007076B1">
        <w:rPr>
          <w:rFonts w:ascii="Calibri" w:hAnsi="Calibri" w:cs="Calibri"/>
          <w:sz w:val="21"/>
          <w:szCs w:val="21"/>
        </w:rPr>
        <w:t xml:space="preserve"> Najczęściej z zewnętrznego wsparcia planują korzystać przedstawiciele takich branż jak HoReCa (50%), budownictwo (47%) oraz usługi (46%).</w:t>
      </w:r>
    </w:p>
    <w:p w14:paraId="38B6ED9B" w14:textId="52BCE64C" w:rsidR="007570FC" w:rsidRPr="00783E02" w:rsidRDefault="00CA3639" w:rsidP="007570FC">
      <w:pPr>
        <w:spacing w:after="120" w:line="360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>
        <w:rPr>
          <w:rFonts w:ascii="Calibri" w:hAnsi="Calibri" w:cs="Calibri"/>
          <w:b/>
          <w:color w:val="2E8D9A"/>
          <w:sz w:val="21"/>
          <w:szCs w:val="21"/>
        </w:rPr>
        <w:t>Po trzecie, mniej energii</w:t>
      </w:r>
    </w:p>
    <w:p w14:paraId="6760CEA1" w14:textId="75AC2C7D" w:rsidR="00CA3639" w:rsidRDefault="00CA3639" w:rsidP="007570FC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lastRenderedPageBreak/>
        <w:t>Wzrost kosztów energii elektrycznej był jednym z najwyższych w ostatnich miesiącach, stąd i w tym obszarze planują działania przedsiębiorcy. 36% planuje dokonać inwestycji ograniczających zużycie energii.</w:t>
      </w:r>
      <w:r w:rsidR="007076B1">
        <w:rPr>
          <w:rFonts w:ascii="Calibri" w:hAnsi="Calibri" w:cs="Calibri"/>
          <w:sz w:val="21"/>
          <w:szCs w:val="21"/>
        </w:rPr>
        <w:t xml:space="preserve"> W szczególności ten krok planują średnie firmy (42% wskazań), rzadziej małe (33%). Patrząc na branże, ponownie to HoRe</w:t>
      </w:r>
      <w:r w:rsidR="00585843">
        <w:rPr>
          <w:rFonts w:ascii="Calibri" w:hAnsi="Calibri" w:cs="Calibri"/>
          <w:sz w:val="21"/>
          <w:szCs w:val="21"/>
        </w:rPr>
        <w:t>Ca</w:t>
      </w:r>
      <w:r w:rsidR="007076B1">
        <w:rPr>
          <w:rFonts w:ascii="Calibri" w:hAnsi="Calibri" w:cs="Calibri"/>
          <w:sz w:val="21"/>
          <w:szCs w:val="21"/>
        </w:rPr>
        <w:t xml:space="preserve"> będzie </w:t>
      </w:r>
      <w:r w:rsidR="00585843">
        <w:rPr>
          <w:rFonts w:ascii="Calibri" w:hAnsi="Calibri" w:cs="Calibri"/>
          <w:sz w:val="21"/>
          <w:szCs w:val="21"/>
        </w:rPr>
        <w:t xml:space="preserve">najczęściej </w:t>
      </w:r>
      <w:r w:rsidR="007076B1">
        <w:rPr>
          <w:rFonts w:ascii="Calibri" w:hAnsi="Calibri" w:cs="Calibri"/>
          <w:sz w:val="21"/>
          <w:szCs w:val="21"/>
        </w:rPr>
        <w:t>inwestować w obniżki cen energii</w:t>
      </w:r>
      <w:r w:rsidR="00585843">
        <w:rPr>
          <w:rFonts w:ascii="Calibri" w:hAnsi="Calibri" w:cs="Calibri"/>
          <w:sz w:val="21"/>
          <w:szCs w:val="21"/>
        </w:rPr>
        <w:t xml:space="preserve"> (58%).</w:t>
      </w:r>
    </w:p>
    <w:p w14:paraId="71703A5A" w14:textId="798BF3F6" w:rsidR="00CA3639" w:rsidRPr="00783E02" w:rsidRDefault="00CA3639" w:rsidP="00CA3639">
      <w:pPr>
        <w:spacing w:after="120" w:line="360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>
        <w:rPr>
          <w:rFonts w:ascii="Calibri" w:hAnsi="Calibri" w:cs="Calibri"/>
          <w:b/>
          <w:color w:val="2E8D9A"/>
          <w:sz w:val="21"/>
          <w:szCs w:val="21"/>
        </w:rPr>
        <w:t>Po czwarte, będą zwolnienia</w:t>
      </w:r>
    </w:p>
    <w:p w14:paraId="444025D9" w14:textId="692672E0" w:rsidR="00CA3639" w:rsidRDefault="00CA3639" w:rsidP="007570FC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17% mikro, małych i średnich firm rozważa zmniejszenie zatrudnienia. </w:t>
      </w:r>
      <w:r w:rsidR="00785825">
        <w:rPr>
          <w:rFonts w:ascii="Calibri" w:hAnsi="Calibri" w:cs="Calibri"/>
          <w:sz w:val="21"/>
          <w:szCs w:val="21"/>
        </w:rPr>
        <w:t>Skłonność do tego kroku jest tym większa, im większa jest firma. Mówi tak 9% mikro firm, 18% małych firm i 29% średnich firm. W ujęciu branżowym to przemysł najczęściej myśli o redukcji zatrudnienia (28%).</w:t>
      </w:r>
    </w:p>
    <w:p w14:paraId="4C8D39FA" w14:textId="110D35D5" w:rsidR="00CA3639" w:rsidRPr="00783E02" w:rsidRDefault="00CA3639" w:rsidP="00CA3639">
      <w:pPr>
        <w:spacing w:after="120" w:line="360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>
        <w:rPr>
          <w:rFonts w:ascii="Calibri" w:hAnsi="Calibri" w:cs="Calibri"/>
          <w:b/>
          <w:color w:val="2E8D9A"/>
          <w:sz w:val="21"/>
          <w:szCs w:val="21"/>
        </w:rPr>
        <w:t>Po piąte, koniec działalności</w:t>
      </w:r>
    </w:p>
    <w:p w14:paraId="4274D478" w14:textId="44FD1233" w:rsidR="00CA3639" w:rsidRDefault="00CA3639" w:rsidP="00CA3639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Najczarniejszy scenariusz, czyli zawieszenie działalności gospodarczej, rozważa 11% zapytanych przedsiębiorców. </w:t>
      </w:r>
      <w:r w:rsidR="00944ED1">
        <w:rPr>
          <w:rFonts w:ascii="Calibri" w:hAnsi="Calibri" w:cs="Calibri"/>
          <w:sz w:val="21"/>
          <w:szCs w:val="21"/>
        </w:rPr>
        <w:t>Im mniejsza firma tym częściej. Mówi tak 17% mikro firm, 10% małych firm i 4% średnich firm. W ujęciu branżowym to handel najczęściej myśli o zawieszeniu biznesu (18%).</w:t>
      </w:r>
    </w:p>
    <w:p w14:paraId="4895E363" w14:textId="145E593F" w:rsidR="00CA3639" w:rsidRPr="00CA3639" w:rsidRDefault="00CA3639" w:rsidP="00CA3639">
      <w:pPr>
        <w:pStyle w:val="Bezodstpw"/>
        <w:spacing w:after="120" w:line="360" w:lineRule="auto"/>
        <w:jc w:val="both"/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</w:pPr>
      <w:r w:rsidRPr="00CA3639"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  <w:t>Po szóste, niższe wynagrodzenia</w:t>
      </w:r>
    </w:p>
    <w:p w14:paraId="02927F5C" w14:textId="19AFBBDD" w:rsidR="00CA3639" w:rsidRDefault="00CA3639" w:rsidP="00CA3639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Tylko 3% rozważa zmniejszenie płac swoim pracownikom.</w:t>
      </w:r>
      <w:r w:rsidR="00944ED1">
        <w:rPr>
          <w:rFonts w:ascii="Calibri" w:hAnsi="Calibri" w:cs="Calibri"/>
          <w:sz w:val="21"/>
          <w:szCs w:val="21"/>
        </w:rPr>
        <w:t xml:space="preserve"> Wśród branż najczęściej o takim kroku myślą firmy tran</w:t>
      </w:r>
      <w:r w:rsidR="002C62F3">
        <w:rPr>
          <w:rFonts w:ascii="Calibri" w:hAnsi="Calibri" w:cs="Calibri"/>
          <w:sz w:val="21"/>
          <w:szCs w:val="21"/>
        </w:rPr>
        <w:t xml:space="preserve">sportowe (6%) oraz </w:t>
      </w:r>
      <w:r w:rsidR="00944ED1">
        <w:rPr>
          <w:rFonts w:ascii="Calibri" w:hAnsi="Calibri" w:cs="Calibri"/>
          <w:sz w:val="21"/>
          <w:szCs w:val="21"/>
        </w:rPr>
        <w:t>produkcyjne (4%).</w:t>
      </w:r>
    </w:p>
    <w:p w14:paraId="43814E59" w14:textId="507B0AD7" w:rsidR="00CA3639" w:rsidRPr="00783E02" w:rsidRDefault="00CA3639" w:rsidP="00CA3639">
      <w:pPr>
        <w:spacing w:after="120" w:line="360" w:lineRule="auto"/>
        <w:jc w:val="both"/>
        <w:rPr>
          <w:rFonts w:ascii="Calibri" w:hAnsi="Calibri" w:cs="Calibri"/>
          <w:b/>
          <w:color w:val="2E8D9A"/>
          <w:sz w:val="21"/>
          <w:szCs w:val="21"/>
        </w:rPr>
      </w:pPr>
      <w:r>
        <w:rPr>
          <w:rFonts w:ascii="Calibri" w:hAnsi="Calibri" w:cs="Calibri"/>
          <w:b/>
          <w:color w:val="2E8D9A"/>
          <w:sz w:val="21"/>
          <w:szCs w:val="21"/>
        </w:rPr>
        <w:t xml:space="preserve">Po siódme, </w:t>
      </w:r>
      <w:r w:rsidR="00944ED1">
        <w:rPr>
          <w:rFonts w:ascii="Calibri" w:hAnsi="Calibri" w:cs="Calibri"/>
          <w:b/>
          <w:color w:val="2E8D9A"/>
          <w:sz w:val="21"/>
          <w:szCs w:val="21"/>
        </w:rPr>
        <w:t>przebranżowimy się</w:t>
      </w:r>
    </w:p>
    <w:p w14:paraId="4AD75FC1" w14:textId="6CE0D539" w:rsidR="00CA3639" w:rsidRDefault="00CA3639" w:rsidP="00CA3639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Co ciekawe, niewielka część szefów firm zastanawia się, czy w związku z tak trudną sytuacją, przebranżowić się (2%).</w:t>
      </w:r>
      <w:r w:rsidR="00944ED1">
        <w:rPr>
          <w:rFonts w:ascii="Calibri" w:hAnsi="Calibri" w:cs="Calibri"/>
          <w:sz w:val="21"/>
          <w:szCs w:val="21"/>
        </w:rPr>
        <w:t xml:space="preserve"> Najczęściej dotyczy to firm najmniejszych zatrudniających do 9 pracowników (4%).</w:t>
      </w:r>
    </w:p>
    <w:p w14:paraId="3776442F" w14:textId="032143F0" w:rsidR="00CA3639" w:rsidRPr="00CA3639" w:rsidRDefault="00CA3639" w:rsidP="00CA3639">
      <w:pPr>
        <w:pStyle w:val="Bezodstpw"/>
        <w:spacing w:after="120" w:line="360" w:lineRule="auto"/>
        <w:jc w:val="both"/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</w:pPr>
      <w:r w:rsidRPr="00CA3639"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  <w:t>Po ósme, szukamy inwestora</w:t>
      </w:r>
    </w:p>
    <w:p w14:paraId="2E37F334" w14:textId="153834FC" w:rsidR="00CA3639" w:rsidRDefault="00CA3639" w:rsidP="00CA3639">
      <w:pPr>
        <w:pStyle w:val="Bezodstpw"/>
        <w:spacing w:after="120"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Niecałe 0,5% firm myśli o poszukaniu inwestora, który wsparłby ich biznes zarówno finansowo jak i poprzez swój know-how. </w:t>
      </w:r>
      <w:r w:rsidR="00944ED1">
        <w:rPr>
          <w:rFonts w:ascii="Calibri" w:hAnsi="Calibri" w:cs="Calibri"/>
          <w:sz w:val="21"/>
          <w:szCs w:val="21"/>
        </w:rPr>
        <w:t>W szczególności o takim kroku myślą firmy produkcyjne (3%).</w:t>
      </w:r>
    </w:p>
    <w:p w14:paraId="30A2FB69" w14:textId="59096B6B" w:rsidR="007B1253" w:rsidRDefault="007B1253" w:rsidP="00CA3639">
      <w:pPr>
        <w:pStyle w:val="Bezodstpw"/>
        <w:spacing w:after="120" w:line="360" w:lineRule="auto"/>
        <w:jc w:val="both"/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</w:pPr>
      <w:r w:rsidRPr="007B1253"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  <w:t xml:space="preserve">Co czwarta firma </w:t>
      </w:r>
      <w:r w:rsidR="00D55A7C"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  <w:t xml:space="preserve">jeszcze </w:t>
      </w:r>
      <w:r w:rsidRPr="007B1253">
        <w:rPr>
          <w:rFonts w:ascii="Calibri" w:eastAsia="Times New Roman" w:hAnsi="Calibri" w:cs="Calibri"/>
          <w:b/>
          <w:color w:val="2E8D9A"/>
          <w:sz w:val="21"/>
          <w:szCs w:val="21"/>
          <w:lang w:eastAsia="pl-PL"/>
        </w:rPr>
        <w:t>nie wie</w:t>
      </w:r>
    </w:p>
    <w:p w14:paraId="112F5F5A" w14:textId="32860526" w:rsidR="007B1253" w:rsidRPr="001A657B" w:rsidRDefault="007B1253" w:rsidP="00CA3639">
      <w:pPr>
        <w:pStyle w:val="Bezodstpw"/>
        <w:spacing w:after="120" w:line="360" w:lineRule="auto"/>
        <w:jc w:val="both"/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</w:pPr>
      <w:r w:rsidRPr="001A657B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Aż 25% przedsiębiorców, choć ma </w:t>
      </w:r>
      <w:r w:rsidR="001A657B" w:rsidRPr="001A657B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świadomość wysokich kosztów prowadzenia działalności gospodarczej</w:t>
      </w:r>
      <w:r w:rsidR="00944ED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>,</w:t>
      </w:r>
      <w:r w:rsidR="001A657B" w:rsidRPr="001A657B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nie ma jeszcze pomysłu, jak sobie z nimi poradzić.</w:t>
      </w:r>
      <w:r w:rsidR="00944ED1">
        <w:rPr>
          <w:rFonts w:ascii="Calibri" w:eastAsia="Times New Roman" w:hAnsi="Calibri" w:cs="Calibri"/>
          <w:color w:val="000000" w:themeColor="text1"/>
          <w:sz w:val="21"/>
          <w:szCs w:val="21"/>
          <w:lang w:eastAsia="pl-PL"/>
        </w:rPr>
        <w:t xml:space="preserve"> Najczęściej planu B nie mają najwięksi uczestnicy sektora MŚP – 33% firm średnich. Patrząc na branże to firmy budowlane i transportowe jeszcze nie wiedzą, co zrobią, żeby odpowiedzieć na rosnące koszty (odpowiednio 42% i 40%).</w:t>
      </w:r>
    </w:p>
    <w:p w14:paraId="60F90D63" w14:textId="56A09B7C" w:rsidR="00505244" w:rsidRPr="00505244" w:rsidRDefault="00505244" w:rsidP="00505244">
      <w:pPr>
        <w:spacing w:after="120"/>
        <w:jc w:val="both"/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</w:pPr>
      <w:r w:rsidRPr="00F44682">
        <w:rPr>
          <w:rFonts w:ascii="Calibri" w:hAnsi="Calibri" w:cs="Calibri"/>
          <w:b/>
          <w:color w:val="2E8D9A"/>
          <w:sz w:val="20"/>
          <w:szCs w:val="20"/>
        </w:rPr>
        <w:t>Barometr EFL</w:t>
      </w:r>
      <w:r w:rsidRPr="00F44682">
        <w:rPr>
          <w:rFonts w:ascii="Calibri" w:eastAsiaTheme="minorHAnsi" w:hAnsi="Calibri" w:cs="Calibri"/>
          <w:color w:val="000000" w:themeColor="text1"/>
          <w:sz w:val="20"/>
          <w:szCs w:val="20"/>
          <w:lang w:eastAsia="en-US"/>
        </w:rPr>
        <w:t xml:space="preserve"> jest syntetycznym wskaźnikiem informującym o skłonności firm z sektora MŚP do wzrostu (tj. rozwoju rozumianego, jako stawianie sobie przez przedsiębiorstwa celów związanych ze wzrostem sprzedaży i produkcji, ekspansją na nowe rynki i maksymalizacją</w:t>
      </w:r>
      <w:r w:rsidRPr="00505244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 xml:space="preserve"> zysków, co jest związane z inwestycjami w środki trwałe). Prognozowana na dany kwartał </w:t>
      </w:r>
      <w:r w:rsidRPr="00505244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lastRenderedPageBreak/>
        <w:t xml:space="preserve">kondycja finansowa firm MŚP daje punkt odniesienia do wnioskowania o zakładanym kierunku zmian, które sprzyjają wzrostowi lub działają hamująco na rozwój firm. Badanie przygotowywane jest przez Ecorys na zlecenie Europejskiego Funduszu Leasingowego SA., a jego wyniki są publikowane co kwartał. Jego uczestnicy to mikro, małe i średnie firmy terenu całej Polski. W badaniu wzięła udział reprezentatywna grupa 600 mikro, małych i średnich firm. Aktualna edycja badania odbyła się od </w:t>
      </w:r>
      <w:r w:rsidR="00E135B4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>6 do 30 marca</w:t>
      </w:r>
      <w:r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 xml:space="preserve"> 2023 roku</w:t>
      </w:r>
      <w:r w:rsidRPr="00505244">
        <w:rPr>
          <w:rFonts w:ascii="Calibri" w:eastAsiaTheme="minorHAnsi" w:hAnsi="Calibri" w:cs="Calibri"/>
          <w:color w:val="000000" w:themeColor="text1"/>
          <w:sz w:val="20"/>
          <w:szCs w:val="22"/>
          <w:lang w:eastAsia="en-US"/>
        </w:rPr>
        <w:t>.</w:t>
      </w:r>
    </w:p>
    <w:p w14:paraId="5469B21A" w14:textId="77777777" w:rsidR="00D06FE1" w:rsidRPr="008A6499" w:rsidRDefault="00D06FE1" w:rsidP="008A4B3F">
      <w:pPr>
        <w:pStyle w:val="HTML-wstpniesformatowany"/>
        <w:spacing w:after="120"/>
        <w:jc w:val="center"/>
        <w:rPr>
          <w:rFonts w:asciiTheme="minorHAnsi" w:hAnsiTheme="minorHAnsi" w:cstheme="minorHAnsi"/>
          <w:b/>
          <w:color w:val="1C867C"/>
          <w:sz w:val="22"/>
          <w:szCs w:val="22"/>
        </w:rPr>
      </w:pPr>
      <w:r w:rsidRPr="008A6499">
        <w:rPr>
          <w:rStyle w:val="y2iqfc"/>
          <w:rFonts w:asciiTheme="minorHAnsi" w:hAnsiTheme="minorHAnsi" w:cstheme="minorHAnsi"/>
          <w:b/>
          <w:color w:val="1C867C"/>
          <w:sz w:val="22"/>
          <w:szCs w:val="22"/>
        </w:rPr>
        <w:t>***</w:t>
      </w:r>
    </w:p>
    <w:p w14:paraId="0F9AB31D" w14:textId="60A78E43" w:rsidR="00B62F34" w:rsidRPr="00B62F34" w:rsidRDefault="00D06FE1" w:rsidP="00F44682">
      <w:pPr>
        <w:jc w:val="both"/>
        <w:rPr>
          <w:rFonts w:ascii="Geomanist" w:hAnsi="Geomanist"/>
        </w:rPr>
      </w:pPr>
      <w:bookmarkStart w:id="0" w:name="_GoBack"/>
      <w:r w:rsidRPr="008A6499">
        <w:rPr>
          <w:rFonts w:asciiTheme="minorHAnsi" w:hAnsiTheme="minorHAnsi" w:cstheme="minorHAnsi"/>
          <w:b/>
          <w:bCs/>
          <w:color w:val="1C867C"/>
          <w:sz w:val="18"/>
          <w:szCs w:val="18"/>
        </w:rPr>
        <w:t>EFL S</w:t>
      </w:r>
      <w:r w:rsidR="00035CBE">
        <w:rPr>
          <w:rFonts w:asciiTheme="minorHAnsi" w:hAnsiTheme="minorHAnsi" w:cstheme="minorHAnsi"/>
          <w:b/>
          <w:bCs/>
          <w:color w:val="1C867C"/>
          <w:sz w:val="18"/>
          <w:szCs w:val="18"/>
        </w:rPr>
        <w:t>.</w:t>
      </w:r>
      <w:r w:rsidRPr="008A6499">
        <w:rPr>
          <w:rFonts w:asciiTheme="minorHAnsi" w:hAnsiTheme="minorHAnsi" w:cstheme="minorHAnsi"/>
          <w:b/>
          <w:bCs/>
          <w:color w:val="1C867C"/>
          <w:sz w:val="18"/>
          <w:szCs w:val="18"/>
        </w:rPr>
        <w:t>A</w:t>
      </w:r>
      <w:r w:rsidR="00035CBE">
        <w:rPr>
          <w:rFonts w:asciiTheme="minorHAnsi" w:hAnsiTheme="minorHAnsi" w:cstheme="minorHAnsi"/>
          <w:b/>
          <w:bCs/>
          <w:color w:val="1C867C"/>
          <w:sz w:val="18"/>
          <w:szCs w:val="18"/>
        </w:rPr>
        <w:t>.</w:t>
      </w:r>
      <w:r w:rsidRPr="008A6499">
        <w:rPr>
          <w:rFonts w:asciiTheme="minorHAnsi" w:hAnsiTheme="minorHAnsi" w:cstheme="minorHAnsi"/>
          <w:b/>
          <w:bCs/>
          <w:color w:val="1C867C"/>
          <w:sz w:val="18"/>
          <w:szCs w:val="18"/>
        </w:rPr>
        <w:t xml:space="preserve"> </w:t>
      </w:r>
      <w:r w:rsidRPr="008A6499">
        <w:rPr>
          <w:rFonts w:asciiTheme="minorHAnsi" w:hAnsiTheme="minorHAnsi" w:cstheme="minorHAnsi"/>
          <w:sz w:val="18"/>
          <w:szCs w:val="18"/>
        </w:rPr>
        <w:t xml:space="preserve">powstał w 1991 roku, jako jedna z pierwszych firm leasingowych w Polsce. Od 2001 roku EFL jest częścią Grupy Crédit Agricole, co gwarantuje firmie finansową stabilność i bezpieczeństwo oraz pozwala korzystać z wiedzy i doświadczeń instytucji finansowej o międzynarodowym zasięgu. EFL konsekwentnie poszerza zakres rozwiązań dla biznesu.  W skład Grupy EFL wchodzą spółka flotowa Carefleet, spółka faktoringowa Eurofactor </w:t>
      </w:r>
      <w:r w:rsidR="00740947" w:rsidRPr="008A6499">
        <w:rPr>
          <w:rFonts w:asciiTheme="minorHAnsi" w:hAnsiTheme="minorHAnsi" w:cstheme="minorHAnsi"/>
          <w:sz w:val="18"/>
          <w:szCs w:val="18"/>
        </w:rPr>
        <w:t xml:space="preserve"> oraz TUCK CARE, która oferuje  kompleksowy wynajem pojazdów użytkowych stworzony z myślą o biznesie transportowym. W ramach Grupy EFL s</w:t>
      </w:r>
      <w:r w:rsidRPr="008A6499">
        <w:rPr>
          <w:rFonts w:asciiTheme="minorHAnsi" w:hAnsiTheme="minorHAnsi" w:cstheme="minorHAnsi"/>
          <w:sz w:val="18"/>
          <w:szCs w:val="18"/>
        </w:rPr>
        <w:t xml:space="preserve">półka oferuje szeroki pakiet produktów: leasing, pożyczkę, </w:t>
      </w:r>
      <w:r w:rsidR="00740947" w:rsidRPr="008A6499">
        <w:rPr>
          <w:rFonts w:asciiTheme="minorHAnsi" w:hAnsiTheme="minorHAnsi" w:cstheme="minorHAnsi"/>
          <w:sz w:val="18"/>
          <w:szCs w:val="18"/>
        </w:rPr>
        <w:t xml:space="preserve">usługi flotowe, </w:t>
      </w:r>
      <w:r w:rsidRPr="008A6499">
        <w:rPr>
          <w:rFonts w:asciiTheme="minorHAnsi" w:hAnsiTheme="minorHAnsi" w:cstheme="minorHAnsi"/>
          <w:sz w:val="18"/>
          <w:szCs w:val="18"/>
        </w:rPr>
        <w:t xml:space="preserve">wynajem długoterminowy, ubezpieczenia i faktoring. Od 1991 roku </w:t>
      </w:r>
      <w:r w:rsidR="00740947" w:rsidRPr="008A6499">
        <w:rPr>
          <w:rFonts w:asciiTheme="minorHAnsi" w:hAnsiTheme="minorHAnsi" w:cstheme="minorHAnsi"/>
          <w:sz w:val="18"/>
          <w:szCs w:val="18"/>
        </w:rPr>
        <w:t xml:space="preserve">EFL </w:t>
      </w:r>
      <w:r w:rsidRPr="008A6499">
        <w:rPr>
          <w:rFonts w:asciiTheme="minorHAnsi" w:hAnsiTheme="minorHAnsi" w:cstheme="minorHAnsi"/>
          <w:sz w:val="18"/>
          <w:szCs w:val="18"/>
        </w:rPr>
        <w:t xml:space="preserve">współpracuje z najbardziej liczącymi się producentami i dostawcami maszyn, urządzeń, pojazdów oraz innych środków trwałych. Firmę wyróżniono m.in.  </w:t>
      </w:r>
      <w:r w:rsidRPr="008A6499">
        <w:rPr>
          <w:rStyle w:val="Pogrubienie"/>
          <w:rFonts w:asciiTheme="minorHAnsi" w:hAnsiTheme="minorHAnsi" w:cstheme="minorHAnsi"/>
          <w:b w:val="0"/>
          <w:sz w:val="18"/>
          <w:szCs w:val="18"/>
        </w:rPr>
        <w:t xml:space="preserve">Business Superbrands 2021, 2022 </w:t>
      </w:r>
      <w:r w:rsidRPr="008A6499">
        <w:rPr>
          <w:rFonts w:asciiTheme="minorHAnsi" w:hAnsiTheme="minorHAnsi" w:cstheme="minorHAnsi"/>
          <w:sz w:val="18"/>
          <w:szCs w:val="18"/>
        </w:rPr>
        <w:t>sześciokrotnie tytułem: Firmy Przyjaznej Klientowi i siedmiokrotnie Fina</w:t>
      </w:r>
      <w:r w:rsidR="002C62F3">
        <w:rPr>
          <w:rFonts w:asciiTheme="minorHAnsi" w:hAnsiTheme="minorHAnsi" w:cstheme="minorHAnsi"/>
          <w:sz w:val="18"/>
          <w:szCs w:val="18"/>
        </w:rPr>
        <w:t>nsowej Marki Roku. Już ponad 370</w:t>
      </w:r>
      <w:r w:rsidRPr="008A6499">
        <w:rPr>
          <w:rFonts w:asciiTheme="minorHAnsi" w:hAnsiTheme="minorHAnsi" w:cstheme="minorHAnsi"/>
          <w:sz w:val="18"/>
          <w:szCs w:val="18"/>
        </w:rPr>
        <w:t xml:space="preserve"> tysięcy klientów wybrało EFL na swojego partnera w biznesie. Więcej na: </w:t>
      </w:r>
      <w:hyperlink r:id="rId7" w:history="1">
        <w:r w:rsidRPr="008A6499">
          <w:rPr>
            <w:rStyle w:val="Hipercze"/>
            <w:rFonts w:asciiTheme="minorHAnsi" w:hAnsiTheme="minorHAnsi" w:cstheme="minorHAnsi"/>
            <w:sz w:val="18"/>
            <w:szCs w:val="18"/>
          </w:rPr>
          <w:t>www.efl.pl</w:t>
        </w:r>
      </w:hyperlink>
      <w:r w:rsidR="00F44682">
        <w:rPr>
          <w:rStyle w:val="Hipercze"/>
          <w:rFonts w:asciiTheme="minorHAnsi" w:hAnsiTheme="minorHAnsi" w:cstheme="minorHAnsi"/>
          <w:sz w:val="18"/>
          <w:szCs w:val="18"/>
        </w:rPr>
        <w:t xml:space="preserve">. </w:t>
      </w:r>
      <w:bookmarkEnd w:id="0"/>
    </w:p>
    <w:sectPr w:rsidR="00B62F34" w:rsidRPr="00B62F34" w:rsidSect="00A61696">
      <w:headerReference w:type="default" r:id="rId8"/>
      <w:footerReference w:type="default" r:id="rId9"/>
      <w:pgSz w:w="11906" w:h="16838"/>
      <w:pgMar w:top="851" w:right="964" w:bottom="794" w:left="964" w:header="15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00BD5F" w14:textId="77777777" w:rsidR="00FC41BC" w:rsidRDefault="00FC41BC" w:rsidP="00A61696">
      <w:r>
        <w:separator/>
      </w:r>
    </w:p>
  </w:endnote>
  <w:endnote w:type="continuationSeparator" w:id="0">
    <w:p w14:paraId="699DC506" w14:textId="77777777" w:rsidR="00FC41BC" w:rsidRDefault="00FC41BC" w:rsidP="00A6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Geomanist">
    <w:altName w:val="Corbel"/>
    <w:panose1 w:val="00000000000000000000"/>
    <w:charset w:val="00"/>
    <w:family w:val="modern"/>
    <w:notTrueType/>
    <w:pitch w:val="variable"/>
    <w:sig w:usb0="00000001" w:usb1="1000004A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2080" w14:textId="77777777" w:rsidR="00A61696" w:rsidRDefault="00EA11E6">
    <w:pPr>
      <w:pStyle w:val="Stopk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8268924" wp14:editId="3967FDB3">
          <wp:simplePos x="0" y="0"/>
          <wp:positionH relativeFrom="page">
            <wp:posOffset>20320</wp:posOffset>
          </wp:positionH>
          <wp:positionV relativeFrom="paragraph">
            <wp:posOffset>-462915</wp:posOffset>
          </wp:positionV>
          <wp:extent cx="7507605" cy="1064895"/>
          <wp:effectExtent l="0" t="0" r="0" b="190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07605" cy="1064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B72B35" w14:textId="77777777" w:rsidR="00FC41BC" w:rsidRDefault="00FC41BC" w:rsidP="00A61696">
      <w:r>
        <w:separator/>
      </w:r>
    </w:p>
  </w:footnote>
  <w:footnote w:type="continuationSeparator" w:id="0">
    <w:p w14:paraId="75451AF3" w14:textId="77777777" w:rsidR="00FC41BC" w:rsidRDefault="00FC41BC" w:rsidP="00A616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402C27" w14:textId="77777777" w:rsidR="00A61696" w:rsidRDefault="00A61696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436B564" wp14:editId="21D9B5F7">
          <wp:simplePos x="0" y="0"/>
          <wp:positionH relativeFrom="page">
            <wp:align>right</wp:align>
          </wp:positionH>
          <wp:positionV relativeFrom="paragraph">
            <wp:posOffset>-973455</wp:posOffset>
          </wp:positionV>
          <wp:extent cx="7535504" cy="1214330"/>
          <wp:effectExtent l="0" t="0" r="0" b="508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5504" cy="1214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696"/>
    <w:rsid w:val="000029EC"/>
    <w:rsid w:val="000043CA"/>
    <w:rsid w:val="00005AAF"/>
    <w:rsid w:val="00005BA9"/>
    <w:rsid w:val="00035CBE"/>
    <w:rsid w:val="000421F7"/>
    <w:rsid w:val="00054E4F"/>
    <w:rsid w:val="00073E6D"/>
    <w:rsid w:val="000747EE"/>
    <w:rsid w:val="00077BA6"/>
    <w:rsid w:val="0008559C"/>
    <w:rsid w:val="000C27FD"/>
    <w:rsid w:val="000C4E8B"/>
    <w:rsid w:val="000C75E8"/>
    <w:rsid w:val="00104CED"/>
    <w:rsid w:val="00112D40"/>
    <w:rsid w:val="00132174"/>
    <w:rsid w:val="00146B39"/>
    <w:rsid w:val="001A657B"/>
    <w:rsid w:val="001C0EA6"/>
    <w:rsid w:val="001D2803"/>
    <w:rsid w:val="0024586F"/>
    <w:rsid w:val="00267142"/>
    <w:rsid w:val="00282C61"/>
    <w:rsid w:val="002850D6"/>
    <w:rsid w:val="00286A86"/>
    <w:rsid w:val="00297E3F"/>
    <w:rsid w:val="002C62F3"/>
    <w:rsid w:val="002E16CA"/>
    <w:rsid w:val="003060D6"/>
    <w:rsid w:val="00326DF5"/>
    <w:rsid w:val="003608BD"/>
    <w:rsid w:val="00365E7C"/>
    <w:rsid w:val="003729FE"/>
    <w:rsid w:val="00397B28"/>
    <w:rsid w:val="004678BE"/>
    <w:rsid w:val="00473ED6"/>
    <w:rsid w:val="004941F7"/>
    <w:rsid w:val="004C26D6"/>
    <w:rsid w:val="004C6824"/>
    <w:rsid w:val="004C7F74"/>
    <w:rsid w:val="00505244"/>
    <w:rsid w:val="0051510F"/>
    <w:rsid w:val="005400FB"/>
    <w:rsid w:val="005821A3"/>
    <w:rsid w:val="00585843"/>
    <w:rsid w:val="005858D9"/>
    <w:rsid w:val="005903BF"/>
    <w:rsid w:val="005948BE"/>
    <w:rsid w:val="005A17F5"/>
    <w:rsid w:val="005B5DC1"/>
    <w:rsid w:val="005D198C"/>
    <w:rsid w:val="005F4060"/>
    <w:rsid w:val="0060321C"/>
    <w:rsid w:val="00620072"/>
    <w:rsid w:val="0063483C"/>
    <w:rsid w:val="006516E7"/>
    <w:rsid w:val="00651CCE"/>
    <w:rsid w:val="00653377"/>
    <w:rsid w:val="00694E0E"/>
    <w:rsid w:val="00697378"/>
    <w:rsid w:val="006A006A"/>
    <w:rsid w:val="006B4AE1"/>
    <w:rsid w:val="007076B1"/>
    <w:rsid w:val="00717A6C"/>
    <w:rsid w:val="00740947"/>
    <w:rsid w:val="007451A7"/>
    <w:rsid w:val="00752435"/>
    <w:rsid w:val="007570FC"/>
    <w:rsid w:val="007668C7"/>
    <w:rsid w:val="00780F7A"/>
    <w:rsid w:val="00783E02"/>
    <w:rsid w:val="00785825"/>
    <w:rsid w:val="00786BBD"/>
    <w:rsid w:val="007B1253"/>
    <w:rsid w:val="007C153E"/>
    <w:rsid w:val="007F0927"/>
    <w:rsid w:val="007F5B9C"/>
    <w:rsid w:val="007F5F40"/>
    <w:rsid w:val="00806705"/>
    <w:rsid w:val="0083662C"/>
    <w:rsid w:val="0083698C"/>
    <w:rsid w:val="0087045A"/>
    <w:rsid w:val="00882C2F"/>
    <w:rsid w:val="008A1663"/>
    <w:rsid w:val="008A4B3F"/>
    <w:rsid w:val="008A4DE6"/>
    <w:rsid w:val="008A6499"/>
    <w:rsid w:val="008B716F"/>
    <w:rsid w:val="008F4640"/>
    <w:rsid w:val="008F466A"/>
    <w:rsid w:val="008F4D88"/>
    <w:rsid w:val="0092315C"/>
    <w:rsid w:val="009408DB"/>
    <w:rsid w:val="00941A4E"/>
    <w:rsid w:val="00944AAC"/>
    <w:rsid w:val="00944ED1"/>
    <w:rsid w:val="00974A9D"/>
    <w:rsid w:val="00992F26"/>
    <w:rsid w:val="00996314"/>
    <w:rsid w:val="009C3FD0"/>
    <w:rsid w:val="009D3C31"/>
    <w:rsid w:val="009D517E"/>
    <w:rsid w:val="009E02AA"/>
    <w:rsid w:val="00A13455"/>
    <w:rsid w:val="00A145A9"/>
    <w:rsid w:val="00A441D1"/>
    <w:rsid w:val="00A5672F"/>
    <w:rsid w:val="00A61696"/>
    <w:rsid w:val="00A701CF"/>
    <w:rsid w:val="00AA5879"/>
    <w:rsid w:val="00AC1995"/>
    <w:rsid w:val="00AD4057"/>
    <w:rsid w:val="00AF1510"/>
    <w:rsid w:val="00B053A2"/>
    <w:rsid w:val="00B15271"/>
    <w:rsid w:val="00B25AEB"/>
    <w:rsid w:val="00B46BC2"/>
    <w:rsid w:val="00B62F34"/>
    <w:rsid w:val="00BB2A38"/>
    <w:rsid w:val="00BB355F"/>
    <w:rsid w:val="00BB6F76"/>
    <w:rsid w:val="00BC0C08"/>
    <w:rsid w:val="00C41287"/>
    <w:rsid w:val="00C417BB"/>
    <w:rsid w:val="00C52E60"/>
    <w:rsid w:val="00C71343"/>
    <w:rsid w:val="00C77D3D"/>
    <w:rsid w:val="00CA3639"/>
    <w:rsid w:val="00CB67E3"/>
    <w:rsid w:val="00CF7FC6"/>
    <w:rsid w:val="00D06FE1"/>
    <w:rsid w:val="00D16089"/>
    <w:rsid w:val="00D36C39"/>
    <w:rsid w:val="00D4410E"/>
    <w:rsid w:val="00D55A7C"/>
    <w:rsid w:val="00D84CD8"/>
    <w:rsid w:val="00DB4719"/>
    <w:rsid w:val="00DD1ADB"/>
    <w:rsid w:val="00DF09C3"/>
    <w:rsid w:val="00E0339D"/>
    <w:rsid w:val="00E135B4"/>
    <w:rsid w:val="00E20987"/>
    <w:rsid w:val="00E30ED2"/>
    <w:rsid w:val="00E91812"/>
    <w:rsid w:val="00EA11E6"/>
    <w:rsid w:val="00EB6948"/>
    <w:rsid w:val="00EC3C27"/>
    <w:rsid w:val="00EE2378"/>
    <w:rsid w:val="00F01CDD"/>
    <w:rsid w:val="00F030E9"/>
    <w:rsid w:val="00F04E40"/>
    <w:rsid w:val="00F366EE"/>
    <w:rsid w:val="00F44682"/>
    <w:rsid w:val="00F5311C"/>
    <w:rsid w:val="00F64934"/>
    <w:rsid w:val="00F66F95"/>
    <w:rsid w:val="00F835A8"/>
    <w:rsid w:val="00FB025A"/>
    <w:rsid w:val="00FC41BC"/>
    <w:rsid w:val="00FC48FD"/>
    <w:rsid w:val="00FD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E4CA75"/>
  <w15:docId w15:val="{69189CB4-413E-48DD-AA1B-69F3FCF6A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16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616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1696"/>
  </w:style>
  <w:style w:type="paragraph" w:styleId="Stopka">
    <w:name w:val="footer"/>
    <w:basedOn w:val="Normalny"/>
    <w:link w:val="StopkaZnak"/>
    <w:uiPriority w:val="99"/>
    <w:unhideWhenUsed/>
    <w:rsid w:val="00A616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1696"/>
  </w:style>
  <w:style w:type="character" w:styleId="Odwoaniedokomentarza">
    <w:name w:val="annotation reference"/>
    <w:basedOn w:val="Domylnaczcionkaakapitu"/>
    <w:uiPriority w:val="99"/>
    <w:semiHidden/>
    <w:unhideWhenUsed/>
    <w:rsid w:val="009D3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C3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C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3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3C3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3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D06FE1"/>
    <w:rPr>
      <w:color w:val="0563C1"/>
      <w:u w:val="single"/>
    </w:rPr>
  </w:style>
  <w:style w:type="character" w:styleId="Pogrubienie">
    <w:name w:val="Strong"/>
    <w:basedOn w:val="Domylnaczcionkaakapitu"/>
    <w:uiPriority w:val="22"/>
    <w:qFormat/>
    <w:rsid w:val="00D06FE1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6F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6FE1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D06FE1"/>
  </w:style>
  <w:style w:type="paragraph" w:styleId="Bezodstpw">
    <w:name w:val="No Spacing"/>
    <w:uiPriority w:val="1"/>
    <w:qFormat/>
    <w:rsid w:val="00146B39"/>
    <w:pPr>
      <w:spacing w:after="0" w:line="240" w:lineRule="auto"/>
    </w:pPr>
  </w:style>
  <w:style w:type="paragraph" w:customStyle="1" w:styleId="Default">
    <w:name w:val="Default"/>
    <w:rsid w:val="00146B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Tre">
    <w:name w:val="Treść"/>
    <w:basedOn w:val="Normalny"/>
    <w:rsid w:val="00146B39"/>
    <w:rPr>
      <w:rFonts w:ascii="Helvetica Neue" w:eastAsiaTheme="minorHAnsi" w:hAnsi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nyWeb">
    <w:name w:val="Normal (Web)"/>
    <w:basedOn w:val="Normalny"/>
    <w:uiPriority w:val="99"/>
    <w:semiHidden/>
    <w:unhideWhenUsed/>
    <w:rsid w:val="0083698C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FC48FD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2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2A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2A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l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29A5-18AA-4E97-A2F1-4FA435D10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892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Kaminski</dc:creator>
  <cp:lastModifiedBy>Maja Lidke</cp:lastModifiedBy>
  <cp:revision>3</cp:revision>
  <dcterms:created xsi:type="dcterms:W3CDTF">2023-05-15T09:15:00Z</dcterms:created>
  <dcterms:modified xsi:type="dcterms:W3CDTF">2023-05-16T06:10:00Z</dcterms:modified>
</cp:coreProperties>
</file>