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A69" w14:textId="6B235956" w:rsidR="002D190A" w:rsidRDefault="002D190A" w:rsidP="00CD113F">
      <w:pPr>
        <w:spacing w:after="240"/>
        <w:ind w:left="6372"/>
        <w:rPr>
          <w:sz w:val="22"/>
        </w:rPr>
      </w:pPr>
      <w:r>
        <w:rPr>
          <w:sz w:val="22"/>
        </w:rPr>
        <w:t xml:space="preserve">Warszawa, </w:t>
      </w:r>
      <w:r w:rsidR="0086588E">
        <w:rPr>
          <w:sz w:val="22"/>
        </w:rPr>
        <w:t>1</w:t>
      </w:r>
      <w:r w:rsidR="00D67610">
        <w:rPr>
          <w:sz w:val="22"/>
        </w:rPr>
        <w:t>8</w:t>
      </w:r>
      <w:r w:rsidR="00263BB5" w:rsidRPr="00263BB5">
        <w:rPr>
          <w:sz w:val="22"/>
        </w:rPr>
        <w:t>.</w:t>
      </w:r>
      <w:r w:rsidR="00C537EB">
        <w:rPr>
          <w:sz w:val="22"/>
        </w:rPr>
        <w:t>0</w:t>
      </w:r>
      <w:r w:rsidR="00D67610">
        <w:rPr>
          <w:sz w:val="22"/>
        </w:rPr>
        <w:t>5</w:t>
      </w:r>
      <w:r w:rsidR="00263BB5" w:rsidRPr="00263BB5">
        <w:rPr>
          <w:sz w:val="22"/>
        </w:rPr>
        <w:t>.202</w:t>
      </w:r>
      <w:r w:rsidR="00C537EB">
        <w:rPr>
          <w:sz w:val="22"/>
        </w:rPr>
        <w:t>3</w:t>
      </w:r>
      <w:r w:rsidR="00263BB5" w:rsidRPr="00263BB5">
        <w:rPr>
          <w:sz w:val="22"/>
        </w:rPr>
        <w:t xml:space="preserve"> </w:t>
      </w:r>
      <w:r>
        <w:rPr>
          <w:sz w:val="22"/>
        </w:rPr>
        <w:t xml:space="preserve">r. </w:t>
      </w:r>
    </w:p>
    <w:p w14:paraId="00B436DE" w14:textId="77777777" w:rsidR="00FB22EA" w:rsidRDefault="00FB22EA" w:rsidP="002D190A">
      <w:pPr>
        <w:spacing w:after="240"/>
        <w:rPr>
          <w:sz w:val="28"/>
          <w:szCs w:val="28"/>
        </w:rPr>
      </w:pPr>
    </w:p>
    <w:p w14:paraId="1457A4B8" w14:textId="7FB5E8E3" w:rsidR="002D190A" w:rsidRPr="00FB22EA" w:rsidRDefault="002D190A" w:rsidP="002D190A">
      <w:pPr>
        <w:spacing w:after="240"/>
        <w:rPr>
          <w:sz w:val="28"/>
          <w:szCs w:val="28"/>
        </w:rPr>
      </w:pPr>
      <w:r w:rsidRPr="00FB22EA">
        <w:rPr>
          <w:sz w:val="28"/>
          <w:szCs w:val="28"/>
        </w:rPr>
        <w:t>INFORMACJA PRASOWA</w:t>
      </w:r>
      <w:r w:rsidRPr="00FB22EA">
        <w:rPr>
          <w:sz w:val="28"/>
          <w:szCs w:val="28"/>
        </w:rPr>
        <w:br/>
        <w:t>…………………………………….</w:t>
      </w:r>
    </w:p>
    <w:p w14:paraId="678F1A61" w14:textId="17F56486" w:rsidR="0086588E" w:rsidRPr="0086588E" w:rsidRDefault="0086588E" w:rsidP="0086588E">
      <w:pPr>
        <w:rPr>
          <w:b/>
          <w:bCs/>
          <w:sz w:val="28"/>
          <w:szCs w:val="28"/>
        </w:rPr>
      </w:pPr>
      <w:r w:rsidRPr="0086588E">
        <w:rPr>
          <w:rFonts w:ascii="Calibri" w:hAnsi="Calibri" w:cs="Calibri"/>
          <w:b/>
          <w:bCs/>
          <w:color w:val="000000"/>
          <w:sz w:val="28"/>
          <w:szCs w:val="28"/>
        </w:rPr>
        <w:t xml:space="preserve">Odpowiedzialne pożyczanie to także rzetelna analiza zdolności klienta </w:t>
      </w:r>
      <w:r w:rsidR="005A073A">
        <w:rPr>
          <w:rFonts w:ascii="Calibri" w:hAnsi="Calibri" w:cs="Calibri"/>
          <w:b/>
          <w:bCs/>
          <w:color w:val="000000"/>
          <w:sz w:val="28"/>
          <w:szCs w:val="28"/>
        </w:rPr>
        <w:br/>
      </w:r>
      <w:r w:rsidRPr="0086588E">
        <w:rPr>
          <w:rFonts w:ascii="Calibri" w:hAnsi="Calibri" w:cs="Calibri"/>
          <w:b/>
          <w:bCs/>
          <w:color w:val="000000"/>
          <w:sz w:val="28"/>
          <w:szCs w:val="28"/>
        </w:rPr>
        <w:t>w oparciu o aktualne dane z obiektywnego źródła</w:t>
      </w:r>
    </w:p>
    <w:p w14:paraId="30894CBD" w14:textId="77777777" w:rsidR="0086588E" w:rsidRDefault="0086588E" w:rsidP="001D3DE7">
      <w:pPr>
        <w:jc w:val="both"/>
        <w:rPr>
          <w:b/>
          <w:bCs/>
          <w:sz w:val="24"/>
          <w:szCs w:val="24"/>
        </w:rPr>
      </w:pPr>
    </w:p>
    <w:p w14:paraId="5B249F4A" w14:textId="6E00CDDD" w:rsidR="0086588E" w:rsidRPr="0086588E" w:rsidRDefault="0086588E" w:rsidP="0086588E">
      <w:pPr>
        <w:jc w:val="both"/>
        <w:rPr>
          <w:b/>
          <w:bCs/>
          <w:sz w:val="22"/>
        </w:rPr>
      </w:pPr>
      <w:r w:rsidRPr="0086588E">
        <w:rPr>
          <w:b/>
          <w:bCs/>
          <w:sz w:val="22"/>
        </w:rPr>
        <w:t>Od 18 maja br. nowe przepisy zobowiązują pożyczkodawców do przekazywania i aktualizowania informacji o udzielonej pożyczce do instytucji określonej w art. 105 ust. 4 ustawy prawo bankowe. Gromadzenie i utrzymanie wszystkich danych kredytowych i pożyczkowych w bazie Biura Informacji Kredytowej (BIK) pozwoli na skuteczniejsze zapobieganie przekredytowaniu konsumentów – informują we wspólnym komunikacie BIK oraz Urząd Komisji Nadzoru Finansowego (UKNF)</w:t>
      </w:r>
    </w:p>
    <w:p w14:paraId="2FE6971D" w14:textId="3C4008E1" w:rsidR="0086588E" w:rsidRDefault="0086588E" w:rsidP="0086588E">
      <w:pPr>
        <w:jc w:val="both"/>
        <w:rPr>
          <w:b/>
          <w:bCs/>
          <w:sz w:val="24"/>
          <w:szCs w:val="24"/>
        </w:rPr>
      </w:pPr>
    </w:p>
    <w:p w14:paraId="3E93C2D8" w14:textId="54C7975A" w:rsidR="00BE07C1" w:rsidRDefault="0086588E" w:rsidP="0086588E">
      <w:pPr>
        <w:jc w:val="both"/>
        <w:rPr>
          <w:sz w:val="22"/>
        </w:rPr>
      </w:pPr>
      <w:r w:rsidRPr="0086588E">
        <w:rPr>
          <w:sz w:val="22"/>
        </w:rPr>
        <w:t xml:space="preserve">Znowelizowana ustawa o kredycie konsumenckim pod koniec zeszłego roku obniżyła limity opłat i prowizji dla pożyczek gotówkowych, teraz wprowadza regulacje dotyczące podejścia do oceny zdolności kredytowej klientów. O ile wcześniej firmom pożyczkowym jedynie rekomendowano ocenę zdolności kredytowej potencjalnego klienta, od 18 maja br. stało się to obowiązkiem, podobnie jak niezwłoczne zgłaszanie faktu przyznania finansowania do BIK. Oznacza to również obowiązek systematycznej aktualizacji przekazanych informacji </w:t>
      </w:r>
      <w:r w:rsidR="00060926">
        <w:rPr>
          <w:sz w:val="22"/>
        </w:rPr>
        <w:t>nie tylko</w:t>
      </w:r>
      <w:r w:rsidR="005A4D61">
        <w:rPr>
          <w:sz w:val="22"/>
        </w:rPr>
        <w:t>,</w:t>
      </w:r>
      <w:r w:rsidR="00060926">
        <w:rPr>
          <w:sz w:val="22"/>
        </w:rPr>
        <w:t xml:space="preserve"> </w:t>
      </w:r>
      <w:r w:rsidRPr="00060926">
        <w:rPr>
          <w:sz w:val="22"/>
        </w:rPr>
        <w:t xml:space="preserve">gdy </w:t>
      </w:r>
      <w:r w:rsidRPr="0086588E">
        <w:rPr>
          <w:sz w:val="22"/>
        </w:rPr>
        <w:t>zaistnieją nowe fakty, np. pojawią się opóźnienia w spłacie długu.</w:t>
      </w:r>
    </w:p>
    <w:p w14:paraId="1BDDB9DB" w14:textId="77777777" w:rsidR="00BE07C1" w:rsidRDefault="00BE07C1" w:rsidP="0086588E">
      <w:pPr>
        <w:jc w:val="both"/>
        <w:rPr>
          <w:sz w:val="22"/>
        </w:rPr>
      </w:pPr>
    </w:p>
    <w:p w14:paraId="1914DABF" w14:textId="5F251EF4" w:rsidR="0086588E" w:rsidRPr="0086588E" w:rsidRDefault="0086588E" w:rsidP="0086588E">
      <w:pPr>
        <w:jc w:val="both"/>
        <w:rPr>
          <w:sz w:val="22"/>
        </w:rPr>
      </w:pPr>
      <w:r w:rsidRPr="0086588E">
        <w:rPr>
          <w:sz w:val="22"/>
        </w:rPr>
        <w:t xml:space="preserve">- </w:t>
      </w:r>
      <w:r w:rsidRPr="00BE07C1">
        <w:rPr>
          <w:i/>
          <w:iCs/>
          <w:sz w:val="22"/>
        </w:rPr>
        <w:t>Zmiany pozwolą rzetelniej oceniać zdolność kredytową konsumentów i przede wszystkim zapobiegać ich przekredytowaniu. Niestety obecnie nadmierne zadłużenie nie jest rzadkością. Niemal co kwartał padają rekordy w liczbie upadłości. Od stycznia do marca tego roku zdecydowało się na ten krok już ponad 5 tys. osób. Zwykle o problemach przesądzają zdarzenia losowe, ale w części wniosków o upadłość konsumencką można znaleźć informacje, że bankrutujący ma łącznie kilkadziesiąt różnego rodzaju pożyczek. Nowe warunki  prawne, ograniczą takie przypadki</w:t>
      </w:r>
      <w:r w:rsidRPr="0086588E">
        <w:rPr>
          <w:sz w:val="22"/>
        </w:rPr>
        <w:t xml:space="preserve"> – zwraca uwagę </w:t>
      </w:r>
      <w:r w:rsidR="00685816" w:rsidRPr="00685816">
        <w:rPr>
          <w:b/>
          <w:bCs/>
          <w:sz w:val="22"/>
        </w:rPr>
        <w:t xml:space="preserve">dr </w:t>
      </w:r>
      <w:r w:rsidRPr="00685816">
        <w:rPr>
          <w:b/>
          <w:bCs/>
          <w:sz w:val="22"/>
        </w:rPr>
        <w:t>Mariusz Cholewa, prezes BIK</w:t>
      </w:r>
      <w:r w:rsidRPr="0086588E">
        <w:rPr>
          <w:sz w:val="22"/>
        </w:rPr>
        <w:t xml:space="preserve">. I tłumaczy, że nowe przepisy ustanowią jednolite standardy dotyczące analizy aktualnej sytuacji finansowej klienta. Co szczególnie w chwili pojawienia się kłopotów z obsługą rat, również w duchu zasad etyki zapobiegnie przyznaniu kolejnego finansowania. Koniec końców, dzięki tym rozwiązaniom wiele osób uniknie pętli zadłużenia. </w:t>
      </w:r>
    </w:p>
    <w:p w14:paraId="10F6A4B1" w14:textId="77777777" w:rsidR="00BE07C1" w:rsidRDefault="00BE07C1" w:rsidP="0086588E">
      <w:pPr>
        <w:jc w:val="both"/>
        <w:rPr>
          <w:sz w:val="22"/>
        </w:rPr>
      </w:pPr>
    </w:p>
    <w:p w14:paraId="50188563" w14:textId="70D8043D" w:rsidR="0086588E" w:rsidRDefault="00BE07C1" w:rsidP="0086588E">
      <w:pPr>
        <w:jc w:val="both"/>
        <w:rPr>
          <w:sz w:val="22"/>
        </w:rPr>
      </w:pPr>
      <w:r>
        <w:rPr>
          <w:i/>
          <w:iCs/>
          <w:sz w:val="22"/>
        </w:rPr>
        <w:t xml:space="preserve">- </w:t>
      </w:r>
      <w:r w:rsidR="0086588E" w:rsidRPr="00BE07C1">
        <w:rPr>
          <w:i/>
          <w:iCs/>
          <w:sz w:val="22"/>
        </w:rPr>
        <w:t>Regulacje w pewnym stopniu rozszerzają na cały rynek finansowania konsumentów standardy wymiany danych, które od lat obowiązują w bankach. Ich podstawą jest raportowanie takiego zestawu informacji, który pozwoli na prawidłowe obliczenie zdolności kredytowej, w szczególności kwoty zobowiązania oraz raty miesięcznej. Teraz, gdy wymóg raportowania i aktualizacji obejmie wszystkie podmioty oferujące finansowanie konsumentom, system oceny wiarygodności płatniczej konsumentów będzie jeszcze lepiej spełniał swoją rolę. A to wyjdzie na dobre obu stronom zarówno pożyczającym</w:t>
      </w:r>
      <w:r w:rsidR="007318F5">
        <w:rPr>
          <w:i/>
          <w:iCs/>
          <w:sz w:val="22"/>
        </w:rPr>
        <w:t>,</w:t>
      </w:r>
      <w:r w:rsidR="0086588E" w:rsidRPr="00BE07C1">
        <w:rPr>
          <w:i/>
          <w:iCs/>
          <w:sz w:val="22"/>
        </w:rPr>
        <w:t xml:space="preserve"> jak </w:t>
      </w:r>
      <w:r w:rsidR="0086588E" w:rsidRPr="00BE07C1">
        <w:rPr>
          <w:i/>
          <w:iCs/>
          <w:sz w:val="22"/>
        </w:rPr>
        <w:lastRenderedPageBreak/>
        <w:t>i pożyczkodawcom. Klientów ochroni przed nadmiernym zadłużeniem, a pożyczko- i kredytodawcom zminimalizuje ryzyko strat. Jednocześnie dla zdecydowanej większości osób, które dobrze spłacają raty stanie się sposobem na zbudowanie pozytywnej historii kredytowej, zwłaszcza dla osób młodych, chętnie korzystających z coraz popularniejszego rozwiązania Kup teraz zapłać później</w:t>
      </w:r>
      <w:r w:rsidR="0086588E" w:rsidRPr="0086588E">
        <w:rPr>
          <w:sz w:val="22"/>
        </w:rPr>
        <w:t xml:space="preserve"> – mówi </w:t>
      </w:r>
      <w:r w:rsidR="00685816" w:rsidRPr="00685816">
        <w:rPr>
          <w:b/>
          <w:bCs/>
          <w:sz w:val="22"/>
        </w:rPr>
        <w:t xml:space="preserve">dr </w:t>
      </w:r>
      <w:r w:rsidR="0086588E" w:rsidRPr="00685816">
        <w:rPr>
          <w:b/>
          <w:bCs/>
          <w:sz w:val="22"/>
        </w:rPr>
        <w:t>Mariusz Cholewa</w:t>
      </w:r>
      <w:r w:rsidR="0086588E" w:rsidRPr="0086588E">
        <w:rPr>
          <w:sz w:val="22"/>
        </w:rPr>
        <w:t xml:space="preserve">. </w:t>
      </w:r>
    </w:p>
    <w:p w14:paraId="3358FF52" w14:textId="77777777" w:rsidR="00BE07C1" w:rsidRPr="0086588E" w:rsidRDefault="00BE07C1" w:rsidP="0086588E">
      <w:pPr>
        <w:jc w:val="both"/>
        <w:rPr>
          <w:sz w:val="22"/>
        </w:rPr>
      </w:pPr>
    </w:p>
    <w:p w14:paraId="57C2030D" w14:textId="77777777" w:rsidR="0086588E" w:rsidRPr="0086588E" w:rsidRDefault="0086588E" w:rsidP="0086588E">
      <w:pPr>
        <w:jc w:val="both"/>
        <w:rPr>
          <w:sz w:val="22"/>
        </w:rPr>
      </w:pPr>
      <w:r w:rsidRPr="0086588E">
        <w:rPr>
          <w:sz w:val="22"/>
        </w:rPr>
        <w:t xml:space="preserve">Ustawa jest mocno restrykcyjna wobec podmiotów, które chciałyby ominąć badanie zdolności kredytowej oraz finansować klientów, którzy mają kłopoty ze spłatą poprzednich zobowiązań. Blokuje im możliwość zbywania wierzytelności i podejmowania prób odzyskania pożyczonych pieniędzy od osób, które w chwili zadłużania się miały zaległości w spłacie innego zobowiązania pieniężnego wynoszące powyżej 6 miesięcy, a kredyt konsumencki nie był przeznaczony na spłatę tej zaległości. </w:t>
      </w:r>
    </w:p>
    <w:p w14:paraId="72EF936D" w14:textId="77777777" w:rsidR="00BE07C1" w:rsidRDefault="00BE07C1" w:rsidP="0086588E">
      <w:pPr>
        <w:jc w:val="both"/>
        <w:rPr>
          <w:sz w:val="22"/>
        </w:rPr>
      </w:pPr>
    </w:p>
    <w:p w14:paraId="48FBECA1" w14:textId="6BF7BCA6" w:rsidR="0086588E" w:rsidRDefault="0086588E" w:rsidP="0086588E">
      <w:pPr>
        <w:jc w:val="both"/>
        <w:rPr>
          <w:sz w:val="22"/>
        </w:rPr>
      </w:pPr>
      <w:r w:rsidRPr="0086588E">
        <w:rPr>
          <w:sz w:val="22"/>
        </w:rPr>
        <w:t xml:space="preserve">Jednocześnie </w:t>
      </w:r>
      <w:r w:rsidRPr="00685816">
        <w:rPr>
          <w:b/>
          <w:bCs/>
          <w:sz w:val="22"/>
        </w:rPr>
        <w:t>Urząd KNF wskazuje</w:t>
      </w:r>
      <w:r w:rsidRPr="0086588E">
        <w:rPr>
          <w:sz w:val="22"/>
        </w:rPr>
        <w:t>, że od 18 maja br. szczególnego znaczenia nabiorą sankcje za nieprzekazanie stosownych informacji do BIK. Już obecnie mają zastosowanie sankcje karne za niewykonanie obowiązku przekazania odpowiedniej informacji instytucji utworzonej na podstawie art. 105 ust. 4 ustawy Prawo bankowe. Zgodnie z art. 59g ustawy o kredycie konsumenckim, nieprzekazanie przez instytucje pożyczkowe do BIK informacji o całkowitym wykonaniu zobowiązania albo jego wygaśnięciu, stwierdzeniu nieistnienia zobowiązania albo korekcie jego wysokości oraz o nowo powstałych zobowiązaniach w terminie 7 dni od wystąpienia zdarzenia uzasadniającego przekazanie tych informacji przez instytucje pożyczkowe, zagrożone jest grzywną do 30 000 złotych za każde pojedyncze naruszenie.</w:t>
      </w:r>
    </w:p>
    <w:p w14:paraId="1A0D167B" w14:textId="77777777" w:rsidR="00BE07C1" w:rsidRPr="0086588E" w:rsidRDefault="00BE07C1" w:rsidP="0086588E">
      <w:pPr>
        <w:jc w:val="both"/>
        <w:rPr>
          <w:sz w:val="22"/>
        </w:rPr>
      </w:pPr>
    </w:p>
    <w:p w14:paraId="03B1AD57" w14:textId="00717A94" w:rsidR="0086588E" w:rsidRPr="0086588E" w:rsidRDefault="0086588E" w:rsidP="0086588E">
      <w:pPr>
        <w:jc w:val="both"/>
        <w:rPr>
          <w:sz w:val="22"/>
        </w:rPr>
      </w:pPr>
      <w:r w:rsidRPr="0086588E">
        <w:rPr>
          <w:sz w:val="22"/>
        </w:rPr>
        <w:t>UKNF przypomina również, że z dniem 1 stycznia 2024 r</w:t>
      </w:r>
      <w:r w:rsidR="002C7404">
        <w:rPr>
          <w:sz w:val="22"/>
        </w:rPr>
        <w:t>.</w:t>
      </w:r>
      <w:r w:rsidRPr="0086588E">
        <w:rPr>
          <w:sz w:val="22"/>
        </w:rPr>
        <w:t>, wprowadzony zostanie nadzór Komisji Nadzoru Finansowego nad działalnością Instytucji Pożyczkowych. Wraz z nim w życie wejdą przepisy sankcyjne, w szczególności art. 59d</w:t>
      </w:r>
      <w:r w:rsidR="007C3AB6">
        <w:rPr>
          <w:sz w:val="22"/>
        </w:rPr>
        <w:t>i</w:t>
      </w:r>
      <w:r w:rsidRPr="0086588E">
        <w:rPr>
          <w:sz w:val="22"/>
        </w:rPr>
        <w:t xml:space="preserve"> ustawy o kredycie konsumenckim. Zgodnie</w:t>
      </w:r>
      <w:r w:rsidR="002C7404">
        <w:rPr>
          <w:sz w:val="22"/>
        </w:rPr>
        <w:t xml:space="preserve"> z</w:t>
      </w:r>
      <w:r w:rsidRPr="0086588E">
        <w:rPr>
          <w:sz w:val="22"/>
        </w:rPr>
        <w:t xml:space="preserve"> tym przepisem w razie stwierdzenia, że działalność instytucji pożyczkowej, w tym również prowadzona z udziałem pośrednika kredytowego, jest wykonywana z naruszeniem ustawy lub wbrew warunkom określonym w ustawie, Komisja Nadzoru Finansowego będzie mogła nałożyć na instytucję pożyczkową administracyjną karę pieniężną w wysokości do 15 000 000 zł. W przypadku członka zarządu instytucji pożyczkowej bezpośrednio odpowiedzialnego za stwierdzone nieprawidłowości, kara pieniężna będzie mogła wynieść do 150 000 zł. Do okoliczności prowadzenia działalności z naruszeniem przepisów ustawy zalicza się m.in. brak przekazywania stosownych informacji do BIK. </w:t>
      </w:r>
    </w:p>
    <w:p w14:paraId="525395B5" w14:textId="77777777" w:rsidR="0086588E" w:rsidRPr="0086588E" w:rsidRDefault="0086588E" w:rsidP="0086588E">
      <w:pPr>
        <w:jc w:val="both"/>
        <w:rPr>
          <w:sz w:val="22"/>
        </w:rPr>
      </w:pPr>
    </w:p>
    <w:p w14:paraId="6BA315F2" w14:textId="5C594914" w:rsidR="0086588E" w:rsidRPr="0086588E" w:rsidRDefault="00BE07C1" w:rsidP="003257EF">
      <w:pPr>
        <w:jc w:val="center"/>
        <w:rPr>
          <w:sz w:val="22"/>
        </w:rPr>
      </w:pPr>
      <w:r>
        <w:rPr>
          <w:sz w:val="22"/>
        </w:rPr>
        <w:t>***</w:t>
      </w:r>
    </w:p>
    <w:p w14:paraId="1BF01400" w14:textId="0D995F9C" w:rsidR="0086588E" w:rsidRPr="0086588E" w:rsidRDefault="0086588E" w:rsidP="0086588E">
      <w:pPr>
        <w:jc w:val="both"/>
        <w:rPr>
          <w:sz w:val="22"/>
        </w:rPr>
      </w:pPr>
      <w:r w:rsidRPr="0086588E">
        <w:rPr>
          <w:sz w:val="22"/>
        </w:rPr>
        <w:t xml:space="preserve">Obecnie w bazie BIK znajdują się informacje o 29,6 mln rachunków kredytowych należących do 14,7 mln kredytobiorców i pożyczkobiorców, z których ponad 1,056 mln ma zaległości w spłacie powyżej 90 dni. </w:t>
      </w:r>
    </w:p>
    <w:p w14:paraId="7FA1754E" w14:textId="77777777" w:rsidR="0086588E" w:rsidRPr="0086588E" w:rsidRDefault="0086588E" w:rsidP="0086588E">
      <w:pPr>
        <w:jc w:val="both"/>
        <w:rPr>
          <w:b/>
          <w:bCs/>
          <w:sz w:val="24"/>
          <w:szCs w:val="24"/>
        </w:rPr>
      </w:pPr>
    </w:p>
    <w:p w14:paraId="26FFBB24" w14:textId="77777777" w:rsidR="0086588E" w:rsidRPr="0086588E" w:rsidRDefault="0086588E" w:rsidP="0086588E">
      <w:pPr>
        <w:jc w:val="both"/>
        <w:rPr>
          <w:b/>
          <w:bCs/>
          <w:sz w:val="24"/>
          <w:szCs w:val="24"/>
        </w:rPr>
      </w:pPr>
    </w:p>
    <w:p w14:paraId="7B5FDB02" w14:textId="77777777" w:rsidR="00FB22EA" w:rsidRPr="00D61CB3" w:rsidRDefault="00FB22EA" w:rsidP="00FB22EA">
      <w:pPr>
        <w:spacing w:line="240" w:lineRule="auto"/>
        <w:jc w:val="both"/>
        <w:rPr>
          <w:rFonts w:cstheme="minorHAnsi"/>
          <w:color w:val="595959"/>
          <w:sz w:val="16"/>
          <w:szCs w:val="16"/>
        </w:rPr>
      </w:pPr>
      <w:r w:rsidRPr="00D61CB3">
        <w:rPr>
          <w:rFonts w:cstheme="minorHAnsi"/>
          <w:b/>
          <w:bCs/>
          <w:color w:val="595959"/>
          <w:sz w:val="16"/>
          <w:szCs w:val="16"/>
        </w:rPr>
        <w:t xml:space="preserve">Biuro Informacji Kredytowej S.A. </w:t>
      </w:r>
      <w:r w:rsidRPr="00D61CB3">
        <w:rPr>
          <w:rFonts w:cstheme="minorHAnsi"/>
          <w:color w:val="595959"/>
          <w:sz w:val="16"/>
          <w:szCs w:val="16"/>
        </w:rPr>
        <w:t xml:space="preserve">wspiera bezpieczeństwo </w:t>
      </w:r>
      <w:bookmarkStart w:id="0" w:name="_Hlk103870080"/>
      <w:r w:rsidRPr="00D61CB3">
        <w:rPr>
          <w:rFonts w:cstheme="minorHAnsi"/>
          <w:color w:val="595959"/>
          <w:sz w:val="16"/>
          <w:szCs w:val="16"/>
        </w:rPr>
        <w:t>instytucji finansowych i ich klientów</w:t>
      </w:r>
      <w:bookmarkEnd w:id="0"/>
      <w:r w:rsidRPr="00D61CB3">
        <w:rPr>
          <w:rFonts w:cstheme="minorHAnsi"/>
          <w:color w:val="595959"/>
          <w:sz w:val="16"/>
          <w:szCs w:val="16"/>
        </w:rPr>
        <w:t>, udostępniając bezpieczny system wymiany informacji kredytowych i gospodarczych oraz nowatorskie rozwiązania antyfraudowe</w:t>
      </w:r>
      <w:r w:rsidRPr="00D61CB3">
        <w:rPr>
          <w:bCs/>
          <w:color w:val="595959"/>
          <w:sz w:val="16"/>
          <w:szCs w:val="16"/>
        </w:rPr>
        <w:t>.</w:t>
      </w:r>
      <w:r w:rsidRPr="00D61CB3">
        <w:rPr>
          <w:rFonts w:cstheme="minorHAnsi"/>
          <w:bCs/>
          <w:color w:val="595959"/>
          <w:sz w:val="16"/>
          <w:szCs w:val="16"/>
        </w:rPr>
        <w:t xml:space="preserve"> Jako jedyne biuro kredytowe w Polsce, poprzez internetowy portal </w:t>
      </w:r>
      <w:hyperlink r:id="rId9" w:history="1">
        <w:r w:rsidRPr="00D61CB3">
          <w:rPr>
            <w:rStyle w:val="Hipercze"/>
            <w:rFonts w:cstheme="minorHAnsi"/>
            <w:bCs/>
            <w:sz w:val="16"/>
            <w:szCs w:val="16"/>
          </w:rPr>
          <w:t>www.bik.pl</w:t>
        </w:r>
      </w:hyperlink>
      <w:r w:rsidRPr="00D61CB3">
        <w:rPr>
          <w:rFonts w:cstheme="minorHAnsi"/>
          <w:bCs/>
          <w:color w:val="595959"/>
          <w:sz w:val="16"/>
          <w:szCs w:val="16"/>
        </w:rPr>
        <w:t xml:space="preserve"> oraz aplikację mobilną </w:t>
      </w:r>
      <w:hyperlink r:id="rId10" w:history="1">
        <w:r w:rsidRPr="00D61CB3">
          <w:rPr>
            <w:rStyle w:val="Hipercze"/>
            <w:rFonts w:cstheme="minorHAnsi"/>
            <w:bCs/>
            <w:sz w:val="16"/>
            <w:szCs w:val="16"/>
          </w:rPr>
          <w:t>Mój BIK</w:t>
        </w:r>
      </w:hyperlink>
      <w:r w:rsidRPr="00D61CB3">
        <w:rPr>
          <w:rStyle w:val="Hipercze"/>
          <w:rFonts w:cstheme="minorHAnsi"/>
          <w:bCs/>
          <w:sz w:val="16"/>
          <w:szCs w:val="16"/>
        </w:rPr>
        <w:t>,</w:t>
      </w:r>
      <w:r w:rsidRPr="00D61CB3">
        <w:rPr>
          <w:rFonts w:cstheme="minorHAnsi"/>
          <w:bCs/>
          <w:color w:val="595959"/>
          <w:sz w:val="16"/>
          <w:szCs w:val="16"/>
        </w:rPr>
        <w:t xml:space="preserve"> umożliwia klientom indywidualnym monitorowanie własnej historii kredytowej, a dzięki </w:t>
      </w:r>
      <w:hyperlink r:id="rId11" w:history="1">
        <w:r w:rsidRPr="00D61CB3">
          <w:rPr>
            <w:rStyle w:val="Hipercze"/>
            <w:rFonts w:cstheme="minorHAnsi"/>
            <w:bCs/>
            <w:sz w:val="16"/>
            <w:szCs w:val="16"/>
          </w:rPr>
          <w:t>Alertom BIK</w:t>
        </w:r>
      </w:hyperlink>
      <w:r w:rsidRPr="00D61CB3">
        <w:rPr>
          <w:rFonts w:cstheme="minorHAnsi"/>
          <w:bCs/>
          <w:color w:val="595959"/>
          <w:sz w:val="16"/>
          <w:szCs w:val="16"/>
        </w:rPr>
        <w:t xml:space="preserve"> ostrzega przed każdą próbą wyłudzenia kredytu. Systemowe rozwiązania antyfraudowe w portfolio BIK to: Platforma Antyfraudowa BIK, Platforma Blockchain, Platforma Cyber Fraud Detection oraz nowo budowana Platforma Biometrii Behawioralnej. BIK aktywnie  wspiera innowacje, stąd idea powołania p</w:t>
      </w:r>
      <w:r w:rsidRPr="00D61CB3">
        <w:rPr>
          <w:rFonts w:cstheme="minorHAnsi"/>
          <w:color w:val="595959"/>
          <w:sz w:val="16"/>
          <w:szCs w:val="16"/>
        </w:rPr>
        <w:t xml:space="preserve">iaskownicy technologicznej </w:t>
      </w:r>
      <w:hyperlink r:id="rId12" w:history="1">
        <w:r w:rsidRPr="00D61CB3">
          <w:rPr>
            <w:rStyle w:val="Hipercze"/>
            <w:rFonts w:cstheme="minorHAnsi"/>
            <w:sz w:val="16"/>
            <w:szCs w:val="16"/>
          </w:rPr>
          <w:t>BIK HUB</w:t>
        </w:r>
      </w:hyperlink>
      <w:r w:rsidRPr="00D61CB3">
        <w:rPr>
          <w:rFonts w:cstheme="minorHAnsi"/>
          <w:color w:val="595959"/>
          <w:sz w:val="16"/>
          <w:szCs w:val="16"/>
        </w:rPr>
        <w:t xml:space="preserve">, adresowanej do przedsiębiorców z sektora finansów, a także innych segmentów rynku, startupów, fintechów. </w:t>
      </w:r>
      <w:r w:rsidRPr="00D61CB3">
        <w:rPr>
          <w:rFonts w:cstheme="minorHAnsi"/>
          <w:bCs/>
          <w:color w:val="595959"/>
          <w:sz w:val="16"/>
          <w:szCs w:val="16"/>
        </w:rPr>
        <w:t xml:space="preserve">BIK gromadzi i udostępnia dane o historii kredytowej klientów indywidualnych i przedsiębiorców z całego rynku kredytowego, oraz dane z obszaru pożyczek pozabankowych. Baza BIK zawiera informacje o 164 mln rachunków należących do 25 mln klientów indywidualnych oraz 1,4 mln firm, w tym o 845 tys. mikroprzedsiębiorców prowadzących działalność gospodarczą. BIK posiada najwyższe kompetencje w zakresie </w:t>
      </w:r>
      <w:hyperlink r:id="rId13" w:history="1">
        <w:r w:rsidRPr="00D61CB3">
          <w:rPr>
            <w:rStyle w:val="Hipercze"/>
            <w:rFonts w:cstheme="minorHAnsi"/>
            <w:bCs/>
            <w:sz w:val="16"/>
            <w:szCs w:val="16"/>
          </w:rPr>
          <w:t>Analiz rynkowych</w:t>
        </w:r>
      </w:hyperlink>
      <w:r w:rsidRPr="00D61CB3">
        <w:rPr>
          <w:rFonts w:cstheme="minorHAnsi"/>
          <w:bCs/>
          <w:color w:val="595959"/>
          <w:sz w:val="16"/>
          <w:szCs w:val="16"/>
        </w:rPr>
        <w:t xml:space="preserve"> i nowoczesnych technologii. Łączy cechy </w:t>
      </w:r>
      <w:r w:rsidRPr="00D61CB3">
        <w:rPr>
          <w:rFonts w:cstheme="minorHAnsi"/>
          <w:bCs/>
          <w:color w:val="595959"/>
          <w:sz w:val="16"/>
          <w:szCs w:val="16"/>
        </w:rPr>
        <w:lastRenderedPageBreak/>
        <w:t xml:space="preserve">nowoczesnej firmy technologicznej z </w:t>
      </w:r>
      <w:bookmarkStart w:id="1" w:name="_Hlk103869313"/>
      <w:r w:rsidRPr="00D61CB3">
        <w:rPr>
          <w:rFonts w:cstheme="minorHAnsi"/>
          <w:bCs/>
          <w:color w:val="595959"/>
          <w:sz w:val="16"/>
          <w:szCs w:val="16"/>
        </w:rPr>
        <w:t>atrybutami instytucji zaufania publicznego</w:t>
      </w:r>
      <w:bookmarkEnd w:id="1"/>
      <w:r w:rsidRPr="00D61CB3">
        <w:rPr>
          <w:rFonts w:cstheme="minorHAnsi"/>
          <w:bCs/>
          <w:color w:val="595959"/>
          <w:sz w:val="16"/>
          <w:szCs w:val="16"/>
        </w:rPr>
        <w:t>. Od kilkunastu lat BIK jest aktywnym członkiem międzynarodowego Stowarzyszenia ACCIS, zrzeszającego największą grupę rejestrów kredytowych na świeci</w:t>
      </w:r>
      <w:r>
        <w:rPr>
          <w:rFonts w:cstheme="minorHAnsi"/>
          <w:bCs/>
          <w:color w:val="595959"/>
          <w:sz w:val="16"/>
          <w:szCs w:val="16"/>
        </w:rPr>
        <w:t xml:space="preserve">e. </w:t>
      </w:r>
    </w:p>
    <w:p w14:paraId="465CC8C4" w14:textId="2E17C779" w:rsidR="002B3FE4" w:rsidRDefault="002B3FE4" w:rsidP="002B3FE4">
      <w:pPr>
        <w:jc w:val="both"/>
        <w:rPr>
          <w:rStyle w:val="StylStBIKsubowagwkaZnak"/>
          <w:rFonts w:eastAsiaTheme="minorHAnsi"/>
          <w:b w:val="0"/>
          <w:sz w:val="18"/>
          <w:szCs w:val="18"/>
          <w:lang w:val="sv-SE" w:eastAsia="pl-PL"/>
        </w:rPr>
      </w:pPr>
    </w:p>
    <w:p w14:paraId="717DF340" w14:textId="77777777" w:rsidR="000F47A2" w:rsidRPr="000F47A2" w:rsidRDefault="000F47A2" w:rsidP="000F47A2">
      <w:pPr>
        <w:jc w:val="both"/>
        <w:rPr>
          <w:rStyle w:val="StylStBIKsubowagwkaZnak"/>
          <w:rFonts w:eastAsiaTheme="minorHAnsi"/>
          <w:b w:val="0"/>
          <w:sz w:val="18"/>
          <w:szCs w:val="18"/>
          <w:lang w:val="sv-SE" w:eastAsia="pl-PL"/>
        </w:rPr>
      </w:pPr>
    </w:p>
    <w:p w14:paraId="4ECB666C" w14:textId="605D42AB" w:rsidR="00EF01B2" w:rsidRPr="000F47A2" w:rsidRDefault="00EF01B2" w:rsidP="00EF01B2">
      <w:pPr>
        <w:jc w:val="both"/>
        <w:rPr>
          <w:rStyle w:val="StylStBIKsubowagwkaZnak"/>
          <w:rFonts w:eastAsiaTheme="minorHAnsi"/>
          <w:bCs/>
          <w:sz w:val="18"/>
          <w:szCs w:val="18"/>
          <w:lang w:val="sv-SE" w:eastAsia="pl-PL"/>
        </w:rPr>
      </w:pPr>
      <w:r w:rsidRPr="000F47A2">
        <w:rPr>
          <w:rStyle w:val="StylStBIKsubowagwkaZnak"/>
          <w:rFonts w:eastAsiaTheme="minorHAnsi"/>
          <w:bCs/>
          <w:sz w:val="18"/>
          <w:szCs w:val="18"/>
          <w:lang w:val="sv-SE" w:eastAsia="pl-PL"/>
        </w:rPr>
        <w:t>Kontakt dla mediów:</w:t>
      </w:r>
    </w:p>
    <w:p w14:paraId="132E60B3" w14:textId="357E43E9" w:rsidR="00EF01B2" w:rsidRPr="00EF01B2" w:rsidRDefault="00EF01B2" w:rsidP="00EF01B2">
      <w:pPr>
        <w:jc w:val="both"/>
        <w:rPr>
          <w:rStyle w:val="StylStBIKsubowagwkaZnak"/>
          <w:rFonts w:eastAsiaTheme="minorHAnsi"/>
          <w:b w:val="0"/>
          <w:sz w:val="18"/>
          <w:szCs w:val="18"/>
          <w:lang w:eastAsia="pl-PL"/>
        </w:rPr>
      </w:pPr>
      <w:r w:rsidRPr="000F47A2">
        <w:rPr>
          <w:rStyle w:val="StylStBIKsubowagwkaZnak"/>
          <w:rFonts w:eastAsiaTheme="minorHAnsi"/>
          <w:b w:val="0"/>
          <w:sz w:val="18"/>
          <w:szCs w:val="18"/>
          <w:lang w:val="sv-SE" w:eastAsia="pl-PL"/>
        </w:rPr>
        <w:t>Aleksandra Stankiewicz-Billewicz</w:t>
      </w:r>
      <w:r w:rsidRPr="00EF01B2">
        <w:rPr>
          <w:rStyle w:val="StylStBIKsubowagwkaZnak"/>
          <w:rFonts w:eastAsiaTheme="minorHAnsi"/>
          <w:b w:val="0"/>
          <w:sz w:val="18"/>
          <w:szCs w:val="18"/>
          <w:lang w:eastAsia="pl-PL"/>
        </w:rPr>
        <w:t xml:space="preserve"> </w:t>
      </w:r>
      <w:r>
        <w:rPr>
          <w:rStyle w:val="StylStBIKsubowagwkaZnak"/>
          <w:rFonts w:eastAsiaTheme="minorHAnsi"/>
          <w:b w:val="0"/>
          <w:sz w:val="18"/>
          <w:szCs w:val="18"/>
          <w:lang w:eastAsia="pl-PL"/>
        </w:rPr>
        <w:tab/>
      </w:r>
      <w:r>
        <w:rPr>
          <w:rStyle w:val="StylStBIKsubowagwkaZnak"/>
          <w:rFonts w:eastAsiaTheme="minorHAnsi"/>
          <w:b w:val="0"/>
          <w:sz w:val="18"/>
          <w:szCs w:val="18"/>
          <w:lang w:eastAsia="pl-PL"/>
        </w:rPr>
        <w:tab/>
      </w:r>
      <w:r>
        <w:rPr>
          <w:rStyle w:val="StylStBIKsubowagwkaZnak"/>
          <w:rFonts w:eastAsiaTheme="minorHAnsi"/>
          <w:b w:val="0"/>
          <w:sz w:val="18"/>
          <w:szCs w:val="18"/>
          <w:lang w:eastAsia="pl-PL"/>
        </w:rPr>
        <w:tab/>
      </w:r>
      <w:r w:rsidR="007A0396">
        <w:rPr>
          <w:rStyle w:val="StylStBIKsubowagwkaZnak"/>
          <w:rFonts w:eastAsiaTheme="minorHAnsi"/>
          <w:b w:val="0"/>
          <w:sz w:val="18"/>
          <w:szCs w:val="18"/>
          <w:lang w:eastAsia="pl-PL"/>
        </w:rPr>
        <w:tab/>
      </w:r>
      <w:r w:rsidRPr="00EF01B2">
        <w:rPr>
          <w:rStyle w:val="StylStBIKsubowagwkaZnak"/>
          <w:rFonts w:eastAsiaTheme="minorHAnsi"/>
          <w:b w:val="0"/>
          <w:sz w:val="18"/>
          <w:szCs w:val="18"/>
          <w:lang w:eastAsia="pl-PL"/>
        </w:rPr>
        <w:t>Jacek Barszczewski</w:t>
      </w:r>
    </w:p>
    <w:p w14:paraId="22B4F673" w14:textId="4800065B" w:rsidR="00EF01B2" w:rsidRPr="00EF01B2" w:rsidRDefault="00EF01B2" w:rsidP="00EF01B2">
      <w:pPr>
        <w:jc w:val="both"/>
        <w:rPr>
          <w:rStyle w:val="StylStBIKsubowagwkaZnak"/>
          <w:rFonts w:eastAsiaTheme="minorHAnsi"/>
          <w:b w:val="0"/>
          <w:sz w:val="18"/>
          <w:szCs w:val="18"/>
          <w:lang w:eastAsia="pl-PL"/>
        </w:rPr>
      </w:pPr>
      <w:r w:rsidRPr="000F47A2">
        <w:rPr>
          <w:rStyle w:val="StylStBIKsubowagwkaZnak"/>
          <w:rFonts w:eastAsiaTheme="minorHAnsi"/>
          <w:b w:val="0"/>
          <w:sz w:val="18"/>
          <w:szCs w:val="18"/>
          <w:lang w:val="sv-SE" w:eastAsia="pl-PL"/>
        </w:rPr>
        <w:t xml:space="preserve">Biuro prasowe BIK </w:t>
      </w:r>
      <w:r>
        <w:rPr>
          <w:rStyle w:val="StylStBIKsubowagwkaZnak"/>
          <w:rFonts w:eastAsiaTheme="minorHAnsi"/>
          <w:b w:val="0"/>
          <w:sz w:val="18"/>
          <w:szCs w:val="18"/>
          <w:lang w:val="sv-SE" w:eastAsia="pl-PL"/>
        </w:rPr>
        <w:tab/>
      </w:r>
      <w:r>
        <w:rPr>
          <w:rStyle w:val="StylStBIKsubowagwkaZnak"/>
          <w:rFonts w:eastAsiaTheme="minorHAnsi"/>
          <w:b w:val="0"/>
          <w:sz w:val="18"/>
          <w:szCs w:val="18"/>
          <w:lang w:val="sv-SE" w:eastAsia="pl-PL"/>
        </w:rPr>
        <w:tab/>
      </w:r>
      <w:r>
        <w:rPr>
          <w:rStyle w:val="StylStBIKsubowagwkaZnak"/>
          <w:rFonts w:eastAsiaTheme="minorHAnsi"/>
          <w:b w:val="0"/>
          <w:sz w:val="18"/>
          <w:szCs w:val="18"/>
          <w:lang w:val="sv-SE" w:eastAsia="pl-PL"/>
        </w:rPr>
        <w:tab/>
      </w:r>
      <w:r>
        <w:rPr>
          <w:rStyle w:val="StylStBIKsubowagwkaZnak"/>
          <w:rFonts w:eastAsiaTheme="minorHAnsi"/>
          <w:b w:val="0"/>
          <w:sz w:val="18"/>
          <w:szCs w:val="18"/>
          <w:lang w:val="sv-SE" w:eastAsia="pl-PL"/>
        </w:rPr>
        <w:tab/>
      </w:r>
      <w:r>
        <w:rPr>
          <w:rStyle w:val="StylStBIKsubowagwkaZnak"/>
          <w:rFonts w:eastAsiaTheme="minorHAnsi"/>
          <w:b w:val="0"/>
          <w:sz w:val="18"/>
          <w:szCs w:val="18"/>
          <w:lang w:val="sv-SE" w:eastAsia="pl-PL"/>
        </w:rPr>
        <w:tab/>
      </w:r>
      <w:r w:rsidR="007A0396">
        <w:rPr>
          <w:rStyle w:val="StylStBIKsubowagwkaZnak"/>
          <w:rFonts w:eastAsiaTheme="minorHAnsi"/>
          <w:b w:val="0"/>
          <w:sz w:val="18"/>
          <w:szCs w:val="18"/>
          <w:lang w:val="sv-SE" w:eastAsia="pl-PL"/>
        </w:rPr>
        <w:tab/>
      </w:r>
      <w:r w:rsidRPr="00EF01B2">
        <w:rPr>
          <w:rStyle w:val="StylStBIKsubowagwkaZnak"/>
          <w:rFonts w:eastAsiaTheme="minorHAnsi"/>
          <w:b w:val="0"/>
          <w:sz w:val="18"/>
          <w:szCs w:val="18"/>
          <w:lang w:eastAsia="pl-PL"/>
        </w:rPr>
        <w:t>Dyrektor</w:t>
      </w:r>
      <w:r>
        <w:rPr>
          <w:rStyle w:val="StylStBIKsubowagwkaZnak"/>
          <w:rFonts w:eastAsiaTheme="minorHAnsi"/>
          <w:b w:val="0"/>
          <w:sz w:val="18"/>
          <w:szCs w:val="18"/>
          <w:lang w:eastAsia="pl-PL"/>
        </w:rPr>
        <w:t xml:space="preserve"> </w:t>
      </w:r>
      <w:r w:rsidRPr="00EF01B2">
        <w:rPr>
          <w:rStyle w:val="StylStBIKsubowagwkaZnak"/>
          <w:rFonts w:eastAsiaTheme="minorHAnsi"/>
          <w:b w:val="0"/>
          <w:sz w:val="18"/>
          <w:szCs w:val="18"/>
          <w:lang w:eastAsia="pl-PL"/>
        </w:rPr>
        <w:t>Departament</w:t>
      </w:r>
      <w:r>
        <w:rPr>
          <w:rStyle w:val="StylStBIKsubowagwkaZnak"/>
          <w:rFonts w:eastAsiaTheme="minorHAnsi"/>
          <w:b w:val="0"/>
          <w:sz w:val="18"/>
          <w:szCs w:val="18"/>
          <w:lang w:eastAsia="pl-PL"/>
        </w:rPr>
        <w:t xml:space="preserve">u </w:t>
      </w:r>
      <w:r w:rsidRPr="00EF01B2">
        <w:rPr>
          <w:rStyle w:val="StylStBIKsubowagwkaZnak"/>
          <w:rFonts w:eastAsiaTheme="minorHAnsi"/>
          <w:b w:val="0"/>
          <w:sz w:val="18"/>
          <w:szCs w:val="18"/>
          <w:lang w:eastAsia="pl-PL"/>
        </w:rPr>
        <w:t>Komunikacji Społecznej</w:t>
      </w:r>
      <w:r>
        <w:rPr>
          <w:rStyle w:val="StylStBIKsubowagwkaZnak"/>
          <w:rFonts w:eastAsiaTheme="minorHAnsi"/>
          <w:b w:val="0"/>
          <w:sz w:val="18"/>
          <w:szCs w:val="18"/>
          <w:lang w:eastAsia="pl-PL"/>
        </w:rPr>
        <w:t xml:space="preserve"> UKNF</w:t>
      </w:r>
    </w:p>
    <w:p w14:paraId="3EAF762E" w14:textId="44009A30" w:rsidR="00EF01B2" w:rsidRPr="00EF01B2" w:rsidRDefault="00EF01B2" w:rsidP="00EF01B2">
      <w:pPr>
        <w:jc w:val="both"/>
        <w:rPr>
          <w:rStyle w:val="StylStBIKsubowagwkaZnak"/>
          <w:rFonts w:eastAsiaTheme="minorHAnsi"/>
          <w:b w:val="0"/>
          <w:sz w:val="18"/>
          <w:szCs w:val="18"/>
          <w:lang w:val="en-GB" w:eastAsia="pl-PL"/>
        </w:rPr>
      </w:pPr>
      <w:r w:rsidRPr="000F47A2">
        <w:rPr>
          <w:rStyle w:val="StylStBIKsubowagwkaZnak"/>
          <w:rFonts w:eastAsiaTheme="minorHAnsi"/>
          <w:b w:val="0"/>
          <w:sz w:val="18"/>
          <w:szCs w:val="18"/>
          <w:lang w:val="sv-SE" w:eastAsia="pl-PL"/>
        </w:rPr>
        <w:t>tel.:     + 48 22 348 4131</w:t>
      </w:r>
      <w:r w:rsidRPr="00F86735">
        <w:rPr>
          <w:rStyle w:val="StylStBIKsubowagwkaZnak"/>
          <w:rFonts w:eastAsiaTheme="minorHAnsi"/>
          <w:b w:val="0"/>
          <w:sz w:val="18"/>
          <w:szCs w:val="18"/>
          <w:lang w:val="en-US" w:eastAsia="pl-PL"/>
        </w:rPr>
        <w:t xml:space="preserve"> </w:t>
      </w:r>
      <w:r w:rsidRPr="00F86735">
        <w:rPr>
          <w:rStyle w:val="StylStBIKsubowagwkaZnak"/>
          <w:rFonts w:eastAsiaTheme="minorHAnsi"/>
          <w:b w:val="0"/>
          <w:sz w:val="18"/>
          <w:szCs w:val="18"/>
          <w:lang w:val="en-US" w:eastAsia="pl-PL"/>
        </w:rPr>
        <w:tab/>
      </w:r>
      <w:r w:rsidRPr="00F86735">
        <w:rPr>
          <w:rStyle w:val="StylStBIKsubowagwkaZnak"/>
          <w:rFonts w:eastAsiaTheme="minorHAnsi"/>
          <w:b w:val="0"/>
          <w:sz w:val="18"/>
          <w:szCs w:val="18"/>
          <w:lang w:val="en-US" w:eastAsia="pl-PL"/>
        </w:rPr>
        <w:tab/>
      </w:r>
      <w:r w:rsidRPr="00F86735">
        <w:rPr>
          <w:rStyle w:val="StylStBIKsubowagwkaZnak"/>
          <w:rFonts w:eastAsiaTheme="minorHAnsi"/>
          <w:b w:val="0"/>
          <w:sz w:val="18"/>
          <w:szCs w:val="18"/>
          <w:lang w:val="en-US" w:eastAsia="pl-PL"/>
        </w:rPr>
        <w:tab/>
      </w:r>
      <w:r w:rsidRPr="00F86735">
        <w:rPr>
          <w:rStyle w:val="StylStBIKsubowagwkaZnak"/>
          <w:rFonts w:eastAsiaTheme="minorHAnsi"/>
          <w:b w:val="0"/>
          <w:sz w:val="18"/>
          <w:szCs w:val="18"/>
          <w:lang w:val="en-US" w:eastAsia="pl-PL"/>
        </w:rPr>
        <w:tab/>
      </w:r>
      <w:r w:rsidR="007A0396" w:rsidRPr="00F86735">
        <w:rPr>
          <w:rStyle w:val="StylStBIKsubowagwkaZnak"/>
          <w:rFonts w:eastAsiaTheme="minorHAnsi"/>
          <w:b w:val="0"/>
          <w:sz w:val="18"/>
          <w:szCs w:val="18"/>
          <w:lang w:val="en-US" w:eastAsia="pl-PL"/>
        </w:rPr>
        <w:tab/>
      </w:r>
      <w:r w:rsidRPr="00EF01B2">
        <w:rPr>
          <w:rStyle w:val="StylStBIKsubowagwkaZnak"/>
          <w:rFonts w:eastAsiaTheme="minorHAnsi"/>
          <w:b w:val="0"/>
          <w:sz w:val="18"/>
          <w:szCs w:val="18"/>
          <w:lang w:val="en-GB" w:eastAsia="pl-PL"/>
        </w:rPr>
        <w:t>tel.  +48</w:t>
      </w:r>
      <w:r>
        <w:rPr>
          <w:rStyle w:val="StylStBIKsubowagwkaZnak"/>
          <w:rFonts w:eastAsiaTheme="minorHAnsi"/>
          <w:b w:val="0"/>
          <w:sz w:val="18"/>
          <w:szCs w:val="18"/>
          <w:lang w:val="en-GB" w:eastAsia="pl-PL"/>
        </w:rPr>
        <w:t xml:space="preserve"> </w:t>
      </w:r>
      <w:r w:rsidRPr="00EF01B2">
        <w:rPr>
          <w:rStyle w:val="StylStBIKsubowagwkaZnak"/>
          <w:rFonts w:eastAsiaTheme="minorHAnsi"/>
          <w:b w:val="0"/>
          <w:sz w:val="18"/>
          <w:szCs w:val="18"/>
          <w:lang w:val="en-GB" w:eastAsia="pl-PL"/>
        </w:rPr>
        <w:t>22</w:t>
      </w:r>
      <w:r>
        <w:rPr>
          <w:rStyle w:val="StylStBIKsubowagwkaZnak"/>
          <w:rFonts w:eastAsiaTheme="minorHAnsi"/>
          <w:b w:val="0"/>
          <w:sz w:val="18"/>
          <w:szCs w:val="18"/>
          <w:lang w:val="en-GB" w:eastAsia="pl-PL"/>
        </w:rPr>
        <w:t> </w:t>
      </w:r>
      <w:r w:rsidRPr="00EF01B2">
        <w:rPr>
          <w:rStyle w:val="StylStBIKsubowagwkaZnak"/>
          <w:rFonts w:eastAsiaTheme="minorHAnsi"/>
          <w:b w:val="0"/>
          <w:sz w:val="18"/>
          <w:szCs w:val="18"/>
          <w:lang w:val="en-GB" w:eastAsia="pl-PL"/>
        </w:rPr>
        <w:t>262</w:t>
      </w:r>
      <w:r>
        <w:rPr>
          <w:rStyle w:val="StylStBIKsubowagwkaZnak"/>
          <w:rFonts w:eastAsiaTheme="minorHAnsi"/>
          <w:b w:val="0"/>
          <w:sz w:val="18"/>
          <w:szCs w:val="18"/>
          <w:lang w:val="en-GB" w:eastAsia="pl-PL"/>
        </w:rPr>
        <w:t xml:space="preserve"> </w:t>
      </w:r>
      <w:r w:rsidRPr="00EF01B2">
        <w:rPr>
          <w:rStyle w:val="StylStBIKsubowagwkaZnak"/>
          <w:rFonts w:eastAsiaTheme="minorHAnsi"/>
          <w:b w:val="0"/>
          <w:sz w:val="18"/>
          <w:szCs w:val="18"/>
          <w:lang w:val="en-GB" w:eastAsia="pl-PL"/>
        </w:rPr>
        <w:t>56</w:t>
      </w:r>
      <w:r>
        <w:rPr>
          <w:rStyle w:val="StylStBIKsubowagwkaZnak"/>
          <w:rFonts w:eastAsiaTheme="minorHAnsi"/>
          <w:b w:val="0"/>
          <w:sz w:val="18"/>
          <w:szCs w:val="18"/>
          <w:lang w:val="en-GB" w:eastAsia="pl-PL"/>
        </w:rPr>
        <w:t xml:space="preserve"> </w:t>
      </w:r>
      <w:r w:rsidRPr="00EF01B2">
        <w:rPr>
          <w:rStyle w:val="StylStBIKsubowagwkaZnak"/>
          <w:rFonts w:eastAsiaTheme="minorHAnsi"/>
          <w:b w:val="0"/>
          <w:sz w:val="18"/>
          <w:szCs w:val="18"/>
          <w:lang w:val="en-GB" w:eastAsia="pl-PL"/>
        </w:rPr>
        <w:t>76</w:t>
      </w:r>
    </w:p>
    <w:p w14:paraId="5664D769" w14:textId="13724763" w:rsidR="00EF01B2" w:rsidRPr="000F47A2" w:rsidRDefault="00000000" w:rsidP="00EF01B2">
      <w:pPr>
        <w:jc w:val="both"/>
        <w:rPr>
          <w:rStyle w:val="StylStBIKsubowagwkaZnak"/>
          <w:rFonts w:eastAsiaTheme="minorHAnsi"/>
          <w:b w:val="0"/>
          <w:sz w:val="18"/>
          <w:szCs w:val="18"/>
          <w:lang w:val="sv-SE" w:eastAsia="pl-PL"/>
        </w:rPr>
      </w:pPr>
      <w:hyperlink r:id="rId14" w:history="1">
        <w:r w:rsidR="00EF01B2" w:rsidRPr="00FA3D90">
          <w:rPr>
            <w:rStyle w:val="Hipercze"/>
            <w:rFonts w:cs="Times New Roman"/>
            <w:spacing w:val="-5"/>
            <w:sz w:val="18"/>
            <w:szCs w:val="18"/>
            <w:lang w:val="sv-SE" w:eastAsia="pl-PL"/>
          </w:rPr>
          <w:t>aleksandra.stankiewicz-billewicz@bik.pl</w:t>
        </w:r>
      </w:hyperlink>
      <w:r w:rsidR="00EF01B2">
        <w:rPr>
          <w:rStyle w:val="Hipercze"/>
          <w:rFonts w:cs="Times New Roman"/>
          <w:spacing w:val="-5"/>
          <w:sz w:val="18"/>
          <w:szCs w:val="18"/>
          <w:lang w:val="sv-SE" w:eastAsia="pl-PL"/>
        </w:rPr>
        <w:t xml:space="preserve"> </w:t>
      </w:r>
      <w:r w:rsidR="00EF01B2">
        <w:rPr>
          <w:rStyle w:val="StylStBIKsubowagwkaZnak"/>
          <w:rFonts w:eastAsiaTheme="minorHAnsi"/>
          <w:b w:val="0"/>
          <w:sz w:val="18"/>
          <w:szCs w:val="18"/>
          <w:lang w:val="sv-SE" w:eastAsia="pl-PL"/>
        </w:rPr>
        <w:tab/>
      </w:r>
      <w:r w:rsidR="00EF01B2">
        <w:rPr>
          <w:rStyle w:val="StylStBIKsubowagwkaZnak"/>
          <w:rFonts w:eastAsiaTheme="minorHAnsi"/>
          <w:b w:val="0"/>
          <w:sz w:val="18"/>
          <w:szCs w:val="18"/>
          <w:lang w:val="sv-SE" w:eastAsia="pl-PL"/>
        </w:rPr>
        <w:tab/>
      </w:r>
      <w:r w:rsidR="00EF01B2">
        <w:rPr>
          <w:rStyle w:val="StylStBIKsubowagwkaZnak"/>
          <w:rFonts w:eastAsiaTheme="minorHAnsi"/>
          <w:b w:val="0"/>
          <w:sz w:val="18"/>
          <w:szCs w:val="18"/>
          <w:lang w:val="sv-SE" w:eastAsia="pl-PL"/>
        </w:rPr>
        <w:tab/>
      </w:r>
      <w:r w:rsidR="007A0396">
        <w:rPr>
          <w:rStyle w:val="StylStBIKsubowagwkaZnak"/>
          <w:rFonts w:eastAsiaTheme="minorHAnsi"/>
          <w:b w:val="0"/>
          <w:sz w:val="18"/>
          <w:szCs w:val="18"/>
          <w:lang w:val="sv-SE" w:eastAsia="pl-PL"/>
        </w:rPr>
        <w:tab/>
      </w:r>
      <w:hyperlink r:id="rId15" w:history="1">
        <w:r w:rsidR="007A0396" w:rsidRPr="00D275C9">
          <w:rPr>
            <w:rStyle w:val="Hipercze"/>
            <w:rFonts w:cs="Times New Roman"/>
            <w:spacing w:val="-5"/>
            <w:sz w:val="18"/>
            <w:szCs w:val="18"/>
            <w:lang w:val="en-GB" w:eastAsia="pl-PL"/>
          </w:rPr>
          <w:t>jacek.barszczewski@knf.gov.pl</w:t>
        </w:r>
      </w:hyperlink>
    </w:p>
    <w:p w14:paraId="432A42CB" w14:textId="1B488993" w:rsidR="00EF01B2" w:rsidRPr="00EF01B2" w:rsidRDefault="00EF01B2" w:rsidP="00EF01B2">
      <w:pPr>
        <w:jc w:val="both"/>
        <w:rPr>
          <w:rStyle w:val="StylStBIKsubowagwkaZnak"/>
          <w:rFonts w:eastAsiaTheme="minorHAnsi"/>
          <w:b w:val="0"/>
          <w:sz w:val="18"/>
          <w:szCs w:val="18"/>
          <w:lang w:val="en-GB" w:eastAsia="pl-PL"/>
        </w:rPr>
      </w:pPr>
    </w:p>
    <w:p w14:paraId="63ABC8C5" w14:textId="50420A8D" w:rsidR="005A073A" w:rsidRPr="00EF01B2" w:rsidRDefault="005A073A" w:rsidP="002B3FE4">
      <w:pPr>
        <w:jc w:val="both"/>
        <w:rPr>
          <w:rStyle w:val="StylStBIKsubowagwkaZnak"/>
          <w:rFonts w:eastAsiaTheme="minorHAnsi"/>
          <w:b w:val="0"/>
          <w:sz w:val="18"/>
          <w:szCs w:val="18"/>
          <w:lang w:val="en-GB" w:eastAsia="pl-PL"/>
        </w:rPr>
      </w:pPr>
    </w:p>
    <w:p w14:paraId="109BAD06" w14:textId="6FE76EC2" w:rsidR="005A073A" w:rsidRDefault="005A073A" w:rsidP="002B3FE4">
      <w:pPr>
        <w:jc w:val="both"/>
        <w:rPr>
          <w:rStyle w:val="StylStBIKsubowagwkaZnak"/>
          <w:rFonts w:eastAsiaTheme="minorHAnsi"/>
          <w:b w:val="0"/>
          <w:sz w:val="18"/>
          <w:szCs w:val="18"/>
          <w:lang w:val="sv-SE" w:eastAsia="pl-PL"/>
        </w:rPr>
      </w:pPr>
    </w:p>
    <w:p w14:paraId="027DC927" w14:textId="41945CAC" w:rsidR="005A073A" w:rsidRDefault="005A073A" w:rsidP="002B3FE4">
      <w:pPr>
        <w:jc w:val="both"/>
        <w:rPr>
          <w:rStyle w:val="StylStBIKsubowagwkaZnak"/>
          <w:rFonts w:eastAsiaTheme="minorHAnsi"/>
          <w:b w:val="0"/>
          <w:sz w:val="18"/>
          <w:szCs w:val="18"/>
          <w:lang w:val="sv-SE" w:eastAsia="pl-PL"/>
        </w:rPr>
      </w:pPr>
    </w:p>
    <w:p w14:paraId="79642A5B" w14:textId="57091178" w:rsidR="005A073A" w:rsidRDefault="005A073A" w:rsidP="002B3FE4">
      <w:pPr>
        <w:jc w:val="both"/>
        <w:rPr>
          <w:rStyle w:val="StylStBIKsubowagwkaZnak"/>
          <w:rFonts w:eastAsiaTheme="minorHAnsi"/>
          <w:b w:val="0"/>
          <w:sz w:val="18"/>
          <w:szCs w:val="18"/>
          <w:lang w:val="sv-SE" w:eastAsia="pl-PL"/>
        </w:rPr>
      </w:pPr>
    </w:p>
    <w:p w14:paraId="7F34435F" w14:textId="2B9518F6" w:rsidR="00F85535" w:rsidRPr="0048408C" w:rsidRDefault="00F85535" w:rsidP="002B3FE4">
      <w:pPr>
        <w:rPr>
          <w:lang w:val="sv-SE"/>
        </w:rPr>
      </w:pPr>
    </w:p>
    <w:sectPr w:rsidR="00F85535" w:rsidRPr="0048408C" w:rsidSect="00EF01B2">
      <w:headerReference w:type="even" r:id="rId16"/>
      <w:footerReference w:type="even" r:id="rId17"/>
      <w:footerReference w:type="default" r:id="rId18"/>
      <w:headerReference w:type="first" r:id="rId19"/>
      <w:footerReference w:type="first" r:id="rId20"/>
      <w:type w:val="continuous"/>
      <w:pgSz w:w="11906" w:h="16838" w:code="9"/>
      <w:pgMar w:top="1417" w:right="1417" w:bottom="1417" w:left="141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B379" w14:textId="77777777" w:rsidR="00CB70E8" w:rsidRDefault="00CB70E8" w:rsidP="00866834">
      <w:r>
        <w:separator/>
      </w:r>
    </w:p>
    <w:p w14:paraId="3090F0C5" w14:textId="77777777" w:rsidR="00CB70E8" w:rsidRDefault="00CB70E8"/>
  </w:endnote>
  <w:endnote w:type="continuationSeparator" w:id="0">
    <w:p w14:paraId="7577E762" w14:textId="77777777" w:rsidR="00CB70E8" w:rsidRDefault="00CB70E8" w:rsidP="00866834">
      <w:r>
        <w:continuationSeparator/>
      </w:r>
    </w:p>
    <w:p w14:paraId="13F49077" w14:textId="77777777" w:rsidR="00CB70E8" w:rsidRDefault="00CB7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0C" w14:textId="77777777" w:rsidR="00CE03AC" w:rsidRDefault="00CE03AC"/>
  <w:p w14:paraId="742445CC" w14:textId="77777777" w:rsidR="00A7543E" w:rsidRDefault="00A75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C" w14:textId="2F913D2A" w:rsidR="00996627" w:rsidRPr="00725618" w:rsidRDefault="00996627" w:rsidP="00996627">
    <w:pPr>
      <w:pStyle w:val="BIK-Stopka"/>
    </w:pPr>
    <w:r>
      <w:rPr>
        <w:lang w:eastAsia="pl-PL"/>
      </w:rPr>
      <mc:AlternateContent>
        <mc:Choice Requires="wps">
          <w:drawing>
            <wp:anchor distT="0" distB="0" distL="114300" distR="114300" simplePos="0" relativeHeight="251658240" behindDoc="0" locked="0" layoutInCell="0" allowOverlap="1" wp14:anchorId="17CE0507" wp14:editId="71E445B4">
              <wp:simplePos x="0" y="0"/>
              <wp:positionH relativeFrom="page">
                <wp:posOffset>0</wp:posOffset>
              </wp:positionH>
              <wp:positionV relativeFrom="page">
                <wp:posOffset>10228580</wp:posOffset>
              </wp:positionV>
              <wp:extent cx="7560310" cy="273050"/>
              <wp:effectExtent l="0" t="0" r="0" b="12700"/>
              <wp:wrapNone/>
              <wp:docPr id="11" name="MSIPCMae2e4f7784f71ceaa8fba6f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7CE0507" id="_x0000_t202" coordsize="21600,21600" o:spt="202" path="m,l,21600r21600,l21600,xe">
              <v:stroke joinstyle="miter"/>
              <v:path gradientshapeok="t" o:connecttype="rect"/>
            </v:shapetype>
            <v:shape id="MSIPCMae2e4f7784f71ceaa8fba6f2" o:spid="_x0000_s1026" type="#_x0000_t202" alt="{&quot;HashCode&quot;:-1048850003,&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" o:allowincell="f" filled="f" stroked="f" strokeweight=".5pt">
              <v:textbox inset=",0,20pt,0">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v:textbox>
              <w10:wrap anchorx="page" anchory="page"/>
            </v:shape>
          </w:pict>
        </mc:Fallback>
      </mc:AlternateContent>
    </w:r>
    <w:r w:rsidRPr="00725618">
      <w:t xml:space="preserve"> </w:t>
    </w:r>
  </w:p>
  <w:p w14:paraId="474FD3FA" w14:textId="77777777" w:rsidR="00996627" w:rsidRPr="00943829" w:rsidRDefault="00996627" w:rsidP="00996627">
    <w:pPr>
      <w:pStyle w:val="BIK-Pagina"/>
    </w:pPr>
    <w:r>
      <w:fldChar w:fldCharType="begin"/>
    </w:r>
    <w:r>
      <w:instrText>PAGE  \* Arabic  \* MERGEFORMAT</w:instrText>
    </w:r>
    <w:r>
      <w:fldChar w:fldCharType="separate"/>
    </w:r>
    <w:r w:rsidR="005D7891">
      <w:rPr>
        <w:noProof/>
      </w:rPr>
      <w:t>2</w:t>
    </w:r>
    <w:r>
      <w:fldChar w:fldCharType="end"/>
    </w:r>
    <w:r>
      <w:t>/</w:t>
    </w:r>
    <w:r w:rsidR="0002470B">
      <w:rPr>
        <w:noProof/>
      </w:rPr>
      <w:fldChar w:fldCharType="begin"/>
    </w:r>
    <w:r w:rsidR="0002470B">
      <w:rPr>
        <w:noProof/>
      </w:rPr>
      <w:instrText>NUMPAGES  \* Arabic  \* MERGEFORMAT</w:instrText>
    </w:r>
    <w:r w:rsidR="0002470B">
      <w:rPr>
        <w:noProof/>
      </w:rPr>
      <w:fldChar w:fldCharType="separate"/>
    </w:r>
    <w:r w:rsidR="005D7891">
      <w:rPr>
        <w:noProof/>
      </w:rPr>
      <w:t>3</w:t>
    </w:r>
    <w:r w:rsidR="0002470B">
      <w:rPr>
        <w:noProof/>
      </w:rPr>
      <w:fldChar w:fldCharType="end"/>
    </w:r>
  </w:p>
  <w:p w14:paraId="5C83FC9A" w14:textId="77777777" w:rsidR="00996627" w:rsidRDefault="00996627" w:rsidP="00996627">
    <w:pPr>
      <w:pStyle w:val="BIK-Stopka"/>
    </w:pPr>
  </w:p>
  <w:p w14:paraId="4E7E9788" w14:textId="77777777" w:rsidR="00996627" w:rsidRPr="00C15FB1" w:rsidRDefault="00996627" w:rsidP="00996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FD1" w14:textId="423454D1" w:rsidR="00CC4824" w:rsidRPr="00725618" w:rsidRDefault="002D190A" w:rsidP="00CC4824">
    <w:pPr>
      <w:pStyle w:val="BIK-Stopka"/>
    </w:pPr>
    <w:r>
      <w:rPr>
        <w:lang w:eastAsia="pl-PL"/>
      </w:rPr>
      <mc:AlternateContent>
        <mc:Choice Requires="wps">
          <w:drawing>
            <wp:anchor distT="0" distB="0" distL="114300" distR="114300" simplePos="0" relativeHeight="251662336" behindDoc="0" locked="0" layoutInCell="0" allowOverlap="1" wp14:anchorId="5FD1FBA8" wp14:editId="32C1D56F">
              <wp:simplePos x="0" y="0"/>
              <wp:positionH relativeFrom="page">
                <wp:posOffset>0</wp:posOffset>
              </wp:positionH>
              <wp:positionV relativeFrom="page">
                <wp:posOffset>10227945</wp:posOffset>
              </wp:positionV>
              <wp:extent cx="7560310" cy="273050"/>
              <wp:effectExtent l="0" t="0" r="0" b="12700"/>
              <wp:wrapNone/>
              <wp:docPr id="3" name="MSIPCMa31449c585d7d74ca738652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D1FBA8" id="_x0000_t202" coordsize="21600,21600" o:spt="202" path="m,l,21600r21600,l21600,xe">
              <v:stroke joinstyle="miter"/>
              <v:path gradientshapeok="t" o:connecttype="rect"/>
            </v:shapetype>
            <v:shape id="MSIPCMa31449c585d7d74ca738652a" o:spid="_x0000_s1027" type="#_x0000_t202" alt="{&quot;HashCode&quot;:-1048850003,&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24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Lt2bwPvZLxeXCxXKYklJVlYW02lsfSEbQI&#10;7Uv3ypw94R+QuUc4q4sV72joc3u4l/sAskkcRYB7OE+4oyQTdafnEzX/9p6yro988Qs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QW424GQIAACwEAAAOAAAAAAAAAAAAAAAAAC4CAABkcnMvZTJvRG9jLnhtbFBLAQIt&#10;ABQABgAIAAAAIQCdqEfo4QAAAAsBAAAPAAAAAAAAAAAAAAAAAHMEAABkcnMvZG93bnJldi54bWxQ&#10;SwUGAAAAAAQABADzAAAAgQUAAAAA&#10;" o:allowincell="f" filled="f" stroked="f" strokeweight=".5pt">
              <v:textbox inset=",0,20pt,0">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v:textbox>
              <w10:wrap anchorx="page" anchory="page"/>
            </v:shape>
          </w:pict>
        </mc:Fallback>
      </mc:AlternateContent>
    </w:r>
    <w:r w:rsidR="00CC4824" w:rsidRPr="00725618">
      <w:t xml:space="preserve"> </w:t>
    </w:r>
  </w:p>
  <w:p w14:paraId="71ADC024" w14:textId="77777777" w:rsidR="00CC4824" w:rsidRPr="00943829" w:rsidRDefault="00CC4824" w:rsidP="00CC4824">
    <w:pPr>
      <w:pStyle w:val="BIK-Pagina"/>
    </w:pPr>
    <w:r>
      <w:fldChar w:fldCharType="begin"/>
    </w:r>
    <w:r>
      <w:instrText>PAGE  \* Arabic  \* MERGEFORMAT</w:instrText>
    </w:r>
    <w:r>
      <w:fldChar w:fldCharType="separate"/>
    </w:r>
    <w:r w:rsidR="005D7891">
      <w:rPr>
        <w:noProof/>
      </w:rPr>
      <w:t>1</w:t>
    </w:r>
    <w:r>
      <w:fldChar w:fldCharType="end"/>
    </w:r>
    <w:r>
      <w:t>/</w:t>
    </w:r>
    <w:r w:rsidR="00EE176C">
      <w:rPr>
        <w:noProof/>
      </w:rPr>
      <w:fldChar w:fldCharType="begin"/>
    </w:r>
    <w:r w:rsidR="00EE176C">
      <w:rPr>
        <w:noProof/>
      </w:rPr>
      <w:instrText>NUMPAGES  \* Arabic  \* MERGEFORMAT</w:instrText>
    </w:r>
    <w:r w:rsidR="00EE176C">
      <w:rPr>
        <w:noProof/>
      </w:rPr>
      <w:fldChar w:fldCharType="separate"/>
    </w:r>
    <w:r w:rsidR="005D7891">
      <w:rPr>
        <w:noProof/>
      </w:rPr>
      <w:t>3</w:t>
    </w:r>
    <w:r w:rsidR="00EE176C">
      <w:rPr>
        <w:noProof/>
      </w:rPr>
      <w:fldChar w:fldCharType="end"/>
    </w:r>
  </w:p>
  <w:p w14:paraId="31B111CD" w14:textId="77777777" w:rsidR="00CC4824" w:rsidRDefault="00CC4824" w:rsidP="00CC4824">
    <w:pPr>
      <w:pStyle w:val="BIK-Stopka"/>
    </w:pPr>
  </w:p>
  <w:p w14:paraId="7104AE86" w14:textId="77777777" w:rsidR="00CC4824" w:rsidRPr="00C15FB1" w:rsidRDefault="00CC4824" w:rsidP="00CC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F1E1" w14:textId="77777777" w:rsidR="00CB70E8" w:rsidRDefault="00CB70E8" w:rsidP="00866834">
      <w:r>
        <w:separator/>
      </w:r>
    </w:p>
    <w:p w14:paraId="2E882639" w14:textId="77777777" w:rsidR="00CB70E8" w:rsidRDefault="00CB70E8"/>
  </w:footnote>
  <w:footnote w:type="continuationSeparator" w:id="0">
    <w:p w14:paraId="01C203EE" w14:textId="77777777" w:rsidR="00CB70E8" w:rsidRDefault="00CB70E8" w:rsidP="00866834">
      <w:r>
        <w:continuationSeparator/>
      </w:r>
    </w:p>
    <w:p w14:paraId="0B1D692D" w14:textId="77777777" w:rsidR="00CB70E8" w:rsidRDefault="00CB7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9B9" w14:textId="77777777" w:rsidR="00CE03AC" w:rsidRDefault="00CE03AC"/>
  <w:p w14:paraId="53450052" w14:textId="77777777" w:rsidR="00A7543E" w:rsidRDefault="00A75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F8A" w14:textId="0C03E519" w:rsidR="004A2397" w:rsidRDefault="004A2397" w:rsidP="004A2397"/>
  <w:p w14:paraId="45E3B451" w14:textId="643BCC10" w:rsidR="004A2397" w:rsidRDefault="004A2397" w:rsidP="004A2397"/>
  <w:p w14:paraId="70FD9885" w14:textId="65105C40" w:rsidR="004A2397" w:rsidRDefault="005A073A" w:rsidP="004A2397">
    <w:r>
      <w:rPr>
        <w:rFonts w:cs="Times New Roman"/>
        <w:noProof/>
        <w:spacing w:val="-5"/>
        <w:sz w:val="18"/>
        <w:szCs w:val="18"/>
        <w:lang w:val="sv-SE" w:eastAsia="pl-PL"/>
      </w:rPr>
      <w:drawing>
        <wp:anchor distT="0" distB="0" distL="114300" distR="114300" simplePos="0" relativeHeight="251663360" behindDoc="0" locked="0" layoutInCell="1" allowOverlap="1" wp14:anchorId="45091AF2" wp14:editId="0830840D">
          <wp:simplePos x="0" y="0"/>
          <wp:positionH relativeFrom="margin">
            <wp:align>right</wp:align>
          </wp:positionH>
          <wp:positionV relativeFrom="paragraph">
            <wp:posOffset>364959</wp:posOffset>
          </wp:positionV>
          <wp:extent cx="2094865" cy="629285"/>
          <wp:effectExtent l="0" t="0" r="63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2094865" cy="629285"/>
                  </a:xfrm>
                  <a:prstGeom prst="rect">
                    <a:avLst/>
                  </a:prstGeom>
                </pic:spPr>
              </pic:pic>
            </a:graphicData>
          </a:graphic>
          <wp14:sizeRelH relativeFrom="margin">
            <wp14:pctWidth>0</wp14:pctWidth>
          </wp14:sizeRelH>
          <wp14:sizeRelV relativeFrom="margin">
            <wp14:pctHeight>0</wp14:pctHeight>
          </wp14:sizeRelV>
        </wp:anchor>
      </w:drawing>
    </w:r>
  </w:p>
  <w:p w14:paraId="0EB99FA6" w14:textId="2263FCBD" w:rsidR="004A2397" w:rsidRDefault="005A073A" w:rsidP="004A2397">
    <w:r>
      <w:rPr>
        <w:noProof/>
      </w:rPr>
      <w:drawing>
        <wp:inline distT="0" distB="0" distL="0" distR="0" wp14:anchorId="70E39954" wp14:editId="562352C4">
          <wp:extent cx="4663440" cy="140208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4663440" cy="1402080"/>
                  </a:xfrm>
                  <a:prstGeom prst="rect">
                    <a:avLst/>
                  </a:prstGeom>
                </pic:spPr>
              </pic:pic>
            </a:graphicData>
          </a:graphic>
        </wp:inline>
      </w:drawing>
    </w:r>
  </w:p>
  <w:p w14:paraId="2A5AA698" w14:textId="24C9696C" w:rsidR="004A2397" w:rsidRDefault="005A073A" w:rsidP="004A2397">
    <w:r>
      <w:rPr>
        <w:noProof/>
      </w:rPr>
      <w:drawing>
        <wp:inline distT="0" distB="0" distL="0" distR="0" wp14:anchorId="5DDE2D06" wp14:editId="242B0F7B">
          <wp:extent cx="4663440" cy="1402080"/>
          <wp:effectExtent l="0" t="0" r="381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4663440" cy="1402080"/>
                  </a:xfrm>
                  <a:prstGeom prst="rect">
                    <a:avLst/>
                  </a:prstGeom>
                </pic:spPr>
              </pic:pic>
            </a:graphicData>
          </a:graphic>
        </wp:inline>
      </w:drawing>
    </w:r>
  </w:p>
  <w:p w14:paraId="7459BE45" w14:textId="022E694B" w:rsidR="00A7543E" w:rsidRDefault="008B4DBE" w:rsidP="004A2397">
    <w:r>
      <w:rPr>
        <w:noProof/>
        <w:lang w:eastAsia="pl-PL"/>
      </w:rPr>
      <w:drawing>
        <wp:anchor distT="0" distB="702310" distL="114300" distR="114300" simplePos="0" relativeHeight="251654144" behindDoc="0" locked="1" layoutInCell="0" allowOverlap="0" wp14:anchorId="33ED7646" wp14:editId="6B654E5D">
          <wp:simplePos x="0" y="0"/>
          <wp:positionH relativeFrom="page">
            <wp:posOffset>110490</wp:posOffset>
          </wp:positionH>
          <wp:positionV relativeFrom="page">
            <wp:posOffset>388620</wp:posOffset>
          </wp:positionV>
          <wp:extent cx="2648585" cy="86614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2">
                    <a:extLst>
                      <a:ext uri="{28A0092B-C50C-407E-A947-70E740481C1C}">
                        <a14:useLocalDpi xmlns:a14="http://schemas.microsoft.com/office/drawing/2010/main" val="0"/>
                      </a:ext>
                    </a:extLst>
                  </a:blip>
                  <a:stretch>
                    <a:fillRect/>
                  </a:stretch>
                </pic:blipFill>
                <pic:spPr>
                  <a:xfrm>
                    <a:off x="0" y="0"/>
                    <a:ext cx="2648585" cy="866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2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A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87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6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C0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80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B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1503325">
    <w:abstractNumId w:val="9"/>
  </w:num>
  <w:num w:numId="2" w16cid:durableId="1528063078">
    <w:abstractNumId w:val="8"/>
  </w:num>
  <w:num w:numId="3" w16cid:durableId="848523292">
    <w:abstractNumId w:val="3"/>
  </w:num>
  <w:num w:numId="4" w16cid:durableId="342778653">
    <w:abstractNumId w:val="2"/>
  </w:num>
  <w:num w:numId="5" w16cid:durableId="23559305">
    <w:abstractNumId w:val="1"/>
  </w:num>
  <w:num w:numId="6" w16cid:durableId="372002419">
    <w:abstractNumId w:val="0"/>
  </w:num>
  <w:num w:numId="7" w16cid:durableId="942566613">
    <w:abstractNumId w:val="7"/>
  </w:num>
  <w:num w:numId="8" w16cid:durableId="1593009547">
    <w:abstractNumId w:val="6"/>
  </w:num>
  <w:num w:numId="9" w16cid:durableId="96876301">
    <w:abstractNumId w:val="5"/>
  </w:num>
  <w:num w:numId="10" w16cid:durableId="1563833334">
    <w:abstractNumId w:val="4"/>
  </w:num>
  <w:num w:numId="11" w16cid:durableId="958341419">
    <w:abstractNumId w:val="12"/>
  </w:num>
  <w:num w:numId="12" w16cid:durableId="403070983">
    <w:abstractNumId w:val="10"/>
  </w:num>
  <w:num w:numId="13" w16cid:durableId="1161504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40"/>
    <w:rsid w:val="000009DC"/>
    <w:rsid w:val="00010682"/>
    <w:rsid w:val="0001284E"/>
    <w:rsid w:val="000133E5"/>
    <w:rsid w:val="0001644B"/>
    <w:rsid w:val="00016952"/>
    <w:rsid w:val="0002470B"/>
    <w:rsid w:val="00036506"/>
    <w:rsid w:val="00040397"/>
    <w:rsid w:val="000407B1"/>
    <w:rsid w:val="00041E7C"/>
    <w:rsid w:val="00051AF1"/>
    <w:rsid w:val="00052165"/>
    <w:rsid w:val="00060926"/>
    <w:rsid w:val="000640C1"/>
    <w:rsid w:val="00070141"/>
    <w:rsid w:val="00070438"/>
    <w:rsid w:val="00071530"/>
    <w:rsid w:val="00072440"/>
    <w:rsid w:val="00072781"/>
    <w:rsid w:val="00077647"/>
    <w:rsid w:val="000818D8"/>
    <w:rsid w:val="000937E2"/>
    <w:rsid w:val="000B0755"/>
    <w:rsid w:val="000B5704"/>
    <w:rsid w:val="000D073E"/>
    <w:rsid w:val="000D253F"/>
    <w:rsid w:val="000D5993"/>
    <w:rsid w:val="000D7AD5"/>
    <w:rsid w:val="000E3C74"/>
    <w:rsid w:val="000F123E"/>
    <w:rsid w:val="000F47A2"/>
    <w:rsid w:val="00102C68"/>
    <w:rsid w:val="0010407D"/>
    <w:rsid w:val="001102F7"/>
    <w:rsid w:val="001149A6"/>
    <w:rsid w:val="001266A3"/>
    <w:rsid w:val="001269C7"/>
    <w:rsid w:val="0013027F"/>
    <w:rsid w:val="001336D3"/>
    <w:rsid w:val="001354FA"/>
    <w:rsid w:val="001374D3"/>
    <w:rsid w:val="0014528E"/>
    <w:rsid w:val="00154D8F"/>
    <w:rsid w:val="00162D9C"/>
    <w:rsid w:val="001661AF"/>
    <w:rsid w:val="00166EB1"/>
    <w:rsid w:val="00167CC8"/>
    <w:rsid w:val="001718BB"/>
    <w:rsid w:val="00171AC4"/>
    <w:rsid w:val="0017730C"/>
    <w:rsid w:val="00183759"/>
    <w:rsid w:val="00184906"/>
    <w:rsid w:val="00185BCB"/>
    <w:rsid w:val="001872A7"/>
    <w:rsid w:val="00192AD1"/>
    <w:rsid w:val="00193AB4"/>
    <w:rsid w:val="00194C6A"/>
    <w:rsid w:val="001A01EF"/>
    <w:rsid w:val="001A1682"/>
    <w:rsid w:val="001A2655"/>
    <w:rsid w:val="001A37E7"/>
    <w:rsid w:val="001B043C"/>
    <w:rsid w:val="001B3E2D"/>
    <w:rsid w:val="001D0DED"/>
    <w:rsid w:val="001D1404"/>
    <w:rsid w:val="001D253F"/>
    <w:rsid w:val="001D3DE7"/>
    <w:rsid w:val="001E4E47"/>
    <w:rsid w:val="001F597F"/>
    <w:rsid w:val="001F5B54"/>
    <w:rsid w:val="001F6BED"/>
    <w:rsid w:val="002105B8"/>
    <w:rsid w:val="0022264D"/>
    <w:rsid w:val="002269FF"/>
    <w:rsid w:val="00231524"/>
    <w:rsid w:val="00232CF8"/>
    <w:rsid w:val="00234075"/>
    <w:rsid w:val="00234904"/>
    <w:rsid w:val="0023511B"/>
    <w:rsid w:val="002436C3"/>
    <w:rsid w:val="00250E18"/>
    <w:rsid w:val="00251D5F"/>
    <w:rsid w:val="00263BB5"/>
    <w:rsid w:val="00271B37"/>
    <w:rsid w:val="00281392"/>
    <w:rsid w:val="002971C2"/>
    <w:rsid w:val="002A63FD"/>
    <w:rsid w:val="002B3EAC"/>
    <w:rsid w:val="002B3FE4"/>
    <w:rsid w:val="002C3CDB"/>
    <w:rsid w:val="002C7404"/>
    <w:rsid w:val="002D190A"/>
    <w:rsid w:val="002D1CE5"/>
    <w:rsid w:val="002D48BE"/>
    <w:rsid w:val="002D4B49"/>
    <w:rsid w:val="002D745D"/>
    <w:rsid w:val="002E2235"/>
    <w:rsid w:val="002E358A"/>
    <w:rsid w:val="002E3E55"/>
    <w:rsid w:val="002E68B9"/>
    <w:rsid w:val="002F1502"/>
    <w:rsid w:val="002F2D97"/>
    <w:rsid w:val="002F39DD"/>
    <w:rsid w:val="002F4540"/>
    <w:rsid w:val="002F7017"/>
    <w:rsid w:val="00300DB3"/>
    <w:rsid w:val="003010B3"/>
    <w:rsid w:val="00301E1C"/>
    <w:rsid w:val="00315358"/>
    <w:rsid w:val="0031648A"/>
    <w:rsid w:val="00321CAD"/>
    <w:rsid w:val="003257EF"/>
    <w:rsid w:val="00331554"/>
    <w:rsid w:val="00335F9F"/>
    <w:rsid w:val="00336BCC"/>
    <w:rsid w:val="003446F2"/>
    <w:rsid w:val="00345D3B"/>
    <w:rsid w:val="00346C00"/>
    <w:rsid w:val="003541EB"/>
    <w:rsid w:val="0035767A"/>
    <w:rsid w:val="0035787B"/>
    <w:rsid w:val="00364977"/>
    <w:rsid w:val="00364F0D"/>
    <w:rsid w:val="00367755"/>
    <w:rsid w:val="00372135"/>
    <w:rsid w:val="003839D6"/>
    <w:rsid w:val="003853CC"/>
    <w:rsid w:val="00387C34"/>
    <w:rsid w:val="00393A63"/>
    <w:rsid w:val="003947E9"/>
    <w:rsid w:val="003A1A09"/>
    <w:rsid w:val="003A460F"/>
    <w:rsid w:val="003A6B00"/>
    <w:rsid w:val="003C5672"/>
    <w:rsid w:val="003C79A3"/>
    <w:rsid w:val="003D2D7E"/>
    <w:rsid w:val="003F4BA3"/>
    <w:rsid w:val="003F64AF"/>
    <w:rsid w:val="00401B32"/>
    <w:rsid w:val="00413DA9"/>
    <w:rsid w:val="00414487"/>
    <w:rsid w:val="004146A9"/>
    <w:rsid w:val="004216FB"/>
    <w:rsid w:val="00421FA2"/>
    <w:rsid w:val="00422336"/>
    <w:rsid w:val="004335ED"/>
    <w:rsid w:val="004463B6"/>
    <w:rsid w:val="004478B7"/>
    <w:rsid w:val="00451F91"/>
    <w:rsid w:val="00455FCA"/>
    <w:rsid w:val="004563EB"/>
    <w:rsid w:val="00464740"/>
    <w:rsid w:val="004767B5"/>
    <w:rsid w:val="00481CFA"/>
    <w:rsid w:val="0048408C"/>
    <w:rsid w:val="00490399"/>
    <w:rsid w:val="00497B9E"/>
    <w:rsid w:val="004A2397"/>
    <w:rsid w:val="004B18C0"/>
    <w:rsid w:val="004B4400"/>
    <w:rsid w:val="004C17A7"/>
    <w:rsid w:val="004C4026"/>
    <w:rsid w:val="004C44D3"/>
    <w:rsid w:val="004C4C22"/>
    <w:rsid w:val="004E7CE1"/>
    <w:rsid w:val="004F00FD"/>
    <w:rsid w:val="004F5805"/>
    <w:rsid w:val="004F5815"/>
    <w:rsid w:val="005000C3"/>
    <w:rsid w:val="0050297C"/>
    <w:rsid w:val="00507F2B"/>
    <w:rsid w:val="00513DC6"/>
    <w:rsid w:val="00526CDD"/>
    <w:rsid w:val="00533908"/>
    <w:rsid w:val="005377DC"/>
    <w:rsid w:val="00540014"/>
    <w:rsid w:val="00541CDA"/>
    <w:rsid w:val="00541DBA"/>
    <w:rsid w:val="00543D89"/>
    <w:rsid w:val="005450F2"/>
    <w:rsid w:val="005468AD"/>
    <w:rsid w:val="0055409A"/>
    <w:rsid w:val="00572764"/>
    <w:rsid w:val="005842F8"/>
    <w:rsid w:val="00584732"/>
    <w:rsid w:val="00590159"/>
    <w:rsid w:val="00597E7D"/>
    <w:rsid w:val="005A073A"/>
    <w:rsid w:val="005A0EEF"/>
    <w:rsid w:val="005A4D61"/>
    <w:rsid w:val="005A65ED"/>
    <w:rsid w:val="005C0301"/>
    <w:rsid w:val="005C0F42"/>
    <w:rsid w:val="005D030A"/>
    <w:rsid w:val="005D1495"/>
    <w:rsid w:val="005D43AD"/>
    <w:rsid w:val="005D7891"/>
    <w:rsid w:val="005F0A9A"/>
    <w:rsid w:val="005F17E6"/>
    <w:rsid w:val="005F680C"/>
    <w:rsid w:val="005F74B8"/>
    <w:rsid w:val="006059D5"/>
    <w:rsid w:val="0061285D"/>
    <w:rsid w:val="00614AB8"/>
    <w:rsid w:val="00620D7B"/>
    <w:rsid w:val="00625B1C"/>
    <w:rsid w:val="00636328"/>
    <w:rsid w:val="00637C84"/>
    <w:rsid w:val="00644A0E"/>
    <w:rsid w:val="0065021F"/>
    <w:rsid w:val="00652510"/>
    <w:rsid w:val="00652B03"/>
    <w:rsid w:val="0065792E"/>
    <w:rsid w:val="00657B6A"/>
    <w:rsid w:val="00661E64"/>
    <w:rsid w:val="00662269"/>
    <w:rsid w:val="00666192"/>
    <w:rsid w:val="00673B10"/>
    <w:rsid w:val="00674254"/>
    <w:rsid w:val="006747BD"/>
    <w:rsid w:val="0068438B"/>
    <w:rsid w:val="00684CB2"/>
    <w:rsid w:val="006852E5"/>
    <w:rsid w:val="00685450"/>
    <w:rsid w:val="00685816"/>
    <w:rsid w:val="006A2C5F"/>
    <w:rsid w:val="006A65EC"/>
    <w:rsid w:val="006A6B2C"/>
    <w:rsid w:val="006B7D8F"/>
    <w:rsid w:val="006C3E1C"/>
    <w:rsid w:val="006C4F1D"/>
    <w:rsid w:val="006D04FE"/>
    <w:rsid w:val="006D2EFB"/>
    <w:rsid w:val="006D4BD3"/>
    <w:rsid w:val="006D6DE5"/>
    <w:rsid w:val="006E30FE"/>
    <w:rsid w:val="006E34DC"/>
    <w:rsid w:val="006E4D96"/>
    <w:rsid w:val="006E5990"/>
    <w:rsid w:val="006F09D5"/>
    <w:rsid w:val="006F0FA9"/>
    <w:rsid w:val="006F72EF"/>
    <w:rsid w:val="006F7E58"/>
    <w:rsid w:val="0070349D"/>
    <w:rsid w:val="0070351A"/>
    <w:rsid w:val="0070408C"/>
    <w:rsid w:val="007042E5"/>
    <w:rsid w:val="007051F8"/>
    <w:rsid w:val="00705F1E"/>
    <w:rsid w:val="00707AD0"/>
    <w:rsid w:val="007128AE"/>
    <w:rsid w:val="00715695"/>
    <w:rsid w:val="0071737D"/>
    <w:rsid w:val="00722908"/>
    <w:rsid w:val="0072379F"/>
    <w:rsid w:val="00725618"/>
    <w:rsid w:val="00726FE6"/>
    <w:rsid w:val="007318F5"/>
    <w:rsid w:val="0073720C"/>
    <w:rsid w:val="00766E82"/>
    <w:rsid w:val="00777163"/>
    <w:rsid w:val="00777AED"/>
    <w:rsid w:val="00794B24"/>
    <w:rsid w:val="00795992"/>
    <w:rsid w:val="007A002C"/>
    <w:rsid w:val="007A0396"/>
    <w:rsid w:val="007A098A"/>
    <w:rsid w:val="007A1B69"/>
    <w:rsid w:val="007A3AAB"/>
    <w:rsid w:val="007B58FC"/>
    <w:rsid w:val="007C3AB6"/>
    <w:rsid w:val="007D0B3B"/>
    <w:rsid w:val="007E5C6A"/>
    <w:rsid w:val="007F06DA"/>
    <w:rsid w:val="007F33C0"/>
    <w:rsid w:val="008023FE"/>
    <w:rsid w:val="008039F7"/>
    <w:rsid w:val="00805DF6"/>
    <w:rsid w:val="00806733"/>
    <w:rsid w:val="00806C2E"/>
    <w:rsid w:val="008202BA"/>
    <w:rsid w:val="00821F16"/>
    <w:rsid w:val="00825123"/>
    <w:rsid w:val="00827B66"/>
    <w:rsid w:val="008301AA"/>
    <w:rsid w:val="00832EFB"/>
    <w:rsid w:val="008350ED"/>
    <w:rsid w:val="00841A2A"/>
    <w:rsid w:val="0084396A"/>
    <w:rsid w:val="008446FC"/>
    <w:rsid w:val="008456D4"/>
    <w:rsid w:val="00847E9D"/>
    <w:rsid w:val="00853A9D"/>
    <w:rsid w:val="00854B7B"/>
    <w:rsid w:val="0086588E"/>
    <w:rsid w:val="00866834"/>
    <w:rsid w:val="008678A4"/>
    <w:rsid w:val="00867CB5"/>
    <w:rsid w:val="00871C9E"/>
    <w:rsid w:val="00871EE1"/>
    <w:rsid w:val="00872D28"/>
    <w:rsid w:val="00873CF9"/>
    <w:rsid w:val="00881712"/>
    <w:rsid w:val="008917A1"/>
    <w:rsid w:val="00896DEF"/>
    <w:rsid w:val="00897945"/>
    <w:rsid w:val="008A0898"/>
    <w:rsid w:val="008A42FB"/>
    <w:rsid w:val="008B2062"/>
    <w:rsid w:val="008B4DBE"/>
    <w:rsid w:val="008C1729"/>
    <w:rsid w:val="008C7001"/>
    <w:rsid w:val="008C75DD"/>
    <w:rsid w:val="008E04B2"/>
    <w:rsid w:val="008E44F2"/>
    <w:rsid w:val="008F209D"/>
    <w:rsid w:val="008F6B32"/>
    <w:rsid w:val="00910872"/>
    <w:rsid w:val="00912FC5"/>
    <w:rsid w:val="00914B33"/>
    <w:rsid w:val="009154F2"/>
    <w:rsid w:val="0092387C"/>
    <w:rsid w:val="00933A79"/>
    <w:rsid w:val="00934659"/>
    <w:rsid w:val="00943829"/>
    <w:rsid w:val="00947069"/>
    <w:rsid w:val="00954066"/>
    <w:rsid w:val="00954F60"/>
    <w:rsid w:val="00970D51"/>
    <w:rsid w:val="00974CB7"/>
    <w:rsid w:val="00975E58"/>
    <w:rsid w:val="00996627"/>
    <w:rsid w:val="009A1CEE"/>
    <w:rsid w:val="009C0766"/>
    <w:rsid w:val="009C2A87"/>
    <w:rsid w:val="009C4547"/>
    <w:rsid w:val="009C4AB9"/>
    <w:rsid w:val="009C56EE"/>
    <w:rsid w:val="009D1ADF"/>
    <w:rsid w:val="009D2B0D"/>
    <w:rsid w:val="009D3E46"/>
    <w:rsid w:val="009D4C4D"/>
    <w:rsid w:val="009D75D3"/>
    <w:rsid w:val="009E4A7E"/>
    <w:rsid w:val="009F58F8"/>
    <w:rsid w:val="009F5B2B"/>
    <w:rsid w:val="009F64ED"/>
    <w:rsid w:val="00A11066"/>
    <w:rsid w:val="00A11219"/>
    <w:rsid w:val="00A3057A"/>
    <w:rsid w:val="00A350A7"/>
    <w:rsid w:val="00A36F46"/>
    <w:rsid w:val="00A4087C"/>
    <w:rsid w:val="00A4363C"/>
    <w:rsid w:val="00A46BE2"/>
    <w:rsid w:val="00A50C8D"/>
    <w:rsid w:val="00A60509"/>
    <w:rsid w:val="00A607BC"/>
    <w:rsid w:val="00A612D8"/>
    <w:rsid w:val="00A72BE7"/>
    <w:rsid w:val="00A73FDB"/>
    <w:rsid w:val="00A7543E"/>
    <w:rsid w:val="00A82827"/>
    <w:rsid w:val="00A85D65"/>
    <w:rsid w:val="00A87DF9"/>
    <w:rsid w:val="00A87FFE"/>
    <w:rsid w:val="00A90B66"/>
    <w:rsid w:val="00A931CF"/>
    <w:rsid w:val="00A94C25"/>
    <w:rsid w:val="00AA1576"/>
    <w:rsid w:val="00AA436B"/>
    <w:rsid w:val="00AA46D3"/>
    <w:rsid w:val="00AA4FB6"/>
    <w:rsid w:val="00AB44FD"/>
    <w:rsid w:val="00AB5DDB"/>
    <w:rsid w:val="00AB6344"/>
    <w:rsid w:val="00AB7F02"/>
    <w:rsid w:val="00AC2258"/>
    <w:rsid w:val="00AC7FEC"/>
    <w:rsid w:val="00AD112C"/>
    <w:rsid w:val="00AD3E35"/>
    <w:rsid w:val="00AD5F97"/>
    <w:rsid w:val="00AD63A3"/>
    <w:rsid w:val="00AE025A"/>
    <w:rsid w:val="00AE67A6"/>
    <w:rsid w:val="00AE7D12"/>
    <w:rsid w:val="00AF02AD"/>
    <w:rsid w:val="00AF3176"/>
    <w:rsid w:val="00B010F5"/>
    <w:rsid w:val="00B21D57"/>
    <w:rsid w:val="00B26DDD"/>
    <w:rsid w:val="00B35B63"/>
    <w:rsid w:val="00B3797A"/>
    <w:rsid w:val="00B50905"/>
    <w:rsid w:val="00B5586F"/>
    <w:rsid w:val="00B56575"/>
    <w:rsid w:val="00B60E67"/>
    <w:rsid w:val="00B61F8A"/>
    <w:rsid w:val="00B65DDC"/>
    <w:rsid w:val="00B70D20"/>
    <w:rsid w:val="00B72FE3"/>
    <w:rsid w:val="00B85ED1"/>
    <w:rsid w:val="00B976FD"/>
    <w:rsid w:val="00BA759D"/>
    <w:rsid w:val="00BB3391"/>
    <w:rsid w:val="00BB4A80"/>
    <w:rsid w:val="00BB59C6"/>
    <w:rsid w:val="00BB75B6"/>
    <w:rsid w:val="00BC55AC"/>
    <w:rsid w:val="00BC6ABB"/>
    <w:rsid w:val="00BD5534"/>
    <w:rsid w:val="00BD5EA8"/>
    <w:rsid w:val="00BD6260"/>
    <w:rsid w:val="00BD6AE4"/>
    <w:rsid w:val="00BE07C1"/>
    <w:rsid w:val="00BE5C9B"/>
    <w:rsid w:val="00BF191F"/>
    <w:rsid w:val="00BF7242"/>
    <w:rsid w:val="00C00D06"/>
    <w:rsid w:val="00C06041"/>
    <w:rsid w:val="00C158E2"/>
    <w:rsid w:val="00C15FB1"/>
    <w:rsid w:val="00C16C2C"/>
    <w:rsid w:val="00C22D2A"/>
    <w:rsid w:val="00C25E6E"/>
    <w:rsid w:val="00C262DC"/>
    <w:rsid w:val="00C26640"/>
    <w:rsid w:val="00C277A7"/>
    <w:rsid w:val="00C377CD"/>
    <w:rsid w:val="00C44C19"/>
    <w:rsid w:val="00C47889"/>
    <w:rsid w:val="00C5064F"/>
    <w:rsid w:val="00C537EB"/>
    <w:rsid w:val="00C57C5D"/>
    <w:rsid w:val="00C63331"/>
    <w:rsid w:val="00C74378"/>
    <w:rsid w:val="00C828B7"/>
    <w:rsid w:val="00CA59D7"/>
    <w:rsid w:val="00CB1655"/>
    <w:rsid w:val="00CB70E8"/>
    <w:rsid w:val="00CC4824"/>
    <w:rsid w:val="00CD113F"/>
    <w:rsid w:val="00CD1C41"/>
    <w:rsid w:val="00CD3939"/>
    <w:rsid w:val="00CE03AC"/>
    <w:rsid w:val="00CF012F"/>
    <w:rsid w:val="00CF3E86"/>
    <w:rsid w:val="00CF51E1"/>
    <w:rsid w:val="00CF7ECD"/>
    <w:rsid w:val="00D005B3"/>
    <w:rsid w:val="00D0425E"/>
    <w:rsid w:val="00D06D36"/>
    <w:rsid w:val="00D0793B"/>
    <w:rsid w:val="00D1358D"/>
    <w:rsid w:val="00D141CD"/>
    <w:rsid w:val="00D16362"/>
    <w:rsid w:val="00D17C4A"/>
    <w:rsid w:val="00D23E01"/>
    <w:rsid w:val="00D244E2"/>
    <w:rsid w:val="00D32992"/>
    <w:rsid w:val="00D37160"/>
    <w:rsid w:val="00D3773A"/>
    <w:rsid w:val="00D40690"/>
    <w:rsid w:val="00D4141B"/>
    <w:rsid w:val="00D42905"/>
    <w:rsid w:val="00D446D7"/>
    <w:rsid w:val="00D44783"/>
    <w:rsid w:val="00D46C47"/>
    <w:rsid w:val="00D50C00"/>
    <w:rsid w:val="00D628F5"/>
    <w:rsid w:val="00D6359F"/>
    <w:rsid w:val="00D64E2F"/>
    <w:rsid w:val="00D67610"/>
    <w:rsid w:val="00D74831"/>
    <w:rsid w:val="00D772CF"/>
    <w:rsid w:val="00D85799"/>
    <w:rsid w:val="00D92A09"/>
    <w:rsid w:val="00DA1902"/>
    <w:rsid w:val="00DA6E81"/>
    <w:rsid w:val="00DA7420"/>
    <w:rsid w:val="00DB31DE"/>
    <w:rsid w:val="00DB54EC"/>
    <w:rsid w:val="00DC698D"/>
    <w:rsid w:val="00DD3C67"/>
    <w:rsid w:val="00DD60D6"/>
    <w:rsid w:val="00DD77D2"/>
    <w:rsid w:val="00DE08B4"/>
    <w:rsid w:val="00DE2663"/>
    <w:rsid w:val="00DE42E7"/>
    <w:rsid w:val="00DF4A60"/>
    <w:rsid w:val="00DF5AFA"/>
    <w:rsid w:val="00E03125"/>
    <w:rsid w:val="00E075DC"/>
    <w:rsid w:val="00E07D82"/>
    <w:rsid w:val="00E10FC5"/>
    <w:rsid w:val="00E11802"/>
    <w:rsid w:val="00E12E34"/>
    <w:rsid w:val="00E134A6"/>
    <w:rsid w:val="00E14964"/>
    <w:rsid w:val="00E17E67"/>
    <w:rsid w:val="00E20CD9"/>
    <w:rsid w:val="00E224F9"/>
    <w:rsid w:val="00E23BC8"/>
    <w:rsid w:val="00E27B83"/>
    <w:rsid w:val="00E339B5"/>
    <w:rsid w:val="00E53739"/>
    <w:rsid w:val="00E57F49"/>
    <w:rsid w:val="00E72CC9"/>
    <w:rsid w:val="00E8069E"/>
    <w:rsid w:val="00E81E48"/>
    <w:rsid w:val="00E86BFC"/>
    <w:rsid w:val="00E86ED1"/>
    <w:rsid w:val="00EA3A41"/>
    <w:rsid w:val="00EC7B6F"/>
    <w:rsid w:val="00ED34ED"/>
    <w:rsid w:val="00EE176C"/>
    <w:rsid w:val="00EE493C"/>
    <w:rsid w:val="00EF01B2"/>
    <w:rsid w:val="00EF146F"/>
    <w:rsid w:val="00EF3CDE"/>
    <w:rsid w:val="00F00843"/>
    <w:rsid w:val="00F009BC"/>
    <w:rsid w:val="00F03CB7"/>
    <w:rsid w:val="00F04772"/>
    <w:rsid w:val="00F12476"/>
    <w:rsid w:val="00F13DDF"/>
    <w:rsid w:val="00F21E8C"/>
    <w:rsid w:val="00F26ECD"/>
    <w:rsid w:val="00F323D1"/>
    <w:rsid w:val="00F63136"/>
    <w:rsid w:val="00F82D3F"/>
    <w:rsid w:val="00F85535"/>
    <w:rsid w:val="00F86735"/>
    <w:rsid w:val="00FB1A13"/>
    <w:rsid w:val="00FB22EA"/>
    <w:rsid w:val="00FB31CA"/>
    <w:rsid w:val="00FC494D"/>
    <w:rsid w:val="00FD52BA"/>
    <w:rsid w:val="00FF6EC4"/>
    <w:rsid w:val="00FF7672"/>
    <w:rsid w:val="00FF7838"/>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310F"/>
  <w15:docId w15:val="{56A0A1BC-FB1D-4527-BD38-EDB0EEC4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after="0" w:line="300" w:lineRule="exact"/>
    </w:pPr>
    <w:rPr>
      <w:color w:val="161616"/>
      <w:sz w:val="20"/>
    </w:rPr>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szCs w:val="20"/>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lang w:eastAsia="pl-PL"/>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szCs w:val="20"/>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lang w:eastAsia="pl-PL"/>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after="0" w:line="240" w:lineRule="auto"/>
    </w:pPr>
    <w:rPr>
      <w:rFonts w:ascii="HelveticaNeueLT Pro 45 Lt" w:eastAsia="Times New Roman" w:hAnsi="HelveticaNeueLT Pro 45 Lt" w:cs="HelveticaNeueLT Pro 45 Lt"/>
      <w:color w:val="000000"/>
      <w:sz w:val="24"/>
      <w:szCs w:val="24"/>
      <w:lang w:eastAsia="pl-PL"/>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Tekstdymka">
    <w:name w:val="Balloon Text"/>
    <w:basedOn w:val="Normalny"/>
    <w:link w:val="TekstdymkaZnak"/>
    <w:uiPriority w:val="99"/>
    <w:semiHidden/>
    <w:unhideWhenUsed/>
    <w:rsid w:val="004840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08C"/>
    <w:rPr>
      <w:rFonts w:ascii="Tahoma" w:hAnsi="Tahoma" w:cs="Tahoma"/>
      <w:color w:val="161616"/>
      <w:sz w:val="16"/>
      <w:szCs w:val="16"/>
    </w:rPr>
  </w:style>
  <w:style w:type="paragraph" w:styleId="Poprawka">
    <w:name w:val="Revision"/>
    <w:hidden/>
    <w:uiPriority w:val="99"/>
    <w:semiHidden/>
    <w:rsid w:val="00EA3A41"/>
    <w:pPr>
      <w:spacing w:after="0" w:line="240" w:lineRule="auto"/>
    </w:pPr>
    <w:rPr>
      <w:color w:val="161616"/>
      <w:sz w:val="20"/>
    </w:rPr>
  </w:style>
  <w:style w:type="character" w:styleId="Odwoaniedokomentarza">
    <w:name w:val="annotation reference"/>
    <w:basedOn w:val="Domylnaczcionkaakapitu"/>
    <w:uiPriority w:val="99"/>
    <w:semiHidden/>
    <w:unhideWhenUsed/>
    <w:rsid w:val="005450F2"/>
    <w:rPr>
      <w:sz w:val="16"/>
      <w:szCs w:val="16"/>
    </w:rPr>
  </w:style>
  <w:style w:type="paragraph" w:styleId="Tekstkomentarza">
    <w:name w:val="annotation text"/>
    <w:basedOn w:val="Normalny"/>
    <w:link w:val="TekstkomentarzaZnak"/>
    <w:uiPriority w:val="99"/>
    <w:unhideWhenUsed/>
    <w:rsid w:val="005450F2"/>
    <w:pPr>
      <w:spacing w:line="240" w:lineRule="auto"/>
    </w:pPr>
    <w:rPr>
      <w:szCs w:val="20"/>
    </w:rPr>
  </w:style>
  <w:style w:type="character" w:customStyle="1" w:styleId="TekstkomentarzaZnak">
    <w:name w:val="Tekst komentarza Znak"/>
    <w:basedOn w:val="Domylnaczcionkaakapitu"/>
    <w:link w:val="Tekstkomentarza"/>
    <w:uiPriority w:val="99"/>
    <w:rsid w:val="005450F2"/>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50F2"/>
    <w:rPr>
      <w:b/>
      <w:bCs/>
    </w:rPr>
  </w:style>
  <w:style w:type="character" w:customStyle="1" w:styleId="TematkomentarzaZnak">
    <w:name w:val="Temat komentarza Znak"/>
    <w:basedOn w:val="TekstkomentarzaZnak"/>
    <w:link w:val="Tematkomentarza"/>
    <w:uiPriority w:val="99"/>
    <w:semiHidden/>
    <w:rsid w:val="005450F2"/>
    <w:rPr>
      <w:b/>
      <w:bCs/>
      <w:color w:val="161616"/>
      <w:sz w:val="20"/>
      <w:szCs w:val="20"/>
    </w:rPr>
  </w:style>
  <w:style w:type="paragraph" w:styleId="Tekstprzypisukocowego">
    <w:name w:val="endnote text"/>
    <w:basedOn w:val="Normalny"/>
    <w:link w:val="TekstprzypisukocowegoZnak"/>
    <w:uiPriority w:val="99"/>
    <w:semiHidden/>
    <w:unhideWhenUsed/>
    <w:rsid w:val="001F5B54"/>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F5B54"/>
    <w:rPr>
      <w:color w:val="161616"/>
      <w:sz w:val="20"/>
      <w:szCs w:val="20"/>
    </w:rPr>
  </w:style>
  <w:style w:type="character" w:styleId="Odwoanieprzypisukocowego">
    <w:name w:val="endnote reference"/>
    <w:basedOn w:val="Domylnaczcionkaakapitu"/>
    <w:uiPriority w:val="99"/>
    <w:semiHidden/>
    <w:unhideWhenUsed/>
    <w:rsid w:val="001F5B54"/>
    <w:rPr>
      <w:vertAlign w:val="superscript"/>
    </w:rPr>
  </w:style>
  <w:style w:type="character" w:styleId="Nierozpoznanawzmianka">
    <w:name w:val="Unresolved Mention"/>
    <w:basedOn w:val="Domylnaczcionkaakapitu"/>
    <w:uiPriority w:val="99"/>
    <w:semiHidden/>
    <w:unhideWhenUsed/>
    <w:rsid w:val="000F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8510">
      <w:bodyDiv w:val="1"/>
      <w:marLeft w:val="0"/>
      <w:marRight w:val="0"/>
      <w:marTop w:val="0"/>
      <w:marBottom w:val="0"/>
      <w:divBdr>
        <w:top w:val="none" w:sz="0" w:space="0" w:color="auto"/>
        <w:left w:val="none" w:sz="0" w:space="0" w:color="auto"/>
        <w:bottom w:val="none" w:sz="0" w:space="0" w:color="auto"/>
        <w:right w:val="none" w:sz="0" w:space="0" w:color="auto"/>
      </w:divBdr>
    </w:div>
    <w:div w:id="680548185">
      <w:bodyDiv w:val="1"/>
      <w:marLeft w:val="0"/>
      <w:marRight w:val="0"/>
      <w:marTop w:val="0"/>
      <w:marBottom w:val="0"/>
      <w:divBdr>
        <w:top w:val="none" w:sz="0" w:space="0" w:color="auto"/>
        <w:left w:val="none" w:sz="0" w:space="0" w:color="auto"/>
        <w:bottom w:val="none" w:sz="0" w:space="0" w:color="auto"/>
        <w:right w:val="none" w:sz="0" w:space="0" w:color="auto"/>
      </w:divBdr>
    </w:div>
    <w:div w:id="1255749951">
      <w:bodyDiv w:val="1"/>
      <w:marLeft w:val="0"/>
      <w:marRight w:val="0"/>
      <w:marTop w:val="0"/>
      <w:marBottom w:val="0"/>
      <w:divBdr>
        <w:top w:val="none" w:sz="0" w:space="0" w:color="auto"/>
        <w:left w:val="none" w:sz="0" w:space="0" w:color="auto"/>
        <w:bottom w:val="none" w:sz="0" w:space="0" w:color="auto"/>
        <w:right w:val="none" w:sz="0" w:space="0" w:color="auto"/>
      </w:divBdr>
    </w:div>
    <w:div w:id="1474131045">
      <w:bodyDiv w:val="1"/>
      <w:marLeft w:val="0"/>
      <w:marRight w:val="0"/>
      <w:marTop w:val="0"/>
      <w:marBottom w:val="0"/>
      <w:divBdr>
        <w:top w:val="none" w:sz="0" w:space="0" w:color="auto"/>
        <w:left w:val="none" w:sz="0" w:space="0" w:color="auto"/>
        <w:bottom w:val="none" w:sz="0" w:space="0" w:color="auto"/>
        <w:right w:val="none" w:sz="0" w:space="0" w:color="auto"/>
      </w:divBdr>
    </w:div>
    <w:div w:id="1523592412">
      <w:bodyDiv w:val="1"/>
      <w:marLeft w:val="0"/>
      <w:marRight w:val="0"/>
      <w:marTop w:val="0"/>
      <w:marBottom w:val="0"/>
      <w:divBdr>
        <w:top w:val="none" w:sz="0" w:space="0" w:color="auto"/>
        <w:left w:val="none" w:sz="0" w:space="0" w:color="auto"/>
        <w:bottom w:val="none" w:sz="0" w:space="0" w:color="auto"/>
        <w:right w:val="none" w:sz="0" w:space="0" w:color="auto"/>
      </w:divBdr>
    </w:div>
    <w:div w:id="1602908172">
      <w:bodyDiv w:val="1"/>
      <w:marLeft w:val="0"/>
      <w:marRight w:val="0"/>
      <w:marTop w:val="0"/>
      <w:marBottom w:val="0"/>
      <w:divBdr>
        <w:top w:val="none" w:sz="0" w:space="0" w:color="auto"/>
        <w:left w:val="none" w:sz="0" w:space="0" w:color="auto"/>
        <w:bottom w:val="none" w:sz="0" w:space="0" w:color="auto"/>
        <w:right w:val="none" w:sz="0" w:space="0" w:color="auto"/>
      </w:divBdr>
    </w:div>
    <w:div w:id="21399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bik.pl/analizy-rynkow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khub.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k.pl/klienci-indywidualni/alerty-bik?utm_source=gazeta.pl&amp;utm_medium=artykul&amp;utm_campaign=alerty" TargetMode="External"/><Relationship Id="rId5" Type="http://schemas.openxmlformats.org/officeDocument/2006/relationships/settings" Target="settings.xml"/><Relationship Id="rId15" Type="http://schemas.openxmlformats.org/officeDocument/2006/relationships/hyperlink" Target="mailto:jacek.barszczewski@knf.gov.pl" TargetMode="External"/><Relationship Id="rId10" Type="http://schemas.openxmlformats.org/officeDocument/2006/relationships/hyperlink" Target="https://www.bik.pl/moj-bi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ik.pl" TargetMode="External"/><Relationship Id="rId14" Type="http://schemas.openxmlformats.org/officeDocument/2006/relationships/hyperlink" Target="mailto:aleksandra.stankiewicz-billewicz@bi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5B12-A078-4087-B7F0-A5BDB6E1BE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25827CA-5AD7-4777-ACD6-C5B16CCF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1110</Words>
  <Characters>6662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BIK S.A.</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8</cp:revision>
  <cp:lastPrinted>2023-05-16T15:01:00Z</cp:lastPrinted>
  <dcterms:created xsi:type="dcterms:W3CDTF">2023-05-16T15:01:00Z</dcterms:created>
  <dcterms:modified xsi:type="dcterms:W3CDTF">2023-05-18T07:08:00Z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47a98884-07cc-4311-9b83-7c4c77d0d957</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2023-05-18T07:08:06Z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ecb3b164-489b-4462-98c9-dfd8fee4d4cb</vt:lpwstr>
  </property>
  <property fmtid="{D5CDD505-2E9C-101B-9397-08002B2CF9AE}" pid="13" name="MSIP_Label_1391a466-f120-4668-a5e5-7af4d8a99d82_ContentBits">
    <vt:lpwstr>2</vt:lpwstr>
  </property>
</Properties>
</file>