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CA" w:rsidRPr="00AF4631" w:rsidRDefault="00DE26CA" w:rsidP="00640CDE">
      <w:pPr>
        <w:tabs>
          <w:tab w:val="left" w:pos="6213"/>
        </w:tabs>
        <w:jc w:val="both"/>
        <w:rPr>
          <w:rFonts w:ascii="Arial" w:hAnsi="Arial" w:cs="Arial"/>
          <w:sz w:val="22"/>
          <w:szCs w:val="22"/>
        </w:rPr>
      </w:pPr>
    </w:p>
    <w:p w:rsidR="00DE26CA" w:rsidRPr="00AF4631" w:rsidRDefault="00DE26CA" w:rsidP="00640CDE">
      <w:pPr>
        <w:tabs>
          <w:tab w:val="left" w:pos="6213"/>
        </w:tabs>
        <w:jc w:val="both"/>
        <w:rPr>
          <w:rFonts w:ascii="Arial" w:hAnsi="Arial" w:cs="Arial"/>
          <w:sz w:val="22"/>
          <w:szCs w:val="22"/>
        </w:rPr>
      </w:pPr>
    </w:p>
    <w:p w:rsidR="002579BF" w:rsidRPr="00AF4631" w:rsidRDefault="002579BF" w:rsidP="00640CDE">
      <w:pPr>
        <w:tabs>
          <w:tab w:val="left" w:pos="6213"/>
        </w:tabs>
        <w:jc w:val="both"/>
        <w:rPr>
          <w:rFonts w:ascii="Arial" w:hAnsi="Arial" w:cs="Arial"/>
          <w:sz w:val="22"/>
          <w:szCs w:val="22"/>
        </w:rPr>
      </w:pPr>
    </w:p>
    <w:p w:rsidR="004E046A" w:rsidRDefault="004E046A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>Warszawa, 23 listopada 2012 r.</w:t>
      </w:r>
    </w:p>
    <w:p w:rsid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40CDE" w:rsidRDefault="00640CDE" w:rsidP="00640CDE">
      <w:pPr>
        <w:autoSpaceDE w:val="0"/>
        <w:autoSpaceDN w:val="0"/>
        <w:adjustRightInd w:val="0"/>
        <w:rPr>
          <w:rFonts w:ascii="Arial" w:hAnsi="Arial" w:cs="Arial"/>
          <w:b/>
          <w:bCs/>
          <w:color w:val="4181C0"/>
          <w:sz w:val="28"/>
          <w:szCs w:val="28"/>
        </w:rPr>
      </w:pPr>
    </w:p>
    <w:p w:rsidR="00AF4631" w:rsidRPr="00B305DF" w:rsidRDefault="00AF4631" w:rsidP="00640CDE">
      <w:pPr>
        <w:autoSpaceDE w:val="0"/>
        <w:autoSpaceDN w:val="0"/>
        <w:adjustRightInd w:val="0"/>
        <w:rPr>
          <w:rFonts w:ascii="Arial" w:hAnsi="Arial" w:cs="Arial"/>
          <w:b/>
          <w:bCs/>
          <w:color w:val="4181C0"/>
          <w:sz w:val="28"/>
          <w:szCs w:val="28"/>
        </w:rPr>
      </w:pPr>
      <w:r w:rsidRPr="00B305DF">
        <w:rPr>
          <w:rFonts w:ascii="Arial" w:hAnsi="Arial" w:cs="Arial"/>
          <w:b/>
          <w:bCs/>
          <w:color w:val="4181C0"/>
          <w:sz w:val="28"/>
          <w:szCs w:val="28"/>
        </w:rPr>
        <w:t>Gruntowne zmiany w ubezpieczeniach komunikacyjnych UNIQA</w:t>
      </w:r>
    </w:p>
    <w:p w:rsidR="00AF4631" w:rsidRPr="00B305DF" w:rsidRDefault="00AF4631" w:rsidP="00640C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181C0"/>
          <w:sz w:val="28"/>
          <w:szCs w:val="28"/>
        </w:rPr>
      </w:pPr>
      <w:r w:rsidRPr="00B305DF">
        <w:rPr>
          <w:rFonts w:ascii="Arial" w:hAnsi="Arial" w:cs="Arial"/>
          <w:b/>
          <w:bCs/>
          <w:color w:val="4181C0"/>
          <w:sz w:val="28"/>
          <w:szCs w:val="28"/>
        </w:rPr>
        <w:t>Trzy nowe oferty w UNIQA!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81C0"/>
          <w:sz w:val="22"/>
          <w:szCs w:val="22"/>
        </w:rPr>
      </w:pPr>
    </w:p>
    <w:p w:rsidR="00AF4631" w:rsidRPr="00AF4631" w:rsidRDefault="00AF4631" w:rsidP="00640CD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Nowości produktowe: Auto Casco w 3 wariantach,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Assistance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AutoSzyby</w:t>
      </w:r>
      <w:proofErr w:type="spellEnd"/>
    </w:p>
    <w:p w:rsidR="00AF4631" w:rsidRPr="00AF4631" w:rsidRDefault="00AF4631" w:rsidP="00640CD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Ochrona od wszystkich ryzyk </w:t>
      </w:r>
    </w:p>
    <w:p w:rsidR="00AF4631" w:rsidRPr="00AF4631" w:rsidRDefault="00AF4631" w:rsidP="00640CD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60% zniżki po 3 latach bezszkodowej jazdy</w:t>
      </w:r>
    </w:p>
    <w:p w:rsidR="00AF4631" w:rsidRPr="00AF4631" w:rsidRDefault="00AF4631" w:rsidP="00640CD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AutoKoło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, ochrona kosztów wymiany uszkodzonych zamków, kluczykó</w:t>
      </w:r>
      <w:r w:rsidR="00640CDE">
        <w:rPr>
          <w:rFonts w:ascii="Arial" w:hAnsi="Arial" w:cs="Arial"/>
          <w:b/>
          <w:bCs/>
          <w:color w:val="000000"/>
          <w:sz w:val="22"/>
          <w:szCs w:val="22"/>
        </w:rPr>
        <w:t>w i </w:t>
      </w: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fotelika dziecięcego</w:t>
      </w:r>
    </w:p>
    <w:p w:rsidR="00AF4631" w:rsidRPr="00AF4631" w:rsidRDefault="00AF4631" w:rsidP="00640CD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Możliwość wykupienia amortyzacji dla pojazdów do 13 roku eksploatacji </w:t>
      </w:r>
    </w:p>
    <w:p w:rsidR="00AF4631" w:rsidRPr="00AF4631" w:rsidRDefault="00AF4631" w:rsidP="00640CD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Innowacyjny model profilowania oferty „Płać tylko za to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czego potrzebujesz”</w:t>
      </w:r>
    </w:p>
    <w:p w:rsidR="00AF4631" w:rsidRPr="00AF4631" w:rsidRDefault="00AF4631" w:rsidP="00640C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Z końcem listopada 2012 r. UNIQA TU SA wprowadziła zmiany w produktach komunikacyjnych. Zmianie uległy Ogólne Warunki Ubezpieczenia i taryfa Auto Casco oraz warunki i taryfy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Assistance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i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AutoSzyby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. Nowością jest oferta A</w:t>
      </w:r>
      <w:r w:rsidR="00B27695">
        <w:rPr>
          <w:rFonts w:ascii="Arial" w:hAnsi="Arial" w:cs="Arial"/>
          <w:b/>
          <w:bCs/>
          <w:color w:val="000000"/>
          <w:sz w:val="22"/>
          <w:szCs w:val="22"/>
        </w:rPr>
        <w:t xml:space="preserve">uto </w:t>
      </w: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B27695">
        <w:rPr>
          <w:rFonts w:ascii="Arial" w:hAnsi="Arial" w:cs="Arial"/>
          <w:b/>
          <w:bCs/>
          <w:color w:val="000000"/>
          <w:sz w:val="22"/>
          <w:szCs w:val="22"/>
        </w:rPr>
        <w:t>asco</w:t>
      </w: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w 3 wariantach: oszczędnym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MotoMini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MotoMaxi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z szerokim zakresem ubezpieczenia w przystępnej cenie oraz </w:t>
      </w:r>
      <w:proofErr w:type="spellStart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MotoMega</w:t>
      </w:r>
      <w:proofErr w:type="spellEnd"/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zapewniającym największą możliwą ochronę.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>- Tworząc nowe produkty kierowaliśmy się zasadą „Każdy płaci za to, czego faktycznie potrzebuje.” Dzięki temu udało nam się stworzyć przejrzystą i zróżnicowaną ofertę, któ</w:t>
      </w:r>
      <w:r w:rsidR="00640CDE">
        <w:rPr>
          <w:rFonts w:ascii="Arial" w:hAnsi="Arial" w:cs="Arial"/>
          <w:i/>
          <w:iCs/>
          <w:color w:val="000000"/>
          <w:sz w:val="22"/>
          <w:szCs w:val="22"/>
        </w:rPr>
        <w:t>ra z 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>pewności</w:t>
      </w:r>
      <w:r>
        <w:rPr>
          <w:rFonts w:ascii="Arial" w:hAnsi="Arial" w:cs="Arial"/>
          <w:i/>
          <w:iCs/>
          <w:color w:val="000000"/>
          <w:sz w:val="22"/>
          <w:szCs w:val="22"/>
        </w:rPr>
        <w:t>ą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 usatysfakcjonuje naszych nowych, jak i obecnych klientów</w:t>
      </w:r>
      <w:r w:rsidR="002A67E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 w:rsidRPr="00AF4631">
        <w:rPr>
          <w:rFonts w:ascii="Arial" w:hAnsi="Arial" w:cs="Arial"/>
          <w:color w:val="000000"/>
          <w:sz w:val="22"/>
          <w:szCs w:val="22"/>
        </w:rPr>
        <w:t>mówi Paweł Boryczka, Dyrektor Departamentu Ubezpieczeń Komunikacyjnych UNIQA.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Do kogo skierowana jest oferta?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>Nowe ubezpie</w:t>
      </w:r>
      <w:r>
        <w:rPr>
          <w:rFonts w:ascii="Arial" w:hAnsi="Arial" w:cs="Arial"/>
          <w:color w:val="000000"/>
          <w:sz w:val="22"/>
          <w:szCs w:val="22"/>
        </w:rPr>
        <w:t>czenie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A</w:t>
      </w:r>
      <w:r w:rsidR="00B27695">
        <w:rPr>
          <w:rFonts w:ascii="Arial" w:hAnsi="Arial" w:cs="Arial"/>
          <w:color w:val="000000"/>
          <w:sz w:val="22"/>
          <w:szCs w:val="22"/>
        </w:rPr>
        <w:t xml:space="preserve">uto </w:t>
      </w:r>
      <w:r w:rsidRPr="00AF4631">
        <w:rPr>
          <w:rFonts w:ascii="Arial" w:hAnsi="Arial" w:cs="Arial"/>
          <w:color w:val="000000"/>
          <w:sz w:val="22"/>
          <w:szCs w:val="22"/>
        </w:rPr>
        <w:t>C</w:t>
      </w:r>
      <w:r w:rsidR="00B27695">
        <w:rPr>
          <w:rFonts w:ascii="Arial" w:hAnsi="Arial" w:cs="Arial"/>
          <w:color w:val="000000"/>
          <w:sz w:val="22"/>
          <w:szCs w:val="22"/>
        </w:rPr>
        <w:t>asco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dedykowane jest</w:t>
      </w:r>
      <w:r w:rsidR="008C79C5">
        <w:rPr>
          <w:rFonts w:ascii="Arial" w:hAnsi="Arial" w:cs="Arial"/>
          <w:color w:val="000000"/>
          <w:sz w:val="22"/>
          <w:szCs w:val="22"/>
        </w:rPr>
        <w:t xml:space="preserve"> wszystkim osobom fizycznym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bez względu na </w:t>
      </w:r>
      <w:r w:rsidR="00011DC4" w:rsidRPr="00AF4631">
        <w:rPr>
          <w:rFonts w:ascii="Arial" w:hAnsi="Arial" w:cs="Arial"/>
          <w:color w:val="000000"/>
          <w:sz w:val="22"/>
          <w:szCs w:val="22"/>
        </w:rPr>
        <w:t>posiada</w:t>
      </w:r>
      <w:r w:rsidR="00011DC4">
        <w:rPr>
          <w:rFonts w:ascii="Arial" w:hAnsi="Arial" w:cs="Arial"/>
          <w:color w:val="000000"/>
          <w:sz w:val="22"/>
          <w:szCs w:val="22"/>
        </w:rPr>
        <w:t>ną</w:t>
      </w:r>
      <w:r w:rsidR="00011DC4"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>ilość pojazdów</w:t>
      </w:r>
      <w:r w:rsidR="008C79C5">
        <w:rPr>
          <w:rFonts w:ascii="Arial" w:hAnsi="Arial" w:cs="Arial"/>
          <w:color w:val="000000"/>
          <w:sz w:val="22"/>
          <w:szCs w:val="22"/>
        </w:rPr>
        <w:t>,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os</w:t>
      </w:r>
      <w:r w:rsidR="008C79C5">
        <w:rPr>
          <w:rFonts w:ascii="Arial" w:hAnsi="Arial" w:cs="Arial"/>
          <w:color w:val="000000"/>
          <w:sz w:val="22"/>
          <w:szCs w:val="22"/>
        </w:rPr>
        <w:t>obom fizycznym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prowadzą</w:t>
      </w:r>
      <w:r w:rsidR="008C79C5">
        <w:rPr>
          <w:rFonts w:ascii="Arial" w:hAnsi="Arial" w:cs="Arial"/>
          <w:color w:val="000000"/>
          <w:sz w:val="22"/>
          <w:szCs w:val="22"/>
        </w:rPr>
        <w:t>cym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działalność gospodarczą</w:t>
      </w:r>
      <w:r w:rsidR="008C79C5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os</w:t>
      </w:r>
      <w:r w:rsidR="008C79C5">
        <w:rPr>
          <w:rFonts w:ascii="Arial" w:hAnsi="Arial" w:cs="Arial"/>
          <w:color w:val="000000"/>
          <w:sz w:val="22"/>
          <w:szCs w:val="22"/>
        </w:rPr>
        <w:t>obom prawnym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, które posiadają maksymalnie 4 pojazdy.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 xml:space="preserve">Innowacyjne tworzenie oferty Auto Casco UNIQA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Profilowanie oferty rozpoczyna się na etapie wyboru jednego z 3 wariantów ubezpieczenia: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MotoMini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MotoMaxi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MotoMega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, następnie w zależności od preferencji można stworzyć indywidualny zakres dzięki zaznaczeniu dodatkowych opcji ubezpieczenia. Oszczędne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MotoMini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można wzbogacić o 6 dodatkowych opcji,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MotoMaxi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z szerokim zakresem za przystępną cenę umożliwia</w:t>
      </w:r>
      <w:r w:rsidR="00BE4BCB">
        <w:rPr>
          <w:rFonts w:ascii="Arial" w:hAnsi="Arial" w:cs="Arial"/>
          <w:color w:val="000000"/>
          <w:sz w:val="22"/>
          <w:szCs w:val="22"/>
        </w:rPr>
        <w:t xml:space="preserve"> stworzenie autorskiego programu,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dzię</w:t>
      </w:r>
      <w:r w:rsidR="00F7430D">
        <w:rPr>
          <w:rFonts w:ascii="Arial" w:hAnsi="Arial" w:cs="Arial"/>
          <w:color w:val="000000"/>
          <w:sz w:val="22"/>
          <w:szCs w:val="22"/>
        </w:rPr>
        <w:t>ki dodatkowym 10 opcjom. N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ajpełniejsza ochrona z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MotoMega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, </w:t>
      </w:r>
      <w:r w:rsidR="00DD2E67">
        <w:rPr>
          <w:rFonts w:ascii="Arial" w:hAnsi="Arial" w:cs="Arial"/>
          <w:color w:val="000000"/>
          <w:sz w:val="22"/>
          <w:szCs w:val="22"/>
        </w:rPr>
        <w:t>umożliwia najbardziej wymagającym klientom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wyk</w:t>
      </w:r>
      <w:r w:rsidR="00DD2E67">
        <w:rPr>
          <w:rFonts w:ascii="Arial" w:hAnsi="Arial" w:cs="Arial"/>
          <w:color w:val="000000"/>
          <w:sz w:val="22"/>
          <w:szCs w:val="22"/>
        </w:rPr>
        <w:t>reowanie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niestandardowego programu dzięki 5 opcjom.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Ochrona od wszystkich ryzyk</w:t>
      </w:r>
    </w:p>
    <w:p w:rsidR="0079670C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Standardowy wariant za niewielką składkę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MotoMini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chroni od ryzyk żywiołowych. </w:t>
      </w:r>
      <w:r w:rsidRPr="00AF4631">
        <w:rPr>
          <w:rFonts w:ascii="Arial" w:hAnsi="Arial" w:cs="Arial"/>
          <w:color w:val="000000"/>
          <w:sz w:val="22"/>
          <w:szCs w:val="22"/>
        </w:rPr>
        <w:br/>
        <w:t xml:space="preserve">Za dopłatą 20% składki można go rozszerzyć o ryzyko kradzieży oraz rabunku (rozboju) pojazdu. Pakiety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MotoMaxi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MotoMega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zabezpieczają przed wszystkimi ryzykami (formuła All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risk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>). Jedyne oczywiste wyjątki</w:t>
      </w:r>
      <w:r w:rsidR="003E6671">
        <w:rPr>
          <w:rFonts w:ascii="Arial" w:hAnsi="Arial" w:cs="Arial"/>
          <w:color w:val="000000"/>
          <w:sz w:val="22"/>
          <w:szCs w:val="22"/>
        </w:rPr>
        <w:t>,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takie jak jazda po alkoholu czy bez ważnego prawa jazdy zawarte są w wyłączeniach w OWU. Dodatkowo, w tych dwóch rozbudowanych wariantach zniesione zostały: udział własny, amortyzacja do 5 roku eksploatacji oraz konsumpcja sumy ubezpieczenia, a gwarancja sumy ubezpieczenia dostępna jest do 8 roku eksploatacji. </w:t>
      </w:r>
    </w:p>
    <w:p w:rsidR="0079670C" w:rsidRDefault="0079670C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670C" w:rsidRDefault="0079670C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670C" w:rsidRDefault="0079670C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Nowością w ofercie jest gwarancja sumy ubezpieczenia dla pojazdów fabrycznie nowych do </w:t>
      </w:r>
      <w:r w:rsidR="00C30BB7">
        <w:rPr>
          <w:rFonts w:ascii="Arial" w:hAnsi="Arial" w:cs="Arial"/>
          <w:color w:val="000000"/>
          <w:sz w:val="22"/>
          <w:szCs w:val="22"/>
        </w:rPr>
        <w:t xml:space="preserve">12 miesięcy, dostępna w pakietach </w:t>
      </w:r>
      <w:proofErr w:type="spellStart"/>
      <w:r w:rsidR="00C30BB7">
        <w:rPr>
          <w:rFonts w:ascii="Arial" w:hAnsi="Arial" w:cs="Arial"/>
          <w:color w:val="000000"/>
          <w:sz w:val="22"/>
          <w:szCs w:val="22"/>
        </w:rPr>
        <w:t>MotoMaxi</w:t>
      </w:r>
      <w:proofErr w:type="spellEnd"/>
      <w:r w:rsidR="00C30BB7">
        <w:rPr>
          <w:rFonts w:ascii="Arial" w:hAnsi="Arial" w:cs="Arial"/>
          <w:color w:val="000000"/>
          <w:sz w:val="22"/>
          <w:szCs w:val="22"/>
        </w:rPr>
        <w:t xml:space="preserve"> i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MotoMega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F4631" w:rsidRPr="00AF4631" w:rsidRDefault="00AF4631" w:rsidP="00640CDE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AF463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40CDE" w:rsidRDefault="00640CDE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Maksymalne zniżki dla bezszkodowych kierowców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>Po 3 latach bezszkodowej jazdy klient otrzymuje 60% zniżki. Może również za dopłatą skorzystać</w:t>
      </w:r>
      <w:r w:rsidR="003E66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>z opcji, która pozwala zachować zniżki, w przypadku wystą</w:t>
      </w:r>
      <w:r w:rsidR="00640CDE">
        <w:rPr>
          <w:rFonts w:ascii="Arial" w:hAnsi="Arial" w:cs="Arial"/>
          <w:color w:val="000000"/>
          <w:sz w:val="22"/>
          <w:szCs w:val="22"/>
        </w:rPr>
        <w:t>pienia jednej szkody w </w:t>
      </w:r>
      <w:r w:rsidRPr="00AF4631">
        <w:rPr>
          <w:rFonts w:ascii="Arial" w:hAnsi="Arial" w:cs="Arial"/>
          <w:color w:val="000000"/>
          <w:sz w:val="22"/>
          <w:szCs w:val="22"/>
        </w:rPr>
        <w:t>roku.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Budując nowy model taryfy braliśmy pod uwagę obustronne korzyści. Zależało nam 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br/>
        <w:t>na uelastycznieniu i uproszczeniu produktów, by stały się atrakcyjne dla klientów indywidualnych. Zapewniają to wybór wariantów A</w:t>
      </w:r>
      <w:r w:rsidR="00B27695">
        <w:rPr>
          <w:rFonts w:ascii="Arial" w:hAnsi="Arial" w:cs="Arial"/>
          <w:i/>
          <w:iCs/>
          <w:color w:val="000000"/>
          <w:sz w:val="22"/>
          <w:szCs w:val="22"/>
        </w:rPr>
        <w:t xml:space="preserve">uto 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="00B27695">
        <w:rPr>
          <w:rFonts w:ascii="Arial" w:hAnsi="Arial" w:cs="Arial"/>
          <w:i/>
          <w:iCs/>
          <w:color w:val="000000"/>
          <w:sz w:val="22"/>
          <w:szCs w:val="22"/>
        </w:rPr>
        <w:t>asco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 z możliwością</w:t>
      </w:r>
      <w:r w:rsidR="00640CDE">
        <w:rPr>
          <w:rFonts w:ascii="Arial" w:hAnsi="Arial" w:cs="Arial"/>
          <w:i/>
          <w:iCs/>
          <w:color w:val="000000"/>
          <w:sz w:val="22"/>
          <w:szCs w:val="22"/>
        </w:rPr>
        <w:t xml:space="preserve"> dodatkowych opcji i 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rozszerzeń oraz świadczeń </w:t>
      </w:r>
      <w:proofErr w:type="spellStart"/>
      <w:r w:rsidRPr="00AF4631">
        <w:rPr>
          <w:rFonts w:ascii="Arial" w:hAnsi="Arial" w:cs="Arial"/>
          <w:i/>
          <w:iCs/>
          <w:color w:val="000000"/>
          <w:sz w:val="22"/>
          <w:szCs w:val="22"/>
        </w:rPr>
        <w:t>assistance</w:t>
      </w:r>
      <w:proofErr w:type="spellEnd"/>
      <w:r w:rsidRPr="00AF4631">
        <w:rPr>
          <w:rFonts w:ascii="Arial" w:hAnsi="Arial" w:cs="Arial"/>
          <w:i/>
          <w:iCs/>
          <w:color w:val="000000"/>
          <w:sz w:val="22"/>
          <w:szCs w:val="22"/>
        </w:rPr>
        <w:t>. Jednocześnie skupiliśmy się na tym, by zwiększyć konkurencyjność cenową</w:t>
      </w:r>
      <w:r w:rsidR="00F929CB">
        <w:rPr>
          <w:rFonts w:ascii="Arial" w:hAnsi="Arial" w:cs="Arial"/>
          <w:i/>
          <w:iCs/>
          <w:color w:val="000000"/>
          <w:sz w:val="22"/>
          <w:szCs w:val="22"/>
        </w:rPr>
        <w:t xml:space="preserve"> na rynku, 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ale także poprawić rentowność jeszcze lepiej dostosowując cenę do ryzyka – </w:t>
      </w:r>
      <w:r w:rsidRPr="00AF4631">
        <w:rPr>
          <w:rFonts w:ascii="Arial" w:hAnsi="Arial" w:cs="Arial"/>
          <w:color w:val="000000"/>
          <w:sz w:val="22"/>
          <w:szCs w:val="22"/>
        </w:rPr>
        <w:t>dodaje</w:t>
      </w:r>
      <w:r w:rsidRPr="00AF463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>Paweł Boryczka, Dyrektor Departamentu Ubezpieczeń Komunikacyjnych UNIQA.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Nowości w UNIQA - dodatkowe możliwości dla wymagających!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Nowa opcja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AutoKoło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, ujęta w najszerszym pakiecie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MotoMega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 xml:space="preserve"> zapewnia wypłatę</w:t>
      </w:r>
      <w:r w:rsidR="009740B0">
        <w:rPr>
          <w:rFonts w:ascii="Arial" w:hAnsi="Arial" w:cs="Arial"/>
          <w:color w:val="000000"/>
          <w:sz w:val="22"/>
          <w:szCs w:val="22"/>
        </w:rPr>
        <w:t xml:space="preserve"> odszkodowania 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za uszkodzone części opony czy felgi, co nie wypływa na </w:t>
      </w:r>
      <w:r w:rsidR="00C41E4D">
        <w:rPr>
          <w:rFonts w:ascii="Arial" w:hAnsi="Arial" w:cs="Arial"/>
          <w:color w:val="000000"/>
          <w:sz w:val="22"/>
          <w:szCs w:val="22"/>
        </w:rPr>
        <w:t xml:space="preserve">szkodowość wypracowane </w:t>
      </w:r>
      <w:r w:rsidR="009808BA">
        <w:rPr>
          <w:rFonts w:ascii="Arial" w:hAnsi="Arial" w:cs="Arial"/>
          <w:color w:val="000000"/>
          <w:sz w:val="22"/>
          <w:szCs w:val="22"/>
        </w:rPr>
        <w:t>przez klienta zniżki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. Zachowanie zniżek gwarantuje klientowi </w:t>
      </w:r>
      <w:r w:rsidR="009808BA" w:rsidRPr="00AF4631">
        <w:rPr>
          <w:rFonts w:ascii="Arial" w:hAnsi="Arial" w:cs="Arial"/>
          <w:color w:val="000000"/>
          <w:sz w:val="22"/>
          <w:szCs w:val="22"/>
        </w:rPr>
        <w:t xml:space="preserve">także 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produkt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AutoSzyby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>, który obejmuje ochroną uszkodzenie szyb czoł</w:t>
      </w:r>
      <w:r w:rsidR="009740B0">
        <w:rPr>
          <w:rFonts w:ascii="Arial" w:hAnsi="Arial" w:cs="Arial"/>
          <w:color w:val="000000"/>
          <w:sz w:val="22"/>
          <w:szCs w:val="22"/>
        </w:rPr>
        <w:t xml:space="preserve">owej, bocznej </w:t>
      </w:r>
      <w:r w:rsidRPr="00AF4631">
        <w:rPr>
          <w:rFonts w:ascii="Arial" w:hAnsi="Arial" w:cs="Arial"/>
          <w:color w:val="000000"/>
          <w:sz w:val="22"/>
          <w:szCs w:val="22"/>
        </w:rPr>
        <w:t>i tylnej ubezpieczonego pojazdu. Są to nowości rozszerzające zakres peł</w:t>
      </w:r>
      <w:r w:rsidR="009740B0">
        <w:rPr>
          <w:rFonts w:ascii="Arial" w:hAnsi="Arial" w:cs="Arial"/>
          <w:color w:val="000000"/>
          <w:sz w:val="22"/>
          <w:szCs w:val="22"/>
        </w:rPr>
        <w:t xml:space="preserve">nej ochrony, podobnie jak </w:t>
      </w:r>
      <w:r w:rsidRPr="00AF4631">
        <w:rPr>
          <w:rFonts w:ascii="Arial" w:hAnsi="Arial" w:cs="Arial"/>
          <w:color w:val="000000"/>
          <w:sz w:val="22"/>
          <w:szCs w:val="22"/>
        </w:rPr>
        <w:t>np. koszty wymiany uszkodzonych zamków i kluczyków czy fotelika dziecięc</w:t>
      </w:r>
      <w:r w:rsidR="00BB5084">
        <w:rPr>
          <w:rFonts w:ascii="Arial" w:hAnsi="Arial" w:cs="Arial"/>
          <w:color w:val="000000"/>
          <w:sz w:val="22"/>
          <w:szCs w:val="22"/>
        </w:rPr>
        <w:t>ego. Uatrakcyjnieniem produktu Auto C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asco są 4 nowe pakiety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Assistance</w:t>
      </w:r>
      <w:proofErr w:type="spellEnd"/>
      <w:r w:rsidRPr="00AF4631">
        <w:rPr>
          <w:rFonts w:ascii="Arial" w:hAnsi="Arial" w:cs="Arial"/>
          <w:color w:val="000000"/>
          <w:sz w:val="22"/>
          <w:szCs w:val="22"/>
        </w:rPr>
        <w:t>, dodawane do każdego wariantu A</w:t>
      </w:r>
      <w:r w:rsidR="00B27695">
        <w:rPr>
          <w:rFonts w:ascii="Arial" w:hAnsi="Arial" w:cs="Arial"/>
          <w:color w:val="000000"/>
          <w:sz w:val="22"/>
          <w:szCs w:val="22"/>
        </w:rPr>
        <w:t xml:space="preserve">uto </w:t>
      </w:r>
      <w:r w:rsidRPr="00AF4631">
        <w:rPr>
          <w:rFonts w:ascii="Arial" w:hAnsi="Arial" w:cs="Arial"/>
          <w:color w:val="000000"/>
          <w:sz w:val="22"/>
          <w:szCs w:val="22"/>
        </w:rPr>
        <w:t>C</w:t>
      </w:r>
      <w:r w:rsidR="00B27695">
        <w:rPr>
          <w:rFonts w:ascii="Arial" w:hAnsi="Arial" w:cs="Arial"/>
          <w:color w:val="000000"/>
          <w:sz w:val="22"/>
          <w:szCs w:val="22"/>
        </w:rPr>
        <w:t>asco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: Standard, Komfort, Premium oraz VIP, dostosowane do zróżnicowanych potrzeb i możliwości finansowych klientów. Partnerem UNIQA w tym zakresie jest firma Europ </w:t>
      </w:r>
      <w:proofErr w:type="spellStart"/>
      <w:r w:rsidRPr="00AF4631">
        <w:rPr>
          <w:rFonts w:ascii="Arial" w:hAnsi="Arial" w:cs="Arial"/>
          <w:color w:val="000000"/>
          <w:sz w:val="22"/>
          <w:szCs w:val="22"/>
        </w:rPr>
        <w:t>Assistance</w:t>
      </w:r>
      <w:proofErr w:type="spellEnd"/>
      <w:r w:rsidR="009808BA">
        <w:rPr>
          <w:rFonts w:ascii="Arial" w:hAnsi="Arial" w:cs="Arial"/>
          <w:color w:val="000000"/>
          <w:sz w:val="22"/>
          <w:szCs w:val="22"/>
        </w:rPr>
        <w:t xml:space="preserve"> Polska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. Opcją dodatkową </w:t>
      </w:r>
      <w:r w:rsidR="00884411">
        <w:rPr>
          <w:rFonts w:ascii="Arial" w:hAnsi="Arial" w:cs="Arial"/>
          <w:color w:val="000000"/>
          <w:sz w:val="22"/>
          <w:szCs w:val="22"/>
        </w:rPr>
        <w:t>zmieniającą ostateczną cenę A</w:t>
      </w:r>
      <w:r w:rsidR="00B27695">
        <w:rPr>
          <w:rFonts w:ascii="Arial" w:hAnsi="Arial" w:cs="Arial"/>
          <w:color w:val="000000"/>
          <w:sz w:val="22"/>
          <w:szCs w:val="22"/>
        </w:rPr>
        <w:t xml:space="preserve">uto </w:t>
      </w:r>
      <w:r w:rsidR="00884411">
        <w:rPr>
          <w:rFonts w:ascii="Arial" w:hAnsi="Arial" w:cs="Arial"/>
          <w:color w:val="000000"/>
          <w:sz w:val="22"/>
          <w:szCs w:val="22"/>
        </w:rPr>
        <w:t>C</w:t>
      </w:r>
      <w:r w:rsidR="00B27695">
        <w:rPr>
          <w:rFonts w:ascii="Arial" w:hAnsi="Arial" w:cs="Arial"/>
          <w:color w:val="000000"/>
          <w:sz w:val="22"/>
          <w:szCs w:val="22"/>
        </w:rPr>
        <w:t>asco</w:t>
      </w:r>
      <w:r w:rsidR="002A67EC">
        <w:rPr>
          <w:rFonts w:ascii="Arial" w:hAnsi="Arial" w:cs="Arial"/>
          <w:color w:val="000000"/>
          <w:sz w:val="22"/>
          <w:szCs w:val="22"/>
        </w:rPr>
        <w:t xml:space="preserve"> </w:t>
      </w:r>
      <w:r w:rsidR="00884411">
        <w:rPr>
          <w:rFonts w:ascii="Arial" w:hAnsi="Arial" w:cs="Arial"/>
          <w:color w:val="000000"/>
          <w:sz w:val="22"/>
          <w:szCs w:val="22"/>
        </w:rPr>
        <w:t>we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wszystkich 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>wariant</w:t>
      </w:r>
      <w:r w:rsidR="00884411">
        <w:rPr>
          <w:rFonts w:ascii="Arial" w:hAnsi="Arial" w:cs="Arial"/>
          <w:color w:val="000000"/>
          <w:sz w:val="22"/>
          <w:szCs w:val="22"/>
        </w:rPr>
        <w:t>ach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r w:rsidR="00884411">
        <w:rPr>
          <w:rFonts w:ascii="Arial" w:hAnsi="Arial" w:cs="Arial"/>
          <w:color w:val="000000"/>
          <w:sz w:val="22"/>
          <w:szCs w:val="22"/>
        </w:rPr>
        <w:t>jest możliwość modyfikacji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franszyz 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>redukcyjn</w:t>
      </w:r>
      <w:r w:rsidR="00884411">
        <w:rPr>
          <w:rFonts w:ascii="Arial" w:hAnsi="Arial" w:cs="Arial"/>
          <w:color w:val="000000"/>
          <w:sz w:val="22"/>
          <w:szCs w:val="22"/>
        </w:rPr>
        <w:t>ej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 xml:space="preserve">i 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>integraln</w:t>
      </w:r>
      <w:r w:rsidR="00884411">
        <w:rPr>
          <w:rFonts w:ascii="Arial" w:hAnsi="Arial" w:cs="Arial"/>
          <w:color w:val="000000"/>
          <w:sz w:val="22"/>
          <w:szCs w:val="22"/>
        </w:rPr>
        <w:t>ej. W standardzie franszyzy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>wynoszą 400 zł.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4631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4631">
        <w:rPr>
          <w:rFonts w:ascii="Arial" w:hAnsi="Arial" w:cs="Arial"/>
          <w:b/>
          <w:bCs/>
          <w:color w:val="000000"/>
          <w:sz w:val="22"/>
          <w:szCs w:val="22"/>
        </w:rPr>
        <w:t>UNIQA w liczbach</w:t>
      </w:r>
    </w:p>
    <w:p w:rsidR="00C457B3" w:rsidRPr="00AF4631" w:rsidRDefault="00AF4631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color w:val="000000"/>
          <w:sz w:val="22"/>
          <w:szCs w:val="22"/>
        </w:rPr>
        <w:t xml:space="preserve">Ubezpieczenia komunikacyjne to kluczowy segment oferty produktowej UNIQA TU SA, która </w:t>
      </w:r>
      <w:r w:rsidRPr="00AF4631">
        <w:rPr>
          <w:rFonts w:ascii="Arial" w:hAnsi="Arial" w:cs="Arial"/>
          <w:color w:val="000000"/>
          <w:sz w:val="22"/>
          <w:szCs w:val="22"/>
        </w:rPr>
        <w:br/>
        <w:t xml:space="preserve">w I półroczu 2012 r. uplasowała się na 5. pozycji wśród 22 największych firm sprzedających ubezpieczenia z tego segmentu. Udział produktów komunikacyjnych w przychodach UNIQA sięga prawie </w:t>
      </w:r>
      <w:r w:rsidR="00884411">
        <w:rPr>
          <w:rFonts w:ascii="Arial" w:hAnsi="Arial" w:cs="Arial"/>
          <w:color w:val="000000"/>
          <w:sz w:val="22"/>
          <w:szCs w:val="22"/>
        </w:rPr>
        <w:t>5</w:t>
      </w:r>
      <w:r w:rsidR="00884411" w:rsidRPr="00AF4631">
        <w:rPr>
          <w:rFonts w:ascii="Arial" w:hAnsi="Arial" w:cs="Arial"/>
          <w:color w:val="000000"/>
          <w:sz w:val="22"/>
          <w:szCs w:val="22"/>
        </w:rPr>
        <w:t>5</w:t>
      </w:r>
      <w:r w:rsidRPr="00AF4631">
        <w:rPr>
          <w:rFonts w:ascii="Arial" w:hAnsi="Arial" w:cs="Arial"/>
          <w:color w:val="000000"/>
          <w:sz w:val="22"/>
          <w:szCs w:val="22"/>
        </w:rPr>
        <w:t>%, a łączny przypis ze składki komunikacyjnej wyniósł po 3 kwartałach 2012 r. ponad 482 mln zł. Przypis z produktu Auto Casco to 165 mln, co stanowi 19% całego przypisu UNIQA TU SA.</w:t>
      </w:r>
      <w:r w:rsidR="00640C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631">
        <w:rPr>
          <w:rFonts w:ascii="Arial" w:hAnsi="Arial" w:cs="Arial"/>
          <w:color w:val="000000"/>
          <w:sz w:val="22"/>
          <w:szCs w:val="22"/>
        </w:rPr>
        <w:t>Więcej informacji o UNIQA i jej produktach na www.uniqa.pl.</w:t>
      </w:r>
    </w:p>
    <w:p w:rsidR="00C457B3" w:rsidRPr="00AF4631" w:rsidRDefault="00C457B3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5213" w:rsidRPr="00AF4631" w:rsidRDefault="00E85213" w:rsidP="00640C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50FD" w:rsidRPr="00AF4631" w:rsidRDefault="00BE15D8" w:rsidP="00640C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4631">
        <w:rPr>
          <w:rFonts w:ascii="Arial" w:hAnsi="Arial" w:cs="Arial"/>
          <w:sz w:val="22"/>
          <w:szCs w:val="22"/>
        </w:rPr>
        <w:t>Kontakt dla mediów:</w:t>
      </w:r>
    </w:p>
    <w:p w:rsidR="00BE15D8" w:rsidRPr="00640CDE" w:rsidRDefault="00BE15D8" w:rsidP="00640CDE">
      <w:pPr>
        <w:pStyle w:val="Tekstpodstawowy2"/>
        <w:rPr>
          <w:rFonts w:ascii="Arial" w:hAnsi="Arial" w:cs="Arial"/>
          <w:b/>
          <w:sz w:val="22"/>
          <w:szCs w:val="22"/>
        </w:rPr>
      </w:pPr>
      <w:r w:rsidRPr="00640CDE">
        <w:rPr>
          <w:rFonts w:ascii="Arial" w:hAnsi="Arial" w:cs="Arial"/>
          <w:b/>
          <w:sz w:val="22"/>
          <w:szCs w:val="22"/>
        </w:rPr>
        <w:t>Sylwia Mikiel</w:t>
      </w:r>
    </w:p>
    <w:p w:rsidR="00BE15D8" w:rsidRPr="00640CDE" w:rsidRDefault="00BE15D8" w:rsidP="00640CDE">
      <w:pPr>
        <w:pStyle w:val="Tekstpodstawowy2"/>
        <w:rPr>
          <w:rFonts w:ascii="Arial" w:hAnsi="Arial" w:cs="Arial"/>
          <w:sz w:val="22"/>
          <w:szCs w:val="22"/>
        </w:rPr>
      </w:pPr>
      <w:r w:rsidRPr="00640CDE">
        <w:rPr>
          <w:rFonts w:ascii="Arial" w:hAnsi="Arial" w:cs="Arial"/>
          <w:sz w:val="22"/>
          <w:szCs w:val="22"/>
        </w:rPr>
        <w:t>Rzecznik Prasowy</w:t>
      </w:r>
    </w:p>
    <w:p w:rsidR="00BE15D8" w:rsidRPr="00011DC4" w:rsidRDefault="00BE15D8" w:rsidP="00640CDE">
      <w:pPr>
        <w:pStyle w:val="Tekstpodstawowy2"/>
        <w:rPr>
          <w:rFonts w:ascii="Arial" w:hAnsi="Arial" w:cs="Arial"/>
          <w:sz w:val="22"/>
          <w:szCs w:val="22"/>
          <w:lang w:val="en-US"/>
        </w:rPr>
      </w:pPr>
      <w:r w:rsidRPr="00011DC4">
        <w:rPr>
          <w:rFonts w:ascii="Arial" w:hAnsi="Arial" w:cs="Arial"/>
          <w:sz w:val="22"/>
          <w:szCs w:val="22"/>
          <w:lang w:val="en-US"/>
        </w:rPr>
        <w:t>tel. 698 789 245</w:t>
      </w:r>
    </w:p>
    <w:p w:rsidR="00BE15D8" w:rsidRPr="00640CDE" w:rsidRDefault="00BE15D8" w:rsidP="00640CDE">
      <w:pPr>
        <w:pStyle w:val="Tekstpodstawowy2"/>
        <w:rPr>
          <w:rFonts w:ascii="Arial" w:hAnsi="Arial" w:cs="Arial"/>
          <w:sz w:val="22"/>
          <w:szCs w:val="22"/>
          <w:lang w:val="en-US"/>
        </w:rPr>
      </w:pPr>
      <w:r w:rsidRPr="00011DC4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40CDE">
          <w:rPr>
            <w:rStyle w:val="Hipercze"/>
            <w:rFonts w:ascii="Arial" w:hAnsi="Arial" w:cs="Arial"/>
            <w:sz w:val="22"/>
            <w:szCs w:val="22"/>
            <w:lang w:val="en-US"/>
          </w:rPr>
          <w:t>sylwia.mikiel@uniqa.pl</w:t>
        </w:r>
      </w:hyperlink>
    </w:p>
    <w:p w:rsidR="00640CDE" w:rsidRPr="00011DC4" w:rsidRDefault="00640CDE" w:rsidP="00640CDE">
      <w:pPr>
        <w:pStyle w:val="Tekstpodstawowy2"/>
        <w:rPr>
          <w:rFonts w:ascii="Arial" w:hAnsi="Arial" w:cs="Arial"/>
          <w:b/>
          <w:sz w:val="22"/>
          <w:szCs w:val="22"/>
          <w:lang w:val="en-US"/>
        </w:rPr>
      </w:pPr>
    </w:p>
    <w:p w:rsidR="00BE15D8" w:rsidRPr="00640CDE" w:rsidRDefault="00BE15D8" w:rsidP="00640CDE">
      <w:pPr>
        <w:pStyle w:val="Tekstpodstawowy2"/>
        <w:rPr>
          <w:rFonts w:ascii="Arial" w:hAnsi="Arial" w:cs="Arial"/>
          <w:b/>
          <w:sz w:val="22"/>
          <w:szCs w:val="22"/>
        </w:rPr>
      </w:pPr>
      <w:r w:rsidRPr="00640CDE">
        <w:rPr>
          <w:rFonts w:ascii="Arial" w:hAnsi="Arial" w:cs="Arial"/>
          <w:b/>
          <w:sz w:val="22"/>
          <w:szCs w:val="22"/>
        </w:rPr>
        <w:t>Aleksandra Sobczyk</w:t>
      </w:r>
    </w:p>
    <w:p w:rsidR="00BE15D8" w:rsidRPr="00011DC4" w:rsidRDefault="00BE15D8" w:rsidP="00640CDE">
      <w:pPr>
        <w:pStyle w:val="Tekstpodstawowy2"/>
        <w:rPr>
          <w:rFonts w:ascii="Arial" w:hAnsi="Arial" w:cs="Arial"/>
          <w:sz w:val="22"/>
          <w:szCs w:val="22"/>
          <w:lang w:val="en-US"/>
        </w:rPr>
      </w:pPr>
      <w:r w:rsidRPr="00640CDE">
        <w:rPr>
          <w:rFonts w:ascii="Arial" w:hAnsi="Arial" w:cs="Arial"/>
          <w:sz w:val="22"/>
          <w:szCs w:val="22"/>
        </w:rPr>
        <w:t xml:space="preserve">Samodzielny Specjalista ds. </w:t>
      </w:r>
      <w:r w:rsidRPr="00011DC4">
        <w:rPr>
          <w:rFonts w:ascii="Arial" w:hAnsi="Arial" w:cs="Arial"/>
          <w:sz w:val="22"/>
          <w:szCs w:val="22"/>
          <w:lang w:val="en-US"/>
        </w:rPr>
        <w:t>PR</w:t>
      </w:r>
    </w:p>
    <w:p w:rsidR="00BE15D8" w:rsidRPr="00640CDE" w:rsidRDefault="00F77503" w:rsidP="00640CDE">
      <w:pPr>
        <w:pStyle w:val="Tekstpodstawowy2"/>
        <w:rPr>
          <w:rFonts w:ascii="Arial" w:hAnsi="Arial" w:cs="Arial"/>
          <w:sz w:val="22"/>
          <w:szCs w:val="22"/>
          <w:lang w:val="en-US"/>
        </w:rPr>
      </w:pPr>
      <w:r w:rsidRPr="00640CDE">
        <w:rPr>
          <w:rFonts w:ascii="Arial" w:hAnsi="Arial" w:cs="Arial"/>
          <w:sz w:val="22"/>
          <w:szCs w:val="22"/>
          <w:lang w:val="en-US"/>
        </w:rPr>
        <w:t>tel.</w:t>
      </w:r>
      <w:r w:rsidR="00BE15D8" w:rsidRPr="00640CDE">
        <w:rPr>
          <w:rFonts w:ascii="Arial" w:hAnsi="Arial" w:cs="Arial"/>
          <w:sz w:val="22"/>
          <w:szCs w:val="22"/>
          <w:lang w:val="en-US"/>
        </w:rPr>
        <w:t xml:space="preserve"> 604 101 309</w:t>
      </w:r>
    </w:p>
    <w:p w:rsidR="00643EC6" w:rsidRPr="00640CDE" w:rsidRDefault="00BE15D8" w:rsidP="00640CDE">
      <w:pPr>
        <w:pStyle w:val="Tekstpodstawowy2"/>
        <w:rPr>
          <w:rFonts w:ascii="Arial" w:hAnsi="Arial" w:cs="Arial"/>
          <w:sz w:val="22"/>
          <w:szCs w:val="22"/>
          <w:lang w:val="en-US"/>
        </w:rPr>
      </w:pPr>
      <w:r w:rsidRPr="00640CDE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40CDE">
          <w:rPr>
            <w:rStyle w:val="Hipercze"/>
            <w:rFonts w:ascii="Arial" w:hAnsi="Arial" w:cs="Arial"/>
            <w:sz w:val="22"/>
            <w:szCs w:val="22"/>
            <w:lang w:val="en-US"/>
          </w:rPr>
          <w:t>aleksandra.sobczyk@uniqa.pl</w:t>
        </w:r>
      </w:hyperlink>
    </w:p>
    <w:sectPr w:rsidR="00643EC6" w:rsidRPr="00640CDE" w:rsidSect="00DE26CA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ED" w:rsidRDefault="005C51ED">
      <w:r>
        <w:separator/>
      </w:r>
    </w:p>
  </w:endnote>
  <w:endnote w:type="continuationSeparator" w:id="0">
    <w:p w:rsidR="005C51ED" w:rsidRDefault="005C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8548364"/>
      <w:docPartObj>
        <w:docPartGallery w:val="Page Numbers (Bottom of Page)"/>
        <w:docPartUnique/>
      </w:docPartObj>
    </w:sdtPr>
    <w:sdtContent>
      <w:p w:rsidR="000556E1" w:rsidRPr="000556E1" w:rsidRDefault="00907CB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F465D">
          <w:rPr>
            <w:rFonts w:ascii="Arial" w:hAnsi="Arial" w:cs="Arial"/>
            <w:sz w:val="20"/>
            <w:szCs w:val="20"/>
          </w:rPr>
          <w:fldChar w:fldCharType="begin"/>
        </w:r>
        <w:r w:rsidR="008F465D" w:rsidRPr="008F465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F465D">
          <w:rPr>
            <w:rFonts w:ascii="Arial" w:hAnsi="Arial" w:cs="Arial"/>
            <w:sz w:val="20"/>
            <w:szCs w:val="20"/>
          </w:rPr>
          <w:fldChar w:fldCharType="separate"/>
        </w:r>
        <w:r w:rsidR="00BB5084">
          <w:rPr>
            <w:rFonts w:ascii="Arial" w:hAnsi="Arial" w:cs="Arial"/>
            <w:noProof/>
            <w:sz w:val="20"/>
            <w:szCs w:val="20"/>
          </w:rPr>
          <w:t>1</w:t>
        </w:r>
        <w:r w:rsidRPr="008F46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56E1" w:rsidRPr="000556E1" w:rsidRDefault="000556E1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ED" w:rsidRDefault="005C51ED">
      <w:r>
        <w:separator/>
      </w:r>
    </w:p>
  </w:footnote>
  <w:footnote w:type="continuationSeparator" w:id="0">
    <w:p w:rsidR="005C51ED" w:rsidRDefault="005C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33" w:rsidRDefault="00A538A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1905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2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07C124E3"/>
    <w:multiLevelType w:val="hybridMultilevel"/>
    <w:tmpl w:val="A48AB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44588"/>
    <w:multiLevelType w:val="hybridMultilevel"/>
    <w:tmpl w:val="5BB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670743"/>
    <w:multiLevelType w:val="multilevel"/>
    <w:tmpl w:val="F002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D6318"/>
    <w:rsid w:val="00002340"/>
    <w:rsid w:val="00003001"/>
    <w:rsid w:val="00011DC4"/>
    <w:rsid w:val="00016573"/>
    <w:rsid w:val="00025A5B"/>
    <w:rsid w:val="000306F9"/>
    <w:rsid w:val="000368A7"/>
    <w:rsid w:val="00036D96"/>
    <w:rsid w:val="00040573"/>
    <w:rsid w:val="000556E1"/>
    <w:rsid w:val="000752C0"/>
    <w:rsid w:val="0007680A"/>
    <w:rsid w:val="0007708C"/>
    <w:rsid w:val="0008359E"/>
    <w:rsid w:val="0008367E"/>
    <w:rsid w:val="0009212B"/>
    <w:rsid w:val="00097170"/>
    <w:rsid w:val="000974C9"/>
    <w:rsid w:val="000A4745"/>
    <w:rsid w:val="000A7620"/>
    <w:rsid w:val="000B0F13"/>
    <w:rsid w:val="000B6546"/>
    <w:rsid w:val="000C6DF3"/>
    <w:rsid w:val="000C6EDD"/>
    <w:rsid w:val="000C7BB2"/>
    <w:rsid w:val="000D6049"/>
    <w:rsid w:val="000E4F7C"/>
    <w:rsid w:val="000E5345"/>
    <w:rsid w:val="000E6077"/>
    <w:rsid w:val="000E6E63"/>
    <w:rsid w:val="000F6F9B"/>
    <w:rsid w:val="001118EF"/>
    <w:rsid w:val="00112556"/>
    <w:rsid w:val="00112722"/>
    <w:rsid w:val="0013157F"/>
    <w:rsid w:val="0013694C"/>
    <w:rsid w:val="00140226"/>
    <w:rsid w:val="0014030B"/>
    <w:rsid w:val="001429F1"/>
    <w:rsid w:val="00152CC8"/>
    <w:rsid w:val="001548B5"/>
    <w:rsid w:val="00161075"/>
    <w:rsid w:val="001633E6"/>
    <w:rsid w:val="00170FF1"/>
    <w:rsid w:val="00177E35"/>
    <w:rsid w:val="001B13A1"/>
    <w:rsid w:val="001B6DFB"/>
    <w:rsid w:val="001D1C38"/>
    <w:rsid w:val="001D30C9"/>
    <w:rsid w:val="001D6285"/>
    <w:rsid w:val="001E2F9B"/>
    <w:rsid w:val="001E79A4"/>
    <w:rsid w:val="00204A19"/>
    <w:rsid w:val="00226896"/>
    <w:rsid w:val="00234991"/>
    <w:rsid w:val="0023635F"/>
    <w:rsid w:val="0024123A"/>
    <w:rsid w:val="0024603C"/>
    <w:rsid w:val="0024615F"/>
    <w:rsid w:val="00251246"/>
    <w:rsid w:val="00255D84"/>
    <w:rsid w:val="002579BF"/>
    <w:rsid w:val="00261CB6"/>
    <w:rsid w:val="00264A95"/>
    <w:rsid w:val="002656BD"/>
    <w:rsid w:val="002659CF"/>
    <w:rsid w:val="002737A0"/>
    <w:rsid w:val="002916E7"/>
    <w:rsid w:val="002A67EC"/>
    <w:rsid w:val="002B2543"/>
    <w:rsid w:val="002B4801"/>
    <w:rsid w:val="002B6861"/>
    <w:rsid w:val="002C22C7"/>
    <w:rsid w:val="002C45C1"/>
    <w:rsid w:val="002E0DE4"/>
    <w:rsid w:val="002E2AF2"/>
    <w:rsid w:val="002F63AC"/>
    <w:rsid w:val="002F6633"/>
    <w:rsid w:val="00321B71"/>
    <w:rsid w:val="00325C20"/>
    <w:rsid w:val="0033332A"/>
    <w:rsid w:val="00340FCE"/>
    <w:rsid w:val="003522A5"/>
    <w:rsid w:val="003574C6"/>
    <w:rsid w:val="00376DA9"/>
    <w:rsid w:val="003775BC"/>
    <w:rsid w:val="00380ED5"/>
    <w:rsid w:val="00386EAC"/>
    <w:rsid w:val="003950B7"/>
    <w:rsid w:val="003976C6"/>
    <w:rsid w:val="0039794B"/>
    <w:rsid w:val="003A0359"/>
    <w:rsid w:val="003A370E"/>
    <w:rsid w:val="003A793E"/>
    <w:rsid w:val="003B07E0"/>
    <w:rsid w:val="003B21CB"/>
    <w:rsid w:val="003B3123"/>
    <w:rsid w:val="003B58EB"/>
    <w:rsid w:val="003B688F"/>
    <w:rsid w:val="003C0BED"/>
    <w:rsid w:val="003C428C"/>
    <w:rsid w:val="003C4AA9"/>
    <w:rsid w:val="003D0561"/>
    <w:rsid w:val="003E05A4"/>
    <w:rsid w:val="003E4851"/>
    <w:rsid w:val="003E6671"/>
    <w:rsid w:val="003F1A09"/>
    <w:rsid w:val="0040052D"/>
    <w:rsid w:val="00400D6B"/>
    <w:rsid w:val="00401DE6"/>
    <w:rsid w:val="00402EE2"/>
    <w:rsid w:val="00410563"/>
    <w:rsid w:val="00413070"/>
    <w:rsid w:val="00414EB8"/>
    <w:rsid w:val="00414FF7"/>
    <w:rsid w:val="004169FF"/>
    <w:rsid w:val="00430AFD"/>
    <w:rsid w:val="0043509E"/>
    <w:rsid w:val="004408CD"/>
    <w:rsid w:val="00443A4B"/>
    <w:rsid w:val="004524A0"/>
    <w:rsid w:val="00473BF1"/>
    <w:rsid w:val="00476713"/>
    <w:rsid w:val="004848B6"/>
    <w:rsid w:val="00486991"/>
    <w:rsid w:val="0049086B"/>
    <w:rsid w:val="00494439"/>
    <w:rsid w:val="004B3C2C"/>
    <w:rsid w:val="004B60F5"/>
    <w:rsid w:val="004C2B9C"/>
    <w:rsid w:val="004C4C43"/>
    <w:rsid w:val="004C50DF"/>
    <w:rsid w:val="004D3001"/>
    <w:rsid w:val="004D7754"/>
    <w:rsid w:val="004D7F30"/>
    <w:rsid w:val="004E046A"/>
    <w:rsid w:val="004F0E6F"/>
    <w:rsid w:val="0050021A"/>
    <w:rsid w:val="005203A0"/>
    <w:rsid w:val="005213BF"/>
    <w:rsid w:val="00523EC1"/>
    <w:rsid w:val="0052737A"/>
    <w:rsid w:val="005429DE"/>
    <w:rsid w:val="005435AA"/>
    <w:rsid w:val="00547E9B"/>
    <w:rsid w:val="00555816"/>
    <w:rsid w:val="00555A67"/>
    <w:rsid w:val="0056650E"/>
    <w:rsid w:val="00571B26"/>
    <w:rsid w:val="00572264"/>
    <w:rsid w:val="00573193"/>
    <w:rsid w:val="00590CD1"/>
    <w:rsid w:val="0059303C"/>
    <w:rsid w:val="005A2984"/>
    <w:rsid w:val="005B2BFE"/>
    <w:rsid w:val="005B79A0"/>
    <w:rsid w:val="005B7F7D"/>
    <w:rsid w:val="005C03AB"/>
    <w:rsid w:val="005C2AC8"/>
    <w:rsid w:val="005C4C2B"/>
    <w:rsid w:val="005C51EB"/>
    <w:rsid w:val="005C51ED"/>
    <w:rsid w:val="005D176D"/>
    <w:rsid w:val="005D603E"/>
    <w:rsid w:val="005F253A"/>
    <w:rsid w:val="005F70E0"/>
    <w:rsid w:val="00600C02"/>
    <w:rsid w:val="006041B8"/>
    <w:rsid w:val="006044DC"/>
    <w:rsid w:val="00604604"/>
    <w:rsid w:val="00615D80"/>
    <w:rsid w:val="006209DE"/>
    <w:rsid w:val="006209FA"/>
    <w:rsid w:val="00624A87"/>
    <w:rsid w:val="006307A7"/>
    <w:rsid w:val="00640CDE"/>
    <w:rsid w:val="00642B49"/>
    <w:rsid w:val="006432F6"/>
    <w:rsid w:val="00643E38"/>
    <w:rsid w:val="00643EC6"/>
    <w:rsid w:val="00651E69"/>
    <w:rsid w:val="0066571F"/>
    <w:rsid w:val="00673BA5"/>
    <w:rsid w:val="00681868"/>
    <w:rsid w:val="00681A9D"/>
    <w:rsid w:val="00684C3F"/>
    <w:rsid w:val="00690358"/>
    <w:rsid w:val="006A08EC"/>
    <w:rsid w:val="006A1363"/>
    <w:rsid w:val="006A2C53"/>
    <w:rsid w:val="006A2D8B"/>
    <w:rsid w:val="006A2DCA"/>
    <w:rsid w:val="006A34A4"/>
    <w:rsid w:val="006B6106"/>
    <w:rsid w:val="006B7046"/>
    <w:rsid w:val="006B7DC0"/>
    <w:rsid w:val="006C1658"/>
    <w:rsid w:val="006C5BE3"/>
    <w:rsid w:val="006C6BED"/>
    <w:rsid w:val="006C7B78"/>
    <w:rsid w:val="006D4627"/>
    <w:rsid w:val="006D6BF4"/>
    <w:rsid w:val="006D75EA"/>
    <w:rsid w:val="00705911"/>
    <w:rsid w:val="00713269"/>
    <w:rsid w:val="007154CA"/>
    <w:rsid w:val="007165FF"/>
    <w:rsid w:val="00716D17"/>
    <w:rsid w:val="0072375E"/>
    <w:rsid w:val="007265A2"/>
    <w:rsid w:val="00730DED"/>
    <w:rsid w:val="00732484"/>
    <w:rsid w:val="007332FD"/>
    <w:rsid w:val="00733EAE"/>
    <w:rsid w:val="00734BCC"/>
    <w:rsid w:val="00737EC0"/>
    <w:rsid w:val="00744D4A"/>
    <w:rsid w:val="00746FC2"/>
    <w:rsid w:val="00753B8C"/>
    <w:rsid w:val="00754828"/>
    <w:rsid w:val="00760786"/>
    <w:rsid w:val="00763FB7"/>
    <w:rsid w:val="00766897"/>
    <w:rsid w:val="00766B90"/>
    <w:rsid w:val="00781348"/>
    <w:rsid w:val="00782C0E"/>
    <w:rsid w:val="00784267"/>
    <w:rsid w:val="007852EA"/>
    <w:rsid w:val="007916F9"/>
    <w:rsid w:val="007965C5"/>
    <w:rsid w:val="0079670C"/>
    <w:rsid w:val="007975D5"/>
    <w:rsid w:val="007A36F0"/>
    <w:rsid w:val="007A4697"/>
    <w:rsid w:val="007A4C71"/>
    <w:rsid w:val="007B00C5"/>
    <w:rsid w:val="007B3443"/>
    <w:rsid w:val="007D23C6"/>
    <w:rsid w:val="007D33DD"/>
    <w:rsid w:val="007E6971"/>
    <w:rsid w:val="007F0AB6"/>
    <w:rsid w:val="007F2CEF"/>
    <w:rsid w:val="00801550"/>
    <w:rsid w:val="008058AC"/>
    <w:rsid w:val="00813343"/>
    <w:rsid w:val="0081344B"/>
    <w:rsid w:val="00821FFB"/>
    <w:rsid w:val="0082401A"/>
    <w:rsid w:val="00831907"/>
    <w:rsid w:val="0083192A"/>
    <w:rsid w:val="00835B8D"/>
    <w:rsid w:val="00846C80"/>
    <w:rsid w:val="00846F88"/>
    <w:rsid w:val="0086517D"/>
    <w:rsid w:val="00874E29"/>
    <w:rsid w:val="00875011"/>
    <w:rsid w:val="00877C66"/>
    <w:rsid w:val="00884411"/>
    <w:rsid w:val="008849D7"/>
    <w:rsid w:val="00896D0C"/>
    <w:rsid w:val="008C3668"/>
    <w:rsid w:val="008C79C5"/>
    <w:rsid w:val="008D2BF8"/>
    <w:rsid w:val="008D6318"/>
    <w:rsid w:val="008D63DF"/>
    <w:rsid w:val="008E2A9B"/>
    <w:rsid w:val="008F465D"/>
    <w:rsid w:val="008F4881"/>
    <w:rsid w:val="008F56C1"/>
    <w:rsid w:val="008F6AC6"/>
    <w:rsid w:val="008F7AD5"/>
    <w:rsid w:val="0090142C"/>
    <w:rsid w:val="00901D95"/>
    <w:rsid w:val="00904759"/>
    <w:rsid w:val="00905709"/>
    <w:rsid w:val="00907CBB"/>
    <w:rsid w:val="00910987"/>
    <w:rsid w:val="00921DC7"/>
    <w:rsid w:val="00925E14"/>
    <w:rsid w:val="0092615D"/>
    <w:rsid w:val="00934A8C"/>
    <w:rsid w:val="0094393A"/>
    <w:rsid w:val="00945029"/>
    <w:rsid w:val="0094717E"/>
    <w:rsid w:val="00957BD8"/>
    <w:rsid w:val="009740B0"/>
    <w:rsid w:val="009808BA"/>
    <w:rsid w:val="00986B5A"/>
    <w:rsid w:val="009874FB"/>
    <w:rsid w:val="0099389A"/>
    <w:rsid w:val="009963E9"/>
    <w:rsid w:val="00997ABC"/>
    <w:rsid w:val="009A215E"/>
    <w:rsid w:val="009A7516"/>
    <w:rsid w:val="009B50FD"/>
    <w:rsid w:val="009B546C"/>
    <w:rsid w:val="009C3B91"/>
    <w:rsid w:val="009C5689"/>
    <w:rsid w:val="009C56C8"/>
    <w:rsid w:val="009C65C2"/>
    <w:rsid w:val="009F0600"/>
    <w:rsid w:val="009F6EC5"/>
    <w:rsid w:val="00A0115C"/>
    <w:rsid w:val="00A222E2"/>
    <w:rsid w:val="00A251BB"/>
    <w:rsid w:val="00A25435"/>
    <w:rsid w:val="00A262A5"/>
    <w:rsid w:val="00A26795"/>
    <w:rsid w:val="00A27269"/>
    <w:rsid w:val="00A3057F"/>
    <w:rsid w:val="00A43D10"/>
    <w:rsid w:val="00A45984"/>
    <w:rsid w:val="00A50680"/>
    <w:rsid w:val="00A538A9"/>
    <w:rsid w:val="00A53DD7"/>
    <w:rsid w:val="00A54AE5"/>
    <w:rsid w:val="00A56AC8"/>
    <w:rsid w:val="00A64BAE"/>
    <w:rsid w:val="00A660C4"/>
    <w:rsid w:val="00A72881"/>
    <w:rsid w:val="00A749FB"/>
    <w:rsid w:val="00A80D8A"/>
    <w:rsid w:val="00A91D1C"/>
    <w:rsid w:val="00A9456E"/>
    <w:rsid w:val="00AB155D"/>
    <w:rsid w:val="00AB2DED"/>
    <w:rsid w:val="00AC06A8"/>
    <w:rsid w:val="00AC287A"/>
    <w:rsid w:val="00AC7083"/>
    <w:rsid w:val="00AC7E49"/>
    <w:rsid w:val="00AD65A8"/>
    <w:rsid w:val="00AD691B"/>
    <w:rsid w:val="00AE00BC"/>
    <w:rsid w:val="00AE1101"/>
    <w:rsid w:val="00AE4EFC"/>
    <w:rsid w:val="00AF2EDF"/>
    <w:rsid w:val="00AF4631"/>
    <w:rsid w:val="00AF5074"/>
    <w:rsid w:val="00AF7FE1"/>
    <w:rsid w:val="00B117ED"/>
    <w:rsid w:val="00B11BE6"/>
    <w:rsid w:val="00B13F18"/>
    <w:rsid w:val="00B20D1F"/>
    <w:rsid w:val="00B23172"/>
    <w:rsid w:val="00B261F0"/>
    <w:rsid w:val="00B2762B"/>
    <w:rsid w:val="00B27695"/>
    <w:rsid w:val="00B305DF"/>
    <w:rsid w:val="00B33960"/>
    <w:rsid w:val="00B34719"/>
    <w:rsid w:val="00B352D5"/>
    <w:rsid w:val="00B3680E"/>
    <w:rsid w:val="00B41DB6"/>
    <w:rsid w:val="00B44216"/>
    <w:rsid w:val="00B541E5"/>
    <w:rsid w:val="00B60B8F"/>
    <w:rsid w:val="00B66E9E"/>
    <w:rsid w:val="00B702CD"/>
    <w:rsid w:val="00B736F6"/>
    <w:rsid w:val="00B938F3"/>
    <w:rsid w:val="00B9739C"/>
    <w:rsid w:val="00BA2A0C"/>
    <w:rsid w:val="00BA52BB"/>
    <w:rsid w:val="00BB210C"/>
    <w:rsid w:val="00BB32BB"/>
    <w:rsid w:val="00BB4C09"/>
    <w:rsid w:val="00BB5084"/>
    <w:rsid w:val="00BB736A"/>
    <w:rsid w:val="00BC1259"/>
    <w:rsid w:val="00BC65EF"/>
    <w:rsid w:val="00BD38C5"/>
    <w:rsid w:val="00BD528B"/>
    <w:rsid w:val="00BE15D8"/>
    <w:rsid w:val="00BE4BCB"/>
    <w:rsid w:val="00BF59DD"/>
    <w:rsid w:val="00C032BE"/>
    <w:rsid w:val="00C12B22"/>
    <w:rsid w:val="00C21690"/>
    <w:rsid w:val="00C2180F"/>
    <w:rsid w:val="00C225AF"/>
    <w:rsid w:val="00C25E9E"/>
    <w:rsid w:val="00C30859"/>
    <w:rsid w:val="00C30BB7"/>
    <w:rsid w:val="00C37853"/>
    <w:rsid w:val="00C41E4D"/>
    <w:rsid w:val="00C457B3"/>
    <w:rsid w:val="00C474DC"/>
    <w:rsid w:val="00C60448"/>
    <w:rsid w:val="00C75DFE"/>
    <w:rsid w:val="00C76068"/>
    <w:rsid w:val="00C80A19"/>
    <w:rsid w:val="00C8357F"/>
    <w:rsid w:val="00C87BBE"/>
    <w:rsid w:val="00C94440"/>
    <w:rsid w:val="00C94892"/>
    <w:rsid w:val="00CA14D1"/>
    <w:rsid w:val="00CA3C00"/>
    <w:rsid w:val="00CB362B"/>
    <w:rsid w:val="00CC1F30"/>
    <w:rsid w:val="00CD332C"/>
    <w:rsid w:val="00CD359E"/>
    <w:rsid w:val="00CD587D"/>
    <w:rsid w:val="00CE48C0"/>
    <w:rsid w:val="00CE5E2E"/>
    <w:rsid w:val="00CE6497"/>
    <w:rsid w:val="00CE7007"/>
    <w:rsid w:val="00D06BB9"/>
    <w:rsid w:val="00D16E85"/>
    <w:rsid w:val="00D16F2F"/>
    <w:rsid w:val="00D30E61"/>
    <w:rsid w:val="00D354E6"/>
    <w:rsid w:val="00D355E3"/>
    <w:rsid w:val="00D45C9B"/>
    <w:rsid w:val="00D463A9"/>
    <w:rsid w:val="00D46A01"/>
    <w:rsid w:val="00D46B90"/>
    <w:rsid w:val="00D507BD"/>
    <w:rsid w:val="00D559BC"/>
    <w:rsid w:val="00D656D3"/>
    <w:rsid w:val="00D72912"/>
    <w:rsid w:val="00D73ABB"/>
    <w:rsid w:val="00D75A18"/>
    <w:rsid w:val="00D77ACD"/>
    <w:rsid w:val="00D8733F"/>
    <w:rsid w:val="00D94A1D"/>
    <w:rsid w:val="00DA6947"/>
    <w:rsid w:val="00DB0E87"/>
    <w:rsid w:val="00DB10CA"/>
    <w:rsid w:val="00DB1647"/>
    <w:rsid w:val="00DB332A"/>
    <w:rsid w:val="00DB50B0"/>
    <w:rsid w:val="00DB59A7"/>
    <w:rsid w:val="00DB79EC"/>
    <w:rsid w:val="00DC018A"/>
    <w:rsid w:val="00DC52C4"/>
    <w:rsid w:val="00DD2E67"/>
    <w:rsid w:val="00DE26CA"/>
    <w:rsid w:val="00DF0565"/>
    <w:rsid w:val="00DF3062"/>
    <w:rsid w:val="00DF4B4F"/>
    <w:rsid w:val="00E021FF"/>
    <w:rsid w:val="00E030F0"/>
    <w:rsid w:val="00E0327A"/>
    <w:rsid w:val="00E04448"/>
    <w:rsid w:val="00E04E5B"/>
    <w:rsid w:val="00E05F52"/>
    <w:rsid w:val="00E13CA0"/>
    <w:rsid w:val="00E260D2"/>
    <w:rsid w:val="00E338C7"/>
    <w:rsid w:val="00E448E0"/>
    <w:rsid w:val="00E51E7C"/>
    <w:rsid w:val="00E5511B"/>
    <w:rsid w:val="00E673C6"/>
    <w:rsid w:val="00E81333"/>
    <w:rsid w:val="00E85213"/>
    <w:rsid w:val="00EA3227"/>
    <w:rsid w:val="00EA3DE6"/>
    <w:rsid w:val="00EB2E65"/>
    <w:rsid w:val="00EC389F"/>
    <w:rsid w:val="00EC50E7"/>
    <w:rsid w:val="00EC7838"/>
    <w:rsid w:val="00ED4EAF"/>
    <w:rsid w:val="00EE0743"/>
    <w:rsid w:val="00EE472A"/>
    <w:rsid w:val="00EF2523"/>
    <w:rsid w:val="00EF439D"/>
    <w:rsid w:val="00F05339"/>
    <w:rsid w:val="00F05815"/>
    <w:rsid w:val="00F15DC3"/>
    <w:rsid w:val="00F17D82"/>
    <w:rsid w:val="00F33619"/>
    <w:rsid w:val="00F40338"/>
    <w:rsid w:val="00F41389"/>
    <w:rsid w:val="00F44F6E"/>
    <w:rsid w:val="00F52C62"/>
    <w:rsid w:val="00F53310"/>
    <w:rsid w:val="00F6023A"/>
    <w:rsid w:val="00F61164"/>
    <w:rsid w:val="00F672D6"/>
    <w:rsid w:val="00F70260"/>
    <w:rsid w:val="00F72409"/>
    <w:rsid w:val="00F729E2"/>
    <w:rsid w:val="00F7430D"/>
    <w:rsid w:val="00F77503"/>
    <w:rsid w:val="00F80381"/>
    <w:rsid w:val="00F82637"/>
    <w:rsid w:val="00F853A9"/>
    <w:rsid w:val="00F929CB"/>
    <w:rsid w:val="00F96A9D"/>
    <w:rsid w:val="00FB3791"/>
    <w:rsid w:val="00FB6CAF"/>
    <w:rsid w:val="00FB7FAB"/>
    <w:rsid w:val="00FC7DCB"/>
    <w:rsid w:val="00FE4265"/>
    <w:rsid w:val="00FE5ECB"/>
    <w:rsid w:val="00FE69C4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37A0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rsid w:val="002737A0"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rsid w:val="002737A0"/>
    <w:pPr>
      <w:keepNext/>
      <w:jc w:val="right"/>
      <w:outlineLvl w:val="1"/>
    </w:pPr>
    <w:rPr>
      <w:b/>
      <w:i/>
      <w:sz w:val="16"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6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3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3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7A0"/>
  </w:style>
  <w:style w:type="character" w:styleId="Hipercze">
    <w:name w:val="Hyperlink"/>
    <w:rsid w:val="002737A0"/>
    <w:rPr>
      <w:color w:val="0000FF"/>
      <w:u w:val="single"/>
    </w:rPr>
  </w:style>
  <w:style w:type="paragraph" w:styleId="Tekstdymka">
    <w:name w:val="Balloon Text"/>
    <w:basedOn w:val="Normalny"/>
    <w:semiHidden/>
    <w:rsid w:val="002737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737A0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rsid w:val="002737A0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rsid w:val="002737A0"/>
    <w:pPr>
      <w:spacing w:before="120"/>
      <w:jc w:val="both"/>
    </w:pPr>
    <w:rPr>
      <w:sz w:val="20"/>
      <w:szCs w:val="18"/>
    </w:rPr>
  </w:style>
  <w:style w:type="character" w:styleId="Odwoaniedokomentarza">
    <w:name w:val="annotation reference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332A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4D3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F336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556E1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mikiel@uniq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sobczyk@uniq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E3D-4D5B-4B35-961A-B2B7433E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Promesa Plus Sp. z o.o.</Company>
  <LinksUpToDate>false</LinksUpToDate>
  <CharactersWithSpaces>5474</CharactersWithSpaces>
  <SharedDoc>false</SharedDoc>
  <HLinks>
    <vt:vector size="12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mailto:aleksandra.sobczyk@uniqa.pl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mailto:sylwia.mikiel@uniqa.pl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Gliwa</dc:creator>
  <cp:lastModifiedBy>u00asobcz</cp:lastModifiedBy>
  <cp:revision>12</cp:revision>
  <cp:lastPrinted>2012-11-22T18:49:00Z</cp:lastPrinted>
  <dcterms:created xsi:type="dcterms:W3CDTF">2012-11-22T19:29:00Z</dcterms:created>
  <dcterms:modified xsi:type="dcterms:W3CDTF">2012-11-23T07:15:00Z</dcterms:modified>
</cp:coreProperties>
</file>