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0B8031" w14:textId="77777777" w:rsidR="00C82442" w:rsidRPr="006D5AB3" w:rsidRDefault="00E805E1" w:rsidP="006543E0">
      <w:pPr>
        <w:autoSpaceDE w:val="0"/>
        <w:autoSpaceDN w:val="0"/>
        <w:spacing w:before="240"/>
        <w:jc w:val="right"/>
        <w:rPr>
          <w:rFonts w:ascii="StoneSansPl" w:hAnsi="StoneSansPl" w:cs="Arial"/>
          <w:bCs/>
          <w:color w:val="000000"/>
          <w:sz w:val="22"/>
          <w:szCs w:val="22"/>
        </w:rPr>
      </w:pPr>
      <w:r w:rsidRPr="006D5AB3">
        <w:rPr>
          <w:rFonts w:ascii="StoneSansPl" w:hAnsi="StoneSansPl" w:cs="Arial"/>
          <w:bCs/>
          <w:color w:val="000000"/>
          <w:sz w:val="22"/>
          <w:szCs w:val="22"/>
        </w:rPr>
        <w:t xml:space="preserve">                              </w:t>
      </w:r>
      <w:r w:rsidR="006543E0">
        <w:rPr>
          <w:rFonts w:ascii="StoneSansPl" w:hAnsi="StoneSansPl" w:cs="Arial"/>
          <w:bCs/>
          <w:color w:val="000000"/>
          <w:sz w:val="22"/>
          <w:szCs w:val="22"/>
        </w:rPr>
        <w:t xml:space="preserve">                           </w:t>
      </w:r>
      <w:r w:rsidR="009C7753" w:rsidRPr="006D5AB3">
        <w:rPr>
          <w:rFonts w:ascii="StoneSansPl" w:hAnsi="StoneSansPl" w:cs="Arial"/>
          <w:bCs/>
          <w:color w:val="000000"/>
          <w:sz w:val="22"/>
          <w:szCs w:val="22"/>
        </w:rPr>
        <w:t>I</w:t>
      </w:r>
      <w:r w:rsidR="00C82442" w:rsidRPr="006D5AB3">
        <w:rPr>
          <w:rFonts w:ascii="StoneSansPl" w:hAnsi="StoneSansPl" w:cs="Arial"/>
          <w:bCs/>
          <w:color w:val="000000"/>
          <w:sz w:val="22"/>
          <w:szCs w:val="22"/>
        </w:rPr>
        <w:t>nformacja prasowa</w:t>
      </w:r>
    </w:p>
    <w:p w14:paraId="7941CABD" w14:textId="77777777" w:rsidR="00215895" w:rsidRPr="006D5AB3" w:rsidRDefault="009C7753" w:rsidP="00EE5F7C">
      <w:pPr>
        <w:autoSpaceDE w:val="0"/>
        <w:autoSpaceDN w:val="0"/>
        <w:spacing w:before="240"/>
        <w:jc w:val="right"/>
        <w:rPr>
          <w:rFonts w:ascii="StoneSansPl" w:hAnsi="StoneSansPl" w:cs="Arial"/>
          <w:bCs/>
          <w:color w:val="000000"/>
          <w:sz w:val="22"/>
          <w:szCs w:val="22"/>
        </w:rPr>
      </w:pPr>
      <w:r w:rsidRPr="006D5AB3">
        <w:rPr>
          <w:rFonts w:ascii="StoneSansPl" w:hAnsi="StoneSansPl" w:cs="Arial"/>
          <w:bCs/>
          <w:color w:val="000000"/>
          <w:sz w:val="22"/>
          <w:szCs w:val="22"/>
        </w:rPr>
        <w:t xml:space="preserve">  </w:t>
      </w:r>
      <w:r w:rsidR="00F00C40" w:rsidRPr="006D5AB3">
        <w:rPr>
          <w:rFonts w:ascii="StoneSansPl" w:hAnsi="StoneSansPl" w:cs="Arial"/>
          <w:bCs/>
          <w:color w:val="000000"/>
          <w:sz w:val="22"/>
          <w:szCs w:val="22"/>
        </w:rPr>
        <w:t xml:space="preserve">Warszawa, </w:t>
      </w:r>
      <w:r w:rsidR="00155EFB">
        <w:rPr>
          <w:rFonts w:ascii="StoneSansPl" w:hAnsi="StoneSansPl" w:cs="Arial"/>
          <w:bCs/>
          <w:color w:val="000000"/>
          <w:sz w:val="22"/>
          <w:szCs w:val="22"/>
        </w:rPr>
        <w:t>3</w:t>
      </w:r>
      <w:r w:rsidR="00C27B27">
        <w:rPr>
          <w:rFonts w:ascii="StoneSansPl" w:hAnsi="StoneSansPl" w:cs="Arial"/>
          <w:bCs/>
          <w:color w:val="000000"/>
          <w:sz w:val="22"/>
          <w:szCs w:val="22"/>
        </w:rPr>
        <w:t xml:space="preserve"> </w:t>
      </w:r>
      <w:r w:rsidR="00EE1246">
        <w:rPr>
          <w:rFonts w:ascii="StoneSansPl" w:hAnsi="StoneSansPl" w:cs="Arial"/>
          <w:bCs/>
          <w:color w:val="000000"/>
          <w:sz w:val="22"/>
          <w:szCs w:val="22"/>
        </w:rPr>
        <w:t>grudnia</w:t>
      </w:r>
      <w:r w:rsidR="003140D6">
        <w:rPr>
          <w:rFonts w:ascii="StoneSansPl" w:hAnsi="StoneSansPl" w:cs="Arial"/>
          <w:bCs/>
          <w:color w:val="000000"/>
          <w:sz w:val="22"/>
          <w:szCs w:val="22"/>
        </w:rPr>
        <w:t xml:space="preserve"> 2015</w:t>
      </w:r>
      <w:r w:rsidR="00C82442" w:rsidRPr="006D5AB3">
        <w:rPr>
          <w:rFonts w:ascii="StoneSansPl" w:hAnsi="StoneSansPl" w:cs="Arial"/>
          <w:bCs/>
          <w:color w:val="000000"/>
          <w:sz w:val="22"/>
          <w:szCs w:val="22"/>
        </w:rPr>
        <w:t xml:space="preserve"> r.</w:t>
      </w:r>
    </w:p>
    <w:p w14:paraId="6C0BA6EC" w14:textId="77777777" w:rsidR="00484CE4" w:rsidRDefault="00484CE4" w:rsidP="002D6594">
      <w:pPr>
        <w:rPr>
          <w:rFonts w:ascii="Arial" w:hAnsi="Arial" w:cs="Arial"/>
          <w:b/>
          <w:sz w:val="20"/>
          <w:szCs w:val="20"/>
        </w:rPr>
      </w:pPr>
    </w:p>
    <w:p w14:paraId="160FAC17" w14:textId="77777777" w:rsidR="00484CE4" w:rsidRDefault="00484CE4" w:rsidP="002D6594">
      <w:pPr>
        <w:rPr>
          <w:rFonts w:ascii="Arial" w:hAnsi="Arial" w:cs="Arial"/>
          <w:b/>
          <w:sz w:val="20"/>
          <w:szCs w:val="20"/>
        </w:rPr>
      </w:pPr>
    </w:p>
    <w:p w14:paraId="7249A7AC" w14:textId="77777777" w:rsidR="00484CE4" w:rsidRPr="00E02823" w:rsidRDefault="00484CE4" w:rsidP="002D6594">
      <w:pPr>
        <w:rPr>
          <w:rFonts w:ascii="StoneSansPl" w:hAnsi="StoneSansPl" w:cs="Arial"/>
          <w:b/>
          <w:sz w:val="32"/>
          <w:szCs w:val="32"/>
        </w:rPr>
      </w:pPr>
    </w:p>
    <w:p w14:paraId="0EB26FF7" w14:textId="7F951087" w:rsidR="00E10B3B" w:rsidRPr="00E02823" w:rsidRDefault="004C6AD2" w:rsidP="00E0282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rFonts w:ascii="StoneSansPl" w:hAnsi="StoneSansPl" w:cs="Arial"/>
          <w:b/>
          <w:color w:val="000000"/>
          <w:sz w:val="32"/>
          <w:szCs w:val="32"/>
        </w:rPr>
      </w:pPr>
      <w:r>
        <w:rPr>
          <w:rFonts w:ascii="StoneSansPl" w:hAnsi="StoneSansPl" w:cs="Arial"/>
          <w:b/>
          <w:color w:val="000000"/>
          <w:sz w:val="32"/>
          <w:szCs w:val="32"/>
        </w:rPr>
        <w:t>UNIQA Polska</w:t>
      </w:r>
      <w:r w:rsidR="00086CCF">
        <w:rPr>
          <w:rFonts w:ascii="StoneSansPl" w:hAnsi="StoneSansPl" w:cs="Arial"/>
          <w:b/>
          <w:color w:val="000000"/>
          <w:sz w:val="32"/>
          <w:szCs w:val="32"/>
        </w:rPr>
        <w:t xml:space="preserve">: </w:t>
      </w:r>
      <w:r w:rsidR="003E6A8B">
        <w:rPr>
          <w:rFonts w:ascii="StoneSansPl" w:hAnsi="StoneSansPl" w:cs="Arial"/>
          <w:b/>
          <w:color w:val="000000"/>
          <w:sz w:val="32"/>
          <w:szCs w:val="32"/>
        </w:rPr>
        <w:t>wzrost w ubezpieczeniach majątkowych</w:t>
      </w:r>
    </w:p>
    <w:p w14:paraId="6E7E2195" w14:textId="77777777" w:rsidR="00B600DA" w:rsidRPr="00FA60BB" w:rsidRDefault="00B600DA" w:rsidP="002D6594">
      <w:pPr>
        <w:rPr>
          <w:rFonts w:ascii="StoneSansPl" w:hAnsi="StoneSansPl" w:cs="Arial"/>
          <w:b/>
          <w:sz w:val="32"/>
          <w:szCs w:val="32"/>
        </w:rPr>
      </w:pPr>
    </w:p>
    <w:p w14:paraId="77DB3C93" w14:textId="77777777" w:rsidR="002D6594" w:rsidRPr="00FA60BB" w:rsidRDefault="002D6594" w:rsidP="002D6594">
      <w:pPr>
        <w:rPr>
          <w:rFonts w:ascii="StoneSansPl" w:hAnsi="StoneSansPl" w:cs="Arial"/>
          <w:b/>
          <w:sz w:val="22"/>
          <w:szCs w:val="22"/>
        </w:rPr>
      </w:pPr>
    </w:p>
    <w:p w14:paraId="30AFBF86" w14:textId="77777777" w:rsidR="00420993" w:rsidRPr="00155EFB" w:rsidRDefault="00C27B27" w:rsidP="00420993">
      <w:pPr>
        <w:pStyle w:val="Akapitzlist"/>
        <w:numPr>
          <w:ilvl w:val="0"/>
          <w:numId w:val="28"/>
        </w:num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360" w:lineRule="auto"/>
        <w:rPr>
          <w:rFonts w:ascii="StoneSansPl" w:hAnsi="StoneSansPl" w:cs="Arial"/>
          <w:b/>
          <w:color w:val="000000"/>
          <w:sz w:val="28"/>
        </w:rPr>
      </w:pPr>
      <w:r w:rsidRPr="00155EFB">
        <w:rPr>
          <w:rFonts w:ascii="StoneSansPl" w:hAnsi="StoneSansPl" w:cs="Arial"/>
          <w:b/>
          <w:color w:val="000000"/>
          <w:sz w:val="28"/>
        </w:rPr>
        <w:t>Prawie 870 mln zł składki przypisanej zebrała UNIQA w Polsce po trzech kwartałach 2015 r.</w:t>
      </w:r>
    </w:p>
    <w:p w14:paraId="615355B7" w14:textId="77777777" w:rsidR="00C27B27" w:rsidRPr="00155EFB" w:rsidRDefault="00DF339F" w:rsidP="00420993">
      <w:pPr>
        <w:pStyle w:val="Akapitzlist"/>
        <w:numPr>
          <w:ilvl w:val="0"/>
          <w:numId w:val="28"/>
        </w:num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360" w:lineRule="auto"/>
        <w:rPr>
          <w:rFonts w:ascii="StoneSansPl" w:hAnsi="StoneSansPl" w:cs="Arial"/>
          <w:b/>
          <w:color w:val="000000"/>
          <w:sz w:val="28"/>
        </w:rPr>
      </w:pPr>
      <w:r w:rsidRPr="00155EFB">
        <w:rPr>
          <w:rFonts w:ascii="StoneSansPl" w:hAnsi="StoneSansPl" w:cs="Arial"/>
          <w:b/>
          <w:color w:val="000000"/>
          <w:sz w:val="28"/>
        </w:rPr>
        <w:t xml:space="preserve">Zysk brutto </w:t>
      </w:r>
      <w:r w:rsidRPr="00155EFB">
        <w:rPr>
          <w:rFonts w:ascii="StoneSansPl" w:hAnsi="StoneSansPl" w:cs="Arial"/>
          <w:b/>
          <w:sz w:val="28"/>
        </w:rPr>
        <w:t>liczony</w:t>
      </w:r>
      <w:r w:rsidR="00D86B0B" w:rsidRPr="00155EFB">
        <w:rPr>
          <w:rFonts w:ascii="StoneSansPl" w:hAnsi="StoneSansPl" w:cs="Arial"/>
          <w:b/>
          <w:sz w:val="28"/>
        </w:rPr>
        <w:t xml:space="preserve"> wg MS</w:t>
      </w:r>
      <w:r w:rsidRPr="00155EFB">
        <w:rPr>
          <w:rFonts w:ascii="StoneSansPl" w:hAnsi="StoneSansPl" w:cs="Arial"/>
          <w:b/>
          <w:sz w:val="28"/>
        </w:rPr>
        <w:t xml:space="preserve">R wyniósł 50 mln zł i był </w:t>
      </w:r>
      <w:r w:rsidR="00226F40" w:rsidRPr="00155EFB">
        <w:rPr>
          <w:rFonts w:ascii="StoneSansPl" w:hAnsi="StoneSansPl" w:cs="Arial"/>
          <w:b/>
          <w:sz w:val="28"/>
        </w:rPr>
        <w:t xml:space="preserve">aż </w:t>
      </w:r>
      <w:r w:rsidRPr="00155EFB">
        <w:rPr>
          <w:rFonts w:ascii="StoneSansPl" w:hAnsi="StoneSansPl" w:cs="Arial"/>
          <w:b/>
          <w:sz w:val="28"/>
        </w:rPr>
        <w:t>o 53 proc. wyższy niż przed rokiem</w:t>
      </w:r>
    </w:p>
    <w:p w14:paraId="550C25BF" w14:textId="77777777" w:rsidR="00A90EBC" w:rsidRPr="00155EFB" w:rsidRDefault="002356D0" w:rsidP="00454BB0">
      <w:pPr>
        <w:pStyle w:val="Akapitzlist"/>
        <w:numPr>
          <w:ilvl w:val="0"/>
          <w:numId w:val="28"/>
        </w:num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360" w:lineRule="auto"/>
        <w:rPr>
          <w:rFonts w:ascii="Times New Roman" w:hAnsi="Times New Roman"/>
          <w:sz w:val="32"/>
        </w:rPr>
      </w:pPr>
      <w:r w:rsidRPr="00155EFB">
        <w:rPr>
          <w:rFonts w:ascii="StoneSansPl" w:hAnsi="StoneSansPl" w:cs="Arial"/>
          <w:b/>
          <w:color w:val="000000"/>
          <w:sz w:val="28"/>
        </w:rPr>
        <w:t>S</w:t>
      </w:r>
      <w:r w:rsidR="00A90EBC" w:rsidRPr="00155EFB">
        <w:rPr>
          <w:rFonts w:ascii="StoneSansPl" w:hAnsi="StoneSansPl" w:cs="Arial"/>
          <w:b/>
          <w:color w:val="000000"/>
          <w:sz w:val="28"/>
        </w:rPr>
        <w:t xml:space="preserve">półki UNIQA w Polsce rosną w segmencie ubezpieczeń majątkowych oraz </w:t>
      </w:r>
      <w:r w:rsidRPr="00155EFB">
        <w:rPr>
          <w:rFonts w:ascii="StoneSansPl" w:hAnsi="StoneSansPl" w:cs="Arial"/>
          <w:b/>
          <w:color w:val="000000"/>
          <w:sz w:val="28"/>
        </w:rPr>
        <w:t>życiowych z</w:t>
      </w:r>
      <w:r w:rsidR="00A90EBC" w:rsidRPr="00155EFB">
        <w:rPr>
          <w:rFonts w:ascii="StoneSansPl" w:hAnsi="StoneSansPl" w:cs="Arial"/>
          <w:b/>
          <w:color w:val="000000"/>
          <w:sz w:val="28"/>
        </w:rPr>
        <w:t>e składką regularną</w:t>
      </w:r>
    </w:p>
    <w:p w14:paraId="4E10E92D" w14:textId="77777777" w:rsidR="00CB1095" w:rsidRDefault="00CB1095" w:rsidP="00E0282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rFonts w:ascii="StoneSansPl" w:hAnsi="StoneSansPl" w:cs="Arial"/>
          <w:b/>
          <w:sz w:val="22"/>
          <w:szCs w:val="22"/>
        </w:rPr>
      </w:pPr>
      <w:bookmarkStart w:id="0" w:name="_GoBack"/>
      <w:bookmarkEnd w:id="0"/>
    </w:p>
    <w:p w14:paraId="79CE468D" w14:textId="77777777" w:rsidR="002B2CC6" w:rsidRDefault="002B2CC6" w:rsidP="00E0282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rFonts w:ascii="StoneSansPl" w:hAnsi="StoneSansPl" w:cs="Arial"/>
          <w:b/>
          <w:sz w:val="22"/>
          <w:szCs w:val="22"/>
        </w:rPr>
      </w:pPr>
    </w:p>
    <w:p w14:paraId="79757BF1" w14:textId="2BB6B80A" w:rsidR="002356D0" w:rsidRPr="00397E72" w:rsidRDefault="002356D0" w:rsidP="00397E7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76" w:lineRule="auto"/>
        <w:rPr>
          <w:rFonts w:ascii="StoneSansPl" w:hAnsi="StoneSansPl" w:cs="Arial"/>
          <w:b/>
        </w:rPr>
      </w:pPr>
      <w:r w:rsidRPr="00155EFB">
        <w:rPr>
          <w:rFonts w:ascii="StoneSansPl" w:hAnsi="StoneSansPl" w:cs="Arial"/>
          <w:b/>
        </w:rPr>
        <w:t xml:space="preserve">UNIQA Polska zebrała w ciągu dziewięciu miesięcy 2015 r. prawie 870 mln zł składki przypisanej (I-IX 2014: 992,2 mln zł). To o 12 proc. mniej niż przed rokiem. Spadek nie dotyczy </w:t>
      </w:r>
      <w:r w:rsidR="00FB0854" w:rsidRPr="00155EFB">
        <w:rPr>
          <w:rFonts w:ascii="StoneSansPl" w:hAnsi="StoneSansPl" w:cs="Arial"/>
          <w:b/>
        </w:rPr>
        <w:t xml:space="preserve">jednak </w:t>
      </w:r>
      <w:r w:rsidRPr="00155EFB">
        <w:rPr>
          <w:rFonts w:ascii="StoneSansPl" w:hAnsi="StoneSansPl" w:cs="Arial"/>
          <w:b/>
        </w:rPr>
        <w:t xml:space="preserve">wszystkich linii biznesowych. </w:t>
      </w:r>
      <w:r w:rsidRPr="00397E72">
        <w:rPr>
          <w:rFonts w:ascii="StoneSansPl" w:hAnsi="StoneSansPl" w:cs="Arial"/>
          <w:b/>
        </w:rPr>
        <w:t xml:space="preserve">UNIQA z sukcesem rozwija sprzedaż ubezpieczeń korporacyjnych, </w:t>
      </w:r>
      <w:r w:rsidR="00FB0854" w:rsidRPr="00397E72">
        <w:rPr>
          <w:rFonts w:ascii="StoneSansPl" w:hAnsi="StoneSansPl" w:cs="Arial"/>
          <w:b/>
        </w:rPr>
        <w:t>dla</w:t>
      </w:r>
      <w:r w:rsidRPr="00397E72">
        <w:rPr>
          <w:rFonts w:ascii="StoneSansPl" w:hAnsi="StoneSansPl" w:cs="Arial"/>
          <w:b/>
        </w:rPr>
        <w:t xml:space="preserve"> sektora mieszkalnictwa, a także </w:t>
      </w:r>
      <w:r w:rsidR="00FB0854" w:rsidRPr="00397E72">
        <w:rPr>
          <w:rFonts w:ascii="StoneSansPl" w:hAnsi="StoneSansPl" w:cs="Arial"/>
          <w:b/>
        </w:rPr>
        <w:t>życiowych</w:t>
      </w:r>
      <w:r w:rsidRPr="00397E72">
        <w:rPr>
          <w:rFonts w:ascii="StoneSansPl" w:hAnsi="StoneSansPl" w:cs="Arial"/>
          <w:b/>
        </w:rPr>
        <w:t xml:space="preserve"> ze składką regularną (zarówno indywidualnych, jak i grupowych). </w:t>
      </w:r>
      <w:r w:rsidR="00155EFB" w:rsidRPr="00397E72">
        <w:rPr>
          <w:rFonts w:ascii="StoneSansPl" w:hAnsi="StoneSansPl" w:cs="Arial"/>
          <w:b/>
        </w:rPr>
        <w:t>S</w:t>
      </w:r>
      <w:r w:rsidRPr="00397E72">
        <w:rPr>
          <w:rFonts w:ascii="StoneSansPl" w:hAnsi="StoneSansPl" w:cs="Arial"/>
          <w:b/>
        </w:rPr>
        <w:t xml:space="preserve">trategia </w:t>
      </w:r>
      <w:r w:rsidR="00155EFB" w:rsidRPr="00397E72">
        <w:rPr>
          <w:rFonts w:ascii="StoneSansPl" w:hAnsi="StoneSansPl" w:cs="Arial"/>
          <w:b/>
        </w:rPr>
        <w:t xml:space="preserve">rozwoju rentownych linii biznesowych </w:t>
      </w:r>
      <w:r w:rsidR="008025D1" w:rsidRPr="00397E72">
        <w:rPr>
          <w:rFonts w:ascii="StoneSansPl" w:hAnsi="StoneSansPl" w:cs="Arial"/>
          <w:b/>
        </w:rPr>
        <w:t xml:space="preserve">w połączeniu ze </w:t>
      </w:r>
      <w:r w:rsidR="00155EFB" w:rsidRPr="00397E72">
        <w:rPr>
          <w:rFonts w:ascii="StoneSansPl" w:hAnsi="StoneSansPl" w:cs="Arial"/>
          <w:b/>
          <w:color w:val="000000"/>
        </w:rPr>
        <w:t>zmianą struktury portfela (zmniejszenie udziału</w:t>
      </w:r>
      <w:r w:rsidR="00397E72" w:rsidRPr="00397E72">
        <w:rPr>
          <w:rFonts w:ascii="StoneSansPl" w:hAnsi="StoneSansPl" w:cs="Arial"/>
          <w:b/>
          <w:color w:val="000000"/>
        </w:rPr>
        <w:t xml:space="preserve"> ubezpieczeń komunikacyjnych</w:t>
      </w:r>
      <w:r w:rsidR="00155EFB" w:rsidRPr="00397E72">
        <w:rPr>
          <w:rFonts w:ascii="StoneSansPl" w:hAnsi="StoneSansPl" w:cs="Arial"/>
          <w:b/>
          <w:color w:val="000000"/>
        </w:rPr>
        <w:t>) oraz aktywnym zarządzaniem kosztami i dostosowywaniem ich poziomu do sprzedaży</w:t>
      </w:r>
      <w:r w:rsidR="00155EFB" w:rsidRPr="00397E72">
        <w:rPr>
          <w:rFonts w:ascii="StoneSansPl" w:hAnsi="StoneSansPl" w:cs="Arial"/>
          <w:b/>
        </w:rPr>
        <w:t xml:space="preserve"> </w:t>
      </w:r>
      <w:r w:rsidR="00FB0854" w:rsidRPr="00397E72">
        <w:rPr>
          <w:rFonts w:ascii="StoneSansPl" w:hAnsi="StoneSansPl" w:cs="Arial"/>
          <w:b/>
        </w:rPr>
        <w:t>p</w:t>
      </w:r>
      <w:r w:rsidRPr="00397E72">
        <w:rPr>
          <w:rFonts w:ascii="StoneSansPl" w:hAnsi="StoneSansPl" w:cs="Arial"/>
          <w:b/>
        </w:rPr>
        <w:t xml:space="preserve">ozytywnie </w:t>
      </w:r>
      <w:r w:rsidR="00FB0854" w:rsidRPr="00397E72">
        <w:rPr>
          <w:rFonts w:ascii="StoneSansPl" w:hAnsi="StoneSansPl" w:cs="Arial"/>
          <w:b/>
        </w:rPr>
        <w:t>przekłada się</w:t>
      </w:r>
      <w:r w:rsidR="00447923">
        <w:rPr>
          <w:rFonts w:ascii="StoneSansPl" w:hAnsi="StoneSansPl" w:cs="Arial"/>
          <w:b/>
        </w:rPr>
        <w:t xml:space="preserve"> na wynik finansowy</w:t>
      </w:r>
      <w:r w:rsidRPr="00397E72">
        <w:rPr>
          <w:rFonts w:ascii="StoneSansPl" w:hAnsi="StoneSansPl" w:cs="Arial"/>
          <w:b/>
        </w:rPr>
        <w:t xml:space="preserve">. </w:t>
      </w:r>
      <w:r w:rsidR="00155EFB" w:rsidRPr="00397E72">
        <w:rPr>
          <w:rFonts w:ascii="StoneSansPl" w:hAnsi="StoneSansPl" w:cs="Arial"/>
          <w:b/>
        </w:rPr>
        <w:t xml:space="preserve"> </w:t>
      </w:r>
      <w:r w:rsidRPr="00397E72">
        <w:rPr>
          <w:rFonts w:ascii="StoneSansPl" w:hAnsi="StoneSansPl" w:cs="Arial"/>
          <w:b/>
          <w:color w:val="000000"/>
        </w:rPr>
        <w:t xml:space="preserve">Zysk brutto </w:t>
      </w:r>
      <w:r w:rsidRPr="00397E72">
        <w:rPr>
          <w:rFonts w:ascii="StoneSansPl" w:hAnsi="StoneSansPl" w:cs="Arial"/>
          <w:b/>
        </w:rPr>
        <w:t>liczony w</w:t>
      </w:r>
      <w:r w:rsidR="00226F40" w:rsidRPr="00397E72">
        <w:rPr>
          <w:rFonts w:ascii="StoneSansPl" w:hAnsi="StoneSansPl" w:cs="Arial"/>
          <w:b/>
        </w:rPr>
        <w:t>edług mię</w:t>
      </w:r>
      <w:r w:rsidRPr="00397E72">
        <w:rPr>
          <w:rFonts w:ascii="StoneSansPl" w:hAnsi="StoneSansPl" w:cs="Arial"/>
          <w:b/>
        </w:rPr>
        <w:t>dzy</w:t>
      </w:r>
      <w:r w:rsidR="00226F40" w:rsidRPr="00397E72">
        <w:rPr>
          <w:rFonts w:ascii="StoneSansPl" w:hAnsi="StoneSansPl" w:cs="Arial"/>
          <w:b/>
        </w:rPr>
        <w:t>n</w:t>
      </w:r>
      <w:r w:rsidRPr="00397E72">
        <w:rPr>
          <w:rFonts w:ascii="StoneSansPl" w:hAnsi="StoneSansPl" w:cs="Arial"/>
          <w:b/>
        </w:rPr>
        <w:t>aro</w:t>
      </w:r>
      <w:r w:rsidR="00226F40" w:rsidRPr="00397E72">
        <w:rPr>
          <w:rFonts w:ascii="StoneSansPl" w:hAnsi="StoneSansPl" w:cs="Arial"/>
          <w:b/>
        </w:rPr>
        <w:t>dowych stan</w:t>
      </w:r>
      <w:r w:rsidRPr="00397E72">
        <w:rPr>
          <w:rFonts w:ascii="StoneSansPl" w:hAnsi="StoneSansPl" w:cs="Arial"/>
          <w:b/>
        </w:rPr>
        <w:t>dardó</w:t>
      </w:r>
      <w:r w:rsidR="00226F40" w:rsidRPr="00397E72">
        <w:rPr>
          <w:rFonts w:ascii="StoneSansPl" w:hAnsi="StoneSansPl" w:cs="Arial"/>
          <w:b/>
        </w:rPr>
        <w:t xml:space="preserve">w rachunkowości wyniósł </w:t>
      </w:r>
      <w:r w:rsidRPr="00397E72">
        <w:rPr>
          <w:rFonts w:ascii="StoneSansPl" w:hAnsi="StoneSansPl" w:cs="Arial"/>
          <w:b/>
        </w:rPr>
        <w:t>50 mln zł</w:t>
      </w:r>
      <w:r w:rsidR="00226F40" w:rsidRPr="00397E72">
        <w:rPr>
          <w:rFonts w:ascii="StoneSansPl" w:hAnsi="StoneSansPl" w:cs="Arial"/>
          <w:b/>
        </w:rPr>
        <w:t xml:space="preserve"> (I-IX 2014: 32,7 mln zł)</w:t>
      </w:r>
      <w:r w:rsidRPr="00397E72">
        <w:rPr>
          <w:rFonts w:ascii="StoneSansPl" w:hAnsi="StoneSansPl" w:cs="Arial"/>
          <w:b/>
        </w:rPr>
        <w:t xml:space="preserve"> i był o 53 proc. wyższy niż przed rokiem</w:t>
      </w:r>
      <w:r w:rsidR="00226F40" w:rsidRPr="00397E72">
        <w:rPr>
          <w:rFonts w:ascii="StoneSansPl" w:hAnsi="StoneSansPl" w:cs="Arial"/>
          <w:b/>
        </w:rPr>
        <w:t>.</w:t>
      </w:r>
    </w:p>
    <w:p w14:paraId="2B20BBF9" w14:textId="77777777" w:rsidR="00226F40" w:rsidRPr="002356D0" w:rsidRDefault="00226F40" w:rsidP="00397E7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76" w:lineRule="auto"/>
        <w:rPr>
          <w:rFonts w:ascii="StoneSansPl" w:hAnsi="StoneSansPl" w:cs="Arial"/>
          <w:b/>
          <w:color w:val="000000"/>
        </w:rPr>
      </w:pPr>
    </w:p>
    <w:p w14:paraId="21D7F6D5" w14:textId="77777777" w:rsidR="0029662B" w:rsidRDefault="00226F40" w:rsidP="00397E7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76" w:lineRule="auto"/>
        <w:rPr>
          <w:rFonts w:ascii="StoneSansPl" w:hAnsi="StoneSansPl"/>
          <w:sz w:val="22"/>
          <w:szCs w:val="22"/>
          <w:lang w:eastAsia="en-US"/>
        </w:rPr>
      </w:pPr>
      <w:r>
        <w:rPr>
          <w:rFonts w:ascii="StoneSansPl" w:hAnsi="StoneSansPl" w:cs="Arial"/>
          <w:color w:val="000000"/>
          <w:sz w:val="22"/>
          <w:szCs w:val="22"/>
        </w:rPr>
        <w:t xml:space="preserve">- </w:t>
      </w:r>
      <w:r w:rsidRPr="00226F40">
        <w:rPr>
          <w:rFonts w:ascii="StoneSansPl" w:hAnsi="StoneSansPl" w:cs="Arial"/>
          <w:i/>
          <w:color w:val="000000"/>
          <w:sz w:val="22"/>
          <w:szCs w:val="22"/>
        </w:rPr>
        <w:t xml:space="preserve">Ostatnie miesiąca to bardzo intensywny czas dla UNIQA. </w:t>
      </w:r>
      <w:r w:rsidR="0029662B" w:rsidRPr="0029662B">
        <w:rPr>
          <w:rFonts w:ascii="StoneSansPl" w:hAnsi="StoneSansPl" w:cs="Arial"/>
          <w:i/>
          <w:color w:val="000000"/>
          <w:sz w:val="22"/>
          <w:szCs w:val="22"/>
        </w:rPr>
        <w:t>Przechodzimy prawdziwą rewolucję</w:t>
      </w:r>
      <w:r>
        <w:rPr>
          <w:rFonts w:ascii="StoneSansPl" w:hAnsi="StoneSansPl" w:cs="Arial"/>
          <w:color w:val="000000"/>
          <w:sz w:val="22"/>
          <w:szCs w:val="22"/>
        </w:rPr>
        <w:t xml:space="preserve">. </w:t>
      </w:r>
      <w:r w:rsidRPr="00226F40">
        <w:rPr>
          <w:rFonts w:ascii="StoneSansPl" w:hAnsi="StoneSansPl" w:cs="Arial"/>
          <w:i/>
          <w:color w:val="000000"/>
          <w:sz w:val="22"/>
          <w:szCs w:val="22"/>
        </w:rPr>
        <w:t>Zmieniamy procesy</w:t>
      </w:r>
      <w:r w:rsidR="008025D1">
        <w:rPr>
          <w:rFonts w:ascii="StoneSansPl" w:hAnsi="StoneSansPl" w:cs="Arial"/>
          <w:i/>
          <w:color w:val="000000"/>
          <w:sz w:val="22"/>
          <w:szCs w:val="22"/>
        </w:rPr>
        <w:t>, strukturę sprzedaży</w:t>
      </w:r>
      <w:r w:rsidRPr="00226F40">
        <w:rPr>
          <w:rFonts w:ascii="StoneSansPl" w:hAnsi="StoneSansPl" w:cs="Arial"/>
          <w:i/>
          <w:color w:val="000000"/>
          <w:sz w:val="22"/>
          <w:szCs w:val="22"/>
        </w:rPr>
        <w:t xml:space="preserve"> i wprowadzamy innowacyjne rozwiązania</w:t>
      </w:r>
      <w:r>
        <w:rPr>
          <w:rFonts w:ascii="StoneSansPl" w:hAnsi="StoneSansPl" w:cs="Arial"/>
          <w:color w:val="000000"/>
          <w:sz w:val="22"/>
          <w:szCs w:val="22"/>
        </w:rPr>
        <w:t xml:space="preserve"> </w:t>
      </w:r>
      <w:r w:rsidR="0029662B">
        <w:rPr>
          <w:rFonts w:ascii="StoneSansPl" w:hAnsi="StoneSansPl" w:cs="Arial"/>
          <w:color w:val="000000"/>
          <w:sz w:val="22"/>
          <w:szCs w:val="22"/>
        </w:rPr>
        <w:t xml:space="preserve">– mówi </w:t>
      </w:r>
      <w:r w:rsidR="0029662B">
        <w:rPr>
          <w:rFonts w:ascii="StoneSansPl" w:hAnsi="StoneSansPl"/>
          <w:sz w:val="22"/>
          <w:szCs w:val="22"/>
          <w:lang w:eastAsia="en-US"/>
        </w:rPr>
        <w:t xml:space="preserve">Andrzej Jarczyk, prezes spółek UNIQA w Polsce. </w:t>
      </w:r>
    </w:p>
    <w:p w14:paraId="752505C5" w14:textId="77777777" w:rsidR="00FB0854" w:rsidRPr="00FB0854" w:rsidRDefault="00FB0854" w:rsidP="00397E72">
      <w:pPr>
        <w:spacing w:before="100" w:beforeAutospacing="1" w:after="100" w:afterAutospacing="1" w:line="276" w:lineRule="auto"/>
        <w:rPr>
          <w:rFonts w:ascii="StoneSansPl" w:hAnsi="StoneSansPl" w:cs="Arial"/>
          <w:sz w:val="22"/>
          <w:szCs w:val="22"/>
        </w:rPr>
      </w:pPr>
      <w:r w:rsidRPr="00FB0854">
        <w:rPr>
          <w:rFonts w:ascii="StoneSansPl" w:hAnsi="StoneSansPl"/>
          <w:sz w:val="22"/>
          <w:szCs w:val="22"/>
          <w:lang w:eastAsia="en-US"/>
        </w:rPr>
        <w:lastRenderedPageBreak/>
        <w:t>W ostatnim czasie UNIQA w</w:t>
      </w:r>
      <w:r w:rsidR="0029662B" w:rsidRPr="00FB0854">
        <w:rPr>
          <w:rFonts w:ascii="StoneSansPl" w:hAnsi="StoneSansPl"/>
          <w:sz w:val="22"/>
          <w:szCs w:val="22"/>
          <w:lang w:eastAsia="en-US"/>
        </w:rPr>
        <w:t>prowadziła nowy system obsługi zapytań ubezpieczeniowych</w:t>
      </w:r>
      <w:r w:rsidRPr="00FB0854">
        <w:rPr>
          <w:rFonts w:ascii="StoneSansPl" w:hAnsi="StoneSansPl"/>
          <w:sz w:val="22"/>
          <w:szCs w:val="22"/>
          <w:lang w:eastAsia="en-US"/>
        </w:rPr>
        <w:t xml:space="preserve">, rozpoczęła proces </w:t>
      </w:r>
      <w:r w:rsidR="0029662B" w:rsidRPr="00FB0854">
        <w:rPr>
          <w:rFonts w:ascii="StoneSansPl" w:hAnsi="StoneSansPl" w:cs="Arial"/>
          <w:color w:val="000000"/>
          <w:sz w:val="22"/>
          <w:szCs w:val="22"/>
        </w:rPr>
        <w:t>elektronicznej archiwizacji dokumentów</w:t>
      </w:r>
      <w:r w:rsidRPr="00FB0854">
        <w:rPr>
          <w:rFonts w:ascii="StoneSansPl" w:hAnsi="StoneSansPl" w:cs="Arial"/>
          <w:color w:val="000000"/>
          <w:sz w:val="22"/>
          <w:szCs w:val="22"/>
        </w:rPr>
        <w:t xml:space="preserve"> oraz czyszczenia portfela produktów z produktów nierentownych i koncentracji na produktach</w:t>
      </w:r>
      <w:r w:rsidRPr="00FB0854">
        <w:rPr>
          <w:rFonts w:ascii="StoneSansPl" w:hAnsi="StoneSansPl" w:cs="Arial"/>
          <w:sz w:val="22"/>
          <w:szCs w:val="22"/>
        </w:rPr>
        <w:t xml:space="preserve"> wy</w:t>
      </w:r>
      <w:r w:rsidR="002356D0" w:rsidRPr="00FB0854">
        <w:rPr>
          <w:rFonts w:ascii="StoneSansPl" w:hAnsi="StoneSansPl" w:cs="Arial"/>
          <w:sz w:val="22"/>
          <w:szCs w:val="22"/>
        </w:rPr>
        <w:t>standaryzowan</w:t>
      </w:r>
      <w:r w:rsidRPr="00FB0854">
        <w:rPr>
          <w:rFonts w:ascii="StoneSansPl" w:hAnsi="StoneSansPl" w:cs="Arial"/>
          <w:sz w:val="22"/>
          <w:szCs w:val="22"/>
        </w:rPr>
        <w:t>ych</w:t>
      </w:r>
      <w:r w:rsidR="001A39B9">
        <w:rPr>
          <w:rFonts w:ascii="StoneSansPl" w:hAnsi="StoneSansPl" w:cs="Arial"/>
          <w:sz w:val="22"/>
          <w:szCs w:val="22"/>
        </w:rPr>
        <w:t>,</w:t>
      </w:r>
      <w:r w:rsidRPr="00FB0854">
        <w:rPr>
          <w:rFonts w:ascii="StoneSansPl" w:hAnsi="StoneSansPl" w:cs="Arial"/>
          <w:sz w:val="22"/>
          <w:szCs w:val="22"/>
        </w:rPr>
        <w:t xml:space="preserve"> dostosowanych</w:t>
      </w:r>
      <w:r w:rsidR="002356D0" w:rsidRPr="00FB0854">
        <w:rPr>
          <w:rFonts w:ascii="StoneSansPl" w:hAnsi="StoneSansPl" w:cs="Arial"/>
          <w:sz w:val="22"/>
          <w:szCs w:val="22"/>
        </w:rPr>
        <w:t xml:space="preserve"> do potrzeb klienta.</w:t>
      </w:r>
      <w:r w:rsidRPr="00FB0854">
        <w:rPr>
          <w:rFonts w:ascii="StoneSansPl" w:hAnsi="StoneSansPl" w:cs="Arial"/>
          <w:sz w:val="22"/>
          <w:szCs w:val="22"/>
        </w:rPr>
        <w:t xml:space="preserve"> </w:t>
      </w:r>
    </w:p>
    <w:p w14:paraId="285B3FD8" w14:textId="77777777" w:rsidR="0029662B" w:rsidRPr="008025D1" w:rsidRDefault="00FB0854" w:rsidP="00397E72">
      <w:pPr>
        <w:spacing w:before="100" w:beforeAutospacing="1" w:after="100" w:afterAutospacing="1" w:line="276" w:lineRule="auto"/>
        <w:rPr>
          <w:rFonts w:ascii="StoneSansPl" w:hAnsi="StoneSansPl" w:cs="Arial"/>
          <w:color w:val="000000"/>
          <w:sz w:val="22"/>
          <w:szCs w:val="22"/>
        </w:rPr>
      </w:pPr>
      <w:r w:rsidRPr="00FB0854">
        <w:rPr>
          <w:rFonts w:ascii="StoneSansPl" w:hAnsi="StoneSansPl" w:cs="Arial"/>
          <w:i/>
          <w:sz w:val="22"/>
          <w:szCs w:val="22"/>
        </w:rPr>
        <w:t xml:space="preserve">- </w:t>
      </w:r>
      <w:r w:rsidR="00D86B0B">
        <w:rPr>
          <w:rFonts w:ascii="StoneSansPl" w:hAnsi="StoneSansPl" w:cs="Arial"/>
          <w:i/>
          <w:sz w:val="22"/>
          <w:szCs w:val="22"/>
        </w:rPr>
        <w:t xml:space="preserve">Przebudowaliśmy sieć sprzedaży tak by jej struktura była bardziej przejrzysta. </w:t>
      </w:r>
      <w:r w:rsidR="008025D1">
        <w:rPr>
          <w:rFonts w:ascii="StoneSansPl" w:hAnsi="StoneSansPl" w:cs="Arial"/>
          <w:i/>
          <w:sz w:val="22"/>
          <w:szCs w:val="22"/>
        </w:rPr>
        <w:t xml:space="preserve">Odciążyliśmy nasze oddziały od </w:t>
      </w:r>
      <w:r w:rsidR="00D86B0B">
        <w:rPr>
          <w:rFonts w:ascii="StoneSansPl" w:hAnsi="StoneSansPl" w:cs="Arial"/>
          <w:i/>
          <w:sz w:val="22"/>
          <w:szCs w:val="22"/>
        </w:rPr>
        <w:t>wszystkich</w:t>
      </w:r>
      <w:r w:rsidR="008025D1">
        <w:rPr>
          <w:rFonts w:ascii="StoneSansPl" w:hAnsi="StoneSansPl" w:cs="Arial"/>
          <w:i/>
          <w:sz w:val="22"/>
          <w:szCs w:val="22"/>
        </w:rPr>
        <w:t xml:space="preserve"> administracyjnych czynności, by mogły skoncentrować się wyłącznie na sprzedaży. </w:t>
      </w:r>
      <w:r w:rsidRPr="00FB0854">
        <w:rPr>
          <w:rFonts w:ascii="StoneSansPl" w:hAnsi="StoneSansPl" w:cs="Arial"/>
          <w:i/>
          <w:sz w:val="22"/>
          <w:szCs w:val="22"/>
        </w:rPr>
        <w:t xml:space="preserve">Zakończyliśmy projekt </w:t>
      </w:r>
      <w:r w:rsidRPr="00FB0854">
        <w:rPr>
          <w:rFonts w:ascii="StoneSansPl" w:hAnsi="StoneSansPl"/>
          <w:i/>
          <w:sz w:val="22"/>
          <w:szCs w:val="22"/>
        </w:rPr>
        <w:t>rozwoju Port</w:t>
      </w:r>
      <w:r w:rsidR="00D86B0B">
        <w:rPr>
          <w:rFonts w:ascii="StoneSansPl" w:hAnsi="StoneSansPl"/>
          <w:i/>
          <w:sz w:val="22"/>
          <w:szCs w:val="22"/>
        </w:rPr>
        <w:t>alu Obsługi Sprzedaży – POS 2.0. P</w:t>
      </w:r>
      <w:r w:rsidRPr="00FB0854">
        <w:rPr>
          <w:rFonts w:ascii="StoneSansPl" w:hAnsi="StoneSansPl"/>
          <w:i/>
          <w:sz w:val="22"/>
          <w:szCs w:val="22"/>
        </w:rPr>
        <w:t>rzekształciliśmy system kalkulujący składki w nowoczesny portal codziennej pracy pośrednika.</w:t>
      </w:r>
      <w:r w:rsidRPr="00FB0854">
        <w:rPr>
          <w:rStyle w:val="Pogrubienie"/>
          <w:rFonts w:ascii="StoneSansPl" w:hAnsi="StoneSansPl"/>
          <w:b w:val="0"/>
          <w:i/>
          <w:sz w:val="22"/>
          <w:szCs w:val="22"/>
        </w:rPr>
        <w:t xml:space="preserve"> Rewolucyjnym rozwiązaniem</w:t>
      </w:r>
      <w:r w:rsidR="000E5055">
        <w:rPr>
          <w:rStyle w:val="Pogrubienie"/>
          <w:rFonts w:ascii="StoneSansPl" w:hAnsi="StoneSansPl"/>
          <w:b w:val="0"/>
          <w:i/>
          <w:sz w:val="22"/>
          <w:szCs w:val="22"/>
        </w:rPr>
        <w:t xml:space="preserve"> na rynku</w:t>
      </w:r>
      <w:r w:rsidRPr="00FB0854">
        <w:rPr>
          <w:rStyle w:val="Pogrubienie"/>
          <w:rFonts w:ascii="StoneSansPl" w:hAnsi="StoneSansPl"/>
          <w:b w:val="0"/>
          <w:i/>
          <w:sz w:val="22"/>
          <w:szCs w:val="22"/>
        </w:rPr>
        <w:t xml:space="preserve"> jest </w:t>
      </w:r>
      <w:r w:rsidR="008025D1">
        <w:rPr>
          <w:rStyle w:val="Pogrubienie"/>
          <w:rFonts w:ascii="StoneSansPl" w:hAnsi="StoneSansPl"/>
          <w:b w:val="0"/>
          <w:i/>
          <w:sz w:val="22"/>
          <w:szCs w:val="22"/>
        </w:rPr>
        <w:t xml:space="preserve">również </w:t>
      </w:r>
      <w:r w:rsidRPr="00FB0854">
        <w:rPr>
          <w:rStyle w:val="Pogrubienie"/>
          <w:rFonts w:ascii="StoneSansPl" w:hAnsi="StoneSansPl"/>
          <w:b w:val="0"/>
          <w:i/>
          <w:sz w:val="22"/>
          <w:szCs w:val="22"/>
        </w:rPr>
        <w:t>wdrożenie</w:t>
      </w:r>
      <w:r w:rsidRPr="00FB0854">
        <w:rPr>
          <w:rStyle w:val="Pogrubienie"/>
          <w:rFonts w:ascii="StoneSansPl" w:hAnsi="StoneSansPl"/>
          <w:i/>
          <w:sz w:val="22"/>
          <w:szCs w:val="22"/>
        </w:rPr>
        <w:t xml:space="preserve"> </w:t>
      </w:r>
      <w:r w:rsidRPr="00FB0854">
        <w:rPr>
          <w:rStyle w:val="Pogrubienie"/>
          <w:rFonts w:ascii="StoneSansPl" w:hAnsi="StoneSansPl"/>
          <w:b w:val="0"/>
          <w:i/>
          <w:sz w:val="22"/>
          <w:szCs w:val="22"/>
        </w:rPr>
        <w:t>polisy elektronicznej, która łączy</w:t>
      </w:r>
      <w:r w:rsidR="002356D0" w:rsidRPr="00FB0854">
        <w:rPr>
          <w:rFonts w:ascii="StoneSansPl" w:hAnsi="StoneSansPl" w:cs="Arial"/>
          <w:i/>
          <w:color w:val="000000"/>
          <w:sz w:val="22"/>
          <w:szCs w:val="22"/>
        </w:rPr>
        <w:t xml:space="preserve"> tradycyjną sprzedaż agencyjną </w:t>
      </w:r>
      <w:r w:rsidR="008025D1">
        <w:rPr>
          <w:rFonts w:ascii="StoneSansPl" w:hAnsi="StoneSansPl" w:cs="Arial"/>
          <w:i/>
          <w:color w:val="000000"/>
          <w:sz w:val="22"/>
          <w:szCs w:val="22"/>
        </w:rPr>
        <w:t xml:space="preserve">z </w:t>
      </w:r>
      <w:proofErr w:type="spellStart"/>
      <w:r w:rsidR="008025D1">
        <w:rPr>
          <w:rFonts w:ascii="StoneSansPl" w:hAnsi="StoneSansPl" w:cs="Arial"/>
          <w:i/>
          <w:color w:val="000000"/>
          <w:sz w:val="22"/>
          <w:szCs w:val="22"/>
        </w:rPr>
        <w:t>directem</w:t>
      </w:r>
      <w:proofErr w:type="spellEnd"/>
      <w:r w:rsidR="002356D0" w:rsidRPr="00FB0854">
        <w:rPr>
          <w:rFonts w:ascii="StoneSansPl" w:hAnsi="StoneSansPl" w:cs="Arial"/>
          <w:i/>
          <w:color w:val="000000"/>
          <w:sz w:val="22"/>
          <w:szCs w:val="22"/>
        </w:rPr>
        <w:t xml:space="preserve">. </w:t>
      </w:r>
      <w:r w:rsidR="008025D1">
        <w:rPr>
          <w:rFonts w:ascii="StoneSansPl" w:hAnsi="StoneSansPl" w:cs="Arial"/>
          <w:i/>
          <w:color w:val="000000"/>
          <w:sz w:val="22"/>
          <w:szCs w:val="22"/>
        </w:rPr>
        <w:t>I tym samym o</w:t>
      </w:r>
      <w:r w:rsidRPr="00FB0854">
        <w:rPr>
          <w:rFonts w:ascii="StoneSansPl" w:hAnsi="StoneSansPl" w:cs="Arial"/>
          <w:i/>
          <w:color w:val="000000"/>
          <w:sz w:val="22"/>
          <w:szCs w:val="22"/>
        </w:rPr>
        <w:t>szczędza czas agenta i klienta</w:t>
      </w:r>
      <w:r>
        <w:rPr>
          <w:rFonts w:ascii="StoneSansPl" w:hAnsi="StoneSansPl" w:cs="Arial"/>
          <w:color w:val="000000"/>
          <w:sz w:val="22"/>
          <w:szCs w:val="22"/>
        </w:rPr>
        <w:t xml:space="preserve"> – tłumaczy Andrzej Jarczyk.</w:t>
      </w:r>
    </w:p>
    <w:p w14:paraId="4FACFCE3" w14:textId="77777777" w:rsidR="0029662B" w:rsidRPr="00FB0854" w:rsidRDefault="00FB0854" w:rsidP="00397E72">
      <w:pPr>
        <w:spacing w:line="276" w:lineRule="auto"/>
        <w:rPr>
          <w:rFonts w:ascii="StoneSansPl" w:hAnsi="StoneSansPl"/>
          <w:sz w:val="22"/>
          <w:szCs w:val="22"/>
          <w:lang w:eastAsia="en-US"/>
        </w:rPr>
      </w:pPr>
      <w:r>
        <w:rPr>
          <w:rFonts w:ascii="StoneSansPl" w:hAnsi="StoneSansPl" w:cs="Arial"/>
          <w:sz w:val="22"/>
          <w:szCs w:val="22"/>
        </w:rPr>
        <w:t xml:space="preserve">Jak dodaje, UNIQA </w:t>
      </w:r>
      <w:r w:rsidRPr="00FB0854">
        <w:rPr>
          <w:rFonts w:ascii="StoneSansPl" w:hAnsi="StoneSansPl" w:cs="Arial"/>
          <w:sz w:val="22"/>
          <w:szCs w:val="22"/>
        </w:rPr>
        <w:t>o</w:t>
      </w:r>
      <w:r w:rsidR="0029662B" w:rsidRPr="00FB0854">
        <w:rPr>
          <w:rFonts w:ascii="StoneSansPl" w:hAnsi="StoneSansPl"/>
          <w:sz w:val="22"/>
          <w:szCs w:val="22"/>
          <w:lang w:eastAsia="en-US"/>
        </w:rPr>
        <w:t>d kil</w:t>
      </w:r>
      <w:r w:rsidRPr="00FB0854">
        <w:rPr>
          <w:rFonts w:ascii="StoneSansPl" w:hAnsi="StoneSansPl"/>
          <w:sz w:val="22"/>
          <w:szCs w:val="22"/>
          <w:lang w:eastAsia="en-US"/>
        </w:rPr>
        <w:t>ku miesięcy intensywnie pracuje też</w:t>
      </w:r>
      <w:r w:rsidR="0029662B" w:rsidRPr="00FB0854">
        <w:rPr>
          <w:rFonts w:ascii="StoneSansPl" w:hAnsi="StoneSansPl"/>
          <w:sz w:val="22"/>
          <w:szCs w:val="22"/>
          <w:lang w:eastAsia="en-US"/>
        </w:rPr>
        <w:t xml:space="preserve"> nad dostosowaniem wszystkich produktów i systemów do zmian ustawowych, które wchodzą w życie 1 stycznia 2016 r., a wynikają z nowelizacji ustawy ubezpieczeniowej</w:t>
      </w:r>
      <w:r w:rsidRPr="00FB0854">
        <w:rPr>
          <w:rFonts w:ascii="StoneSansPl" w:hAnsi="StoneSansPl"/>
          <w:sz w:val="22"/>
          <w:szCs w:val="22"/>
          <w:lang w:eastAsia="en-US"/>
        </w:rPr>
        <w:t>.</w:t>
      </w:r>
    </w:p>
    <w:p w14:paraId="3A6E6BE1" w14:textId="77777777" w:rsidR="0029662B" w:rsidRDefault="0029662B" w:rsidP="00397E7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76" w:lineRule="auto"/>
        <w:rPr>
          <w:rFonts w:ascii="StoneSansPl" w:hAnsi="StoneSansPl" w:cs="Arial"/>
          <w:color w:val="000000"/>
          <w:sz w:val="22"/>
          <w:szCs w:val="22"/>
        </w:rPr>
      </w:pPr>
    </w:p>
    <w:p w14:paraId="392D614B" w14:textId="77777777" w:rsidR="00F60356" w:rsidRPr="00E02823" w:rsidRDefault="00F60356" w:rsidP="00397E7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76" w:lineRule="auto"/>
        <w:rPr>
          <w:rFonts w:ascii="StoneSansPl" w:hAnsi="StoneSansPl" w:cs="Arial"/>
          <w:color w:val="000000"/>
          <w:sz w:val="22"/>
          <w:szCs w:val="22"/>
        </w:rPr>
      </w:pPr>
    </w:p>
    <w:p w14:paraId="1CFA49D3" w14:textId="77777777" w:rsidR="00DC0FCD" w:rsidRPr="00F01FE7" w:rsidRDefault="00DC0FCD" w:rsidP="00397E72">
      <w:pPr>
        <w:spacing w:line="276" w:lineRule="auto"/>
        <w:rPr>
          <w:rFonts w:ascii="StoneSansPl" w:hAnsi="StoneSansPl" w:cs="Arial"/>
          <w:b/>
          <w:sz w:val="22"/>
          <w:szCs w:val="22"/>
        </w:rPr>
      </w:pPr>
      <w:r w:rsidRPr="00F01FE7">
        <w:rPr>
          <w:rFonts w:ascii="StoneSansPl" w:hAnsi="StoneSansPl" w:cs="Arial"/>
          <w:b/>
          <w:sz w:val="22"/>
          <w:szCs w:val="22"/>
        </w:rPr>
        <w:t xml:space="preserve">UNIQA TU </w:t>
      </w:r>
    </w:p>
    <w:p w14:paraId="48EED362" w14:textId="77777777" w:rsidR="00DC0FCD" w:rsidRPr="00C306DB" w:rsidRDefault="00DC0FCD" w:rsidP="00397E72">
      <w:pPr>
        <w:spacing w:line="276" w:lineRule="auto"/>
        <w:rPr>
          <w:rFonts w:ascii="StoneSansPl" w:hAnsi="StoneSansPl" w:cs="Arial"/>
          <w:sz w:val="22"/>
          <w:szCs w:val="22"/>
        </w:rPr>
      </w:pPr>
    </w:p>
    <w:p w14:paraId="0D302521" w14:textId="77777777" w:rsidR="00C306DB" w:rsidRPr="00C306DB" w:rsidRDefault="00142524" w:rsidP="00397E72">
      <w:pPr>
        <w:spacing w:line="276" w:lineRule="auto"/>
        <w:jc w:val="both"/>
        <w:rPr>
          <w:rFonts w:ascii="StoneSansPl" w:hAnsi="StoneSansPl"/>
          <w:sz w:val="22"/>
          <w:szCs w:val="22"/>
          <w:lang w:eastAsia="en-US"/>
        </w:rPr>
      </w:pPr>
      <w:r w:rsidRPr="00C306DB">
        <w:rPr>
          <w:rFonts w:ascii="StoneSansPl" w:hAnsi="StoneSansPl" w:cs="Arial"/>
          <w:sz w:val="22"/>
        </w:rPr>
        <w:t>UNIQA Towarzystw</w:t>
      </w:r>
      <w:r w:rsidR="000E5055">
        <w:rPr>
          <w:rFonts w:ascii="StoneSansPl" w:hAnsi="StoneSansPl" w:cs="Arial"/>
          <w:sz w:val="22"/>
        </w:rPr>
        <w:t>u</w:t>
      </w:r>
      <w:r w:rsidRPr="00C306DB">
        <w:rPr>
          <w:rFonts w:ascii="StoneSansPl" w:hAnsi="StoneSansPl" w:cs="Arial"/>
          <w:sz w:val="22"/>
        </w:rPr>
        <w:t xml:space="preserve"> Ubezpieczeń udało się powiększyć przypis z ubezpieczeń majątkowych o 2 proc.</w:t>
      </w:r>
      <w:r w:rsidR="000E5055">
        <w:rPr>
          <w:rFonts w:ascii="StoneSansPl" w:hAnsi="StoneSansPl" w:cs="Arial"/>
          <w:sz w:val="22"/>
        </w:rPr>
        <w:t xml:space="preserve"> w ciągu dziewięciu miesięcy 2015 r.</w:t>
      </w:r>
      <w:r w:rsidRPr="00C306DB">
        <w:rPr>
          <w:rFonts w:ascii="StoneSansPl" w:hAnsi="StoneSansPl" w:cs="Arial"/>
          <w:sz w:val="22"/>
        </w:rPr>
        <w:t xml:space="preserve"> Stało się tak głównie dzięki pozyskaniu nowych klientów w obszarze ubezpieczeń korporacyjnych, a także dzięki wzrostowi w ubezpieczeniach dla sektora mieszkalnictwa.</w:t>
      </w:r>
      <w:r w:rsidR="00C306DB" w:rsidRPr="00C306DB">
        <w:rPr>
          <w:rFonts w:ascii="StoneSansPl" w:hAnsi="StoneSansPl" w:cs="Arial"/>
          <w:sz w:val="22"/>
        </w:rPr>
        <w:t xml:space="preserve"> </w:t>
      </w:r>
    </w:p>
    <w:p w14:paraId="0B0D2441" w14:textId="77777777" w:rsidR="002B2CC6" w:rsidRPr="00ED48F6" w:rsidRDefault="002B2CC6" w:rsidP="00397E72">
      <w:pPr>
        <w:spacing w:line="276" w:lineRule="auto"/>
        <w:jc w:val="both"/>
        <w:rPr>
          <w:rFonts w:ascii="StoneSansPl" w:hAnsi="StoneSansPl" w:cs="Arial"/>
          <w:i/>
          <w:sz w:val="22"/>
        </w:rPr>
      </w:pPr>
    </w:p>
    <w:p w14:paraId="12348D1C" w14:textId="77777777" w:rsidR="00ED48F6" w:rsidRPr="00ED48F6" w:rsidRDefault="00ED48F6" w:rsidP="00397E72">
      <w:pPr>
        <w:autoSpaceDE w:val="0"/>
        <w:autoSpaceDN w:val="0"/>
        <w:adjustRightInd w:val="0"/>
        <w:spacing w:line="276" w:lineRule="auto"/>
        <w:rPr>
          <w:rFonts w:ascii="StoneSansPl" w:hAnsi="StoneSansPl" w:cs="Arial"/>
          <w:color w:val="000000"/>
          <w:sz w:val="22"/>
          <w:szCs w:val="20"/>
        </w:rPr>
      </w:pPr>
      <w:r w:rsidRPr="00ED48F6">
        <w:rPr>
          <w:rFonts w:ascii="StoneSansPl" w:hAnsi="StoneSansPl" w:cs="Arial"/>
          <w:i/>
          <w:color w:val="000000"/>
          <w:sz w:val="22"/>
          <w:szCs w:val="20"/>
        </w:rPr>
        <w:t xml:space="preserve">- Od </w:t>
      </w:r>
      <w:r w:rsidR="009E6296">
        <w:rPr>
          <w:rFonts w:ascii="StoneSansPl" w:hAnsi="StoneSansPl" w:cs="Arial"/>
          <w:i/>
          <w:color w:val="000000"/>
          <w:sz w:val="22"/>
          <w:szCs w:val="20"/>
        </w:rPr>
        <w:t xml:space="preserve">początku </w:t>
      </w:r>
      <w:r w:rsidRPr="00ED48F6">
        <w:rPr>
          <w:rFonts w:ascii="StoneSansPl" w:hAnsi="StoneSansPl" w:cs="Arial"/>
          <w:i/>
          <w:color w:val="000000"/>
          <w:sz w:val="22"/>
          <w:szCs w:val="20"/>
        </w:rPr>
        <w:t>podkreślamy, że nie uczestniczymy w wojnie cenowej  w ubezpieczeniach komunikacyjnych</w:t>
      </w:r>
      <w:r w:rsidR="0029662B">
        <w:rPr>
          <w:rFonts w:ascii="StoneSansPl" w:hAnsi="StoneSansPl" w:cs="Arial"/>
          <w:i/>
          <w:color w:val="000000"/>
          <w:sz w:val="22"/>
          <w:szCs w:val="20"/>
        </w:rPr>
        <w:t>.</w:t>
      </w:r>
      <w:r w:rsidR="000E5055">
        <w:rPr>
          <w:rFonts w:ascii="StoneSansPl" w:hAnsi="StoneSansPl" w:cs="Arial"/>
          <w:i/>
          <w:color w:val="000000"/>
          <w:sz w:val="22"/>
          <w:szCs w:val="20"/>
        </w:rPr>
        <w:t xml:space="preserve"> </w:t>
      </w:r>
      <w:r w:rsidR="0029662B">
        <w:rPr>
          <w:rFonts w:ascii="StoneSansPl" w:hAnsi="StoneSansPl" w:cs="Arial"/>
          <w:i/>
          <w:color w:val="000000"/>
          <w:sz w:val="22"/>
          <w:szCs w:val="20"/>
        </w:rPr>
        <w:t>Co więcej systematycznie podnosimy ceny tych ubezpieczeń.</w:t>
      </w:r>
      <w:r w:rsidR="009E6296">
        <w:rPr>
          <w:rFonts w:ascii="StoneSansPl" w:hAnsi="StoneSansPl" w:cs="Arial"/>
          <w:i/>
          <w:color w:val="000000"/>
          <w:sz w:val="22"/>
          <w:szCs w:val="20"/>
        </w:rPr>
        <w:t xml:space="preserve"> Tym bardziej cieszą decyzje innych graczy na rynku, którzy w ostatnich tygodniach także zdecydowali się na wzrosty cen ubezpieczeń komunikacyjnych </w:t>
      </w:r>
      <w:r w:rsidR="009E6296">
        <w:rPr>
          <w:rFonts w:ascii="StoneSansPl" w:hAnsi="StoneSansPl" w:cs="Arial"/>
          <w:sz w:val="22"/>
        </w:rPr>
        <w:t xml:space="preserve">– mówi Andrzej Jarczyk, prezes spółek UNIQA w Polsce. - </w:t>
      </w:r>
      <w:r w:rsidR="0029662B">
        <w:rPr>
          <w:rFonts w:ascii="StoneSansPl" w:hAnsi="StoneSansPl" w:cs="Arial"/>
          <w:i/>
          <w:color w:val="000000"/>
          <w:sz w:val="22"/>
          <w:szCs w:val="20"/>
        </w:rPr>
        <w:t>W</w:t>
      </w:r>
      <w:r w:rsidRPr="00ED48F6">
        <w:rPr>
          <w:rFonts w:ascii="StoneSansPl" w:hAnsi="StoneSansPl" w:cs="Arial"/>
          <w:i/>
          <w:color w:val="000000"/>
          <w:sz w:val="22"/>
          <w:szCs w:val="20"/>
        </w:rPr>
        <w:t xml:space="preserve">alczymy o sprzedaż w liniach rentownych, takich jak ubezpieczenia korporacyjne czy dla </w:t>
      </w:r>
      <w:r w:rsidR="0029662B">
        <w:rPr>
          <w:rFonts w:ascii="StoneSansPl" w:hAnsi="StoneSansPl" w:cs="Arial"/>
          <w:i/>
          <w:color w:val="000000"/>
          <w:sz w:val="22"/>
          <w:szCs w:val="20"/>
        </w:rPr>
        <w:t xml:space="preserve">sektora </w:t>
      </w:r>
      <w:r w:rsidRPr="00ED48F6">
        <w:rPr>
          <w:rFonts w:ascii="StoneSansPl" w:hAnsi="StoneSansPl" w:cs="Arial"/>
          <w:i/>
          <w:color w:val="000000"/>
          <w:sz w:val="22"/>
          <w:szCs w:val="20"/>
        </w:rPr>
        <w:t>mieszkalnictwa. W efekcie notujemy głębsze od konkurencji spadki sprzedaży w komunikacji, ale za to rośniemy na kurczącym się rynku majątk</w:t>
      </w:r>
      <w:r w:rsidR="000E5055">
        <w:rPr>
          <w:rFonts w:ascii="StoneSansPl" w:hAnsi="StoneSansPl" w:cs="Arial"/>
          <w:i/>
          <w:color w:val="000000"/>
          <w:sz w:val="22"/>
          <w:szCs w:val="20"/>
        </w:rPr>
        <w:t>owym</w:t>
      </w:r>
      <w:r w:rsidRPr="00ED48F6">
        <w:rPr>
          <w:rFonts w:ascii="StoneSansPl" w:hAnsi="StoneSansPl" w:cs="Arial"/>
          <w:color w:val="000000"/>
          <w:sz w:val="22"/>
          <w:szCs w:val="20"/>
        </w:rPr>
        <w:t xml:space="preserve"> </w:t>
      </w:r>
      <w:r w:rsidR="009E6296">
        <w:rPr>
          <w:rFonts w:ascii="StoneSansPl" w:hAnsi="StoneSansPl" w:cs="Arial"/>
          <w:color w:val="000000"/>
          <w:sz w:val="22"/>
          <w:szCs w:val="20"/>
        </w:rPr>
        <w:t>– dodaje.</w:t>
      </w:r>
    </w:p>
    <w:p w14:paraId="05162732" w14:textId="77777777" w:rsidR="00ED48F6" w:rsidRDefault="00ED48F6" w:rsidP="00397E72">
      <w:pPr>
        <w:spacing w:line="276" w:lineRule="auto"/>
        <w:jc w:val="both"/>
        <w:rPr>
          <w:rFonts w:ascii="StoneSansPl" w:hAnsi="StoneSansPl" w:cs="Arial"/>
          <w:sz w:val="22"/>
        </w:rPr>
      </w:pPr>
    </w:p>
    <w:p w14:paraId="3DEA493C" w14:textId="77777777" w:rsidR="009A7AD9" w:rsidRDefault="009A7AD9" w:rsidP="00397E72">
      <w:pPr>
        <w:spacing w:line="276" w:lineRule="auto"/>
        <w:jc w:val="both"/>
        <w:rPr>
          <w:rFonts w:ascii="StoneSansPl" w:hAnsi="StoneSansPl" w:cs="Arial"/>
          <w:sz w:val="22"/>
        </w:rPr>
      </w:pPr>
      <w:r w:rsidRPr="00ED48F6">
        <w:rPr>
          <w:rFonts w:ascii="StoneSansPl" w:hAnsi="StoneSansPl" w:cs="Arial"/>
          <w:sz w:val="22"/>
        </w:rPr>
        <w:t>UNIQA stara się utrzymywać</w:t>
      </w:r>
      <w:r w:rsidR="001A39B9">
        <w:rPr>
          <w:rFonts w:ascii="StoneSansPl" w:hAnsi="StoneSansPl" w:cs="Arial"/>
          <w:sz w:val="22"/>
        </w:rPr>
        <w:t xml:space="preserve"> ceny ubezpieczeń komunikacyjnych</w:t>
      </w:r>
      <w:r w:rsidRPr="00ED48F6">
        <w:rPr>
          <w:rFonts w:ascii="StoneSansPl" w:hAnsi="StoneSansPl" w:cs="Arial"/>
          <w:sz w:val="22"/>
        </w:rPr>
        <w:t xml:space="preserve"> na poziomie zapewniającym pokrycie ryzyka ubezpieczeniowego – w efekcie składka przypisana z tej linii biznes</w:t>
      </w:r>
      <w:r w:rsidR="002B2CC6" w:rsidRPr="00ED48F6">
        <w:rPr>
          <w:rFonts w:ascii="StoneSansPl" w:hAnsi="StoneSansPl" w:cs="Arial"/>
          <w:sz w:val="22"/>
        </w:rPr>
        <w:t>u spadła po 9 miesiącach o 14,5 proc.</w:t>
      </w:r>
      <w:r w:rsidR="00142524" w:rsidRPr="00ED48F6">
        <w:rPr>
          <w:rFonts w:ascii="StoneSansPl" w:hAnsi="StoneSansPl" w:cs="Arial"/>
          <w:sz w:val="22"/>
        </w:rPr>
        <w:t xml:space="preserve"> </w:t>
      </w:r>
      <w:r w:rsidR="00ED48F6">
        <w:rPr>
          <w:rFonts w:ascii="StoneSansPl" w:hAnsi="StoneSansPl" w:cs="Arial"/>
          <w:sz w:val="22"/>
        </w:rPr>
        <w:t>Systematycznie maleje również – zgodnie z przyjętą strategią - u</w:t>
      </w:r>
      <w:r w:rsidRPr="009A7AD9">
        <w:rPr>
          <w:rFonts w:ascii="StoneSansPl" w:hAnsi="StoneSansPl" w:cs="Arial"/>
          <w:sz w:val="22"/>
        </w:rPr>
        <w:t>dział ubezpieczeń komunikacyjnych w składce przypisanej</w:t>
      </w:r>
      <w:r w:rsidR="00ED48F6">
        <w:rPr>
          <w:rFonts w:ascii="StoneSansPl" w:hAnsi="StoneSansPl" w:cs="Arial"/>
          <w:sz w:val="22"/>
        </w:rPr>
        <w:t>. P</w:t>
      </w:r>
      <w:r w:rsidRPr="009A7AD9">
        <w:rPr>
          <w:rFonts w:ascii="StoneSansPl" w:hAnsi="StoneSansPl" w:cs="Arial"/>
          <w:sz w:val="22"/>
        </w:rPr>
        <w:t xml:space="preserve">o </w:t>
      </w:r>
      <w:r w:rsidR="002B2CC6">
        <w:rPr>
          <w:rFonts w:ascii="StoneSansPl" w:hAnsi="StoneSansPl" w:cs="Arial"/>
          <w:sz w:val="22"/>
        </w:rPr>
        <w:t xml:space="preserve">3 kwartałach 2015 </w:t>
      </w:r>
      <w:r w:rsidR="00A95584">
        <w:rPr>
          <w:rFonts w:ascii="StoneSansPl" w:hAnsi="StoneSansPl" w:cs="Arial"/>
          <w:sz w:val="22"/>
        </w:rPr>
        <w:t>r.</w:t>
      </w:r>
      <w:r w:rsidR="002B2CC6">
        <w:rPr>
          <w:rFonts w:ascii="StoneSansPl" w:hAnsi="StoneSansPl" w:cs="Arial"/>
          <w:sz w:val="22"/>
        </w:rPr>
        <w:t xml:space="preserve"> wyniósł już tylko 43,9 proc.</w:t>
      </w:r>
      <w:r w:rsidR="00547713">
        <w:rPr>
          <w:rFonts w:ascii="StoneSansPl" w:hAnsi="StoneSansPl" w:cs="Arial"/>
          <w:sz w:val="22"/>
        </w:rPr>
        <w:t>,</w:t>
      </w:r>
      <w:r w:rsidR="002B2CC6">
        <w:rPr>
          <w:rFonts w:ascii="StoneSansPl" w:hAnsi="StoneSansPl" w:cs="Arial"/>
          <w:sz w:val="22"/>
        </w:rPr>
        <w:t xml:space="preserve"> wobec 47,4 proc. </w:t>
      </w:r>
      <w:r w:rsidRPr="009A7AD9">
        <w:rPr>
          <w:rFonts w:ascii="StoneSansPl" w:hAnsi="StoneSansPl" w:cs="Arial"/>
          <w:sz w:val="22"/>
        </w:rPr>
        <w:t>rok wcześniej.</w:t>
      </w:r>
    </w:p>
    <w:p w14:paraId="600852BE" w14:textId="77777777" w:rsidR="00142524" w:rsidRDefault="00142524" w:rsidP="00397E72">
      <w:pPr>
        <w:spacing w:line="276" w:lineRule="auto"/>
        <w:jc w:val="both"/>
        <w:rPr>
          <w:rFonts w:ascii="StoneSansPl" w:hAnsi="StoneSansPl" w:cs="Arial"/>
          <w:sz w:val="22"/>
        </w:rPr>
      </w:pPr>
    </w:p>
    <w:p w14:paraId="3A5B3BF5" w14:textId="77777777" w:rsidR="00C306DB" w:rsidRDefault="00142524" w:rsidP="00397E72">
      <w:pPr>
        <w:spacing w:line="276" w:lineRule="auto"/>
        <w:jc w:val="both"/>
        <w:rPr>
          <w:rFonts w:ascii="StoneSansPl" w:hAnsi="StoneSansPl" w:cs="Arial"/>
          <w:sz w:val="22"/>
        </w:rPr>
      </w:pPr>
      <w:r w:rsidRPr="009A7AD9">
        <w:rPr>
          <w:rFonts w:ascii="StoneSansPl" w:hAnsi="StoneSansPl" w:cs="Arial"/>
          <w:sz w:val="22"/>
        </w:rPr>
        <w:t xml:space="preserve">Łącznie składka przypisana brutto </w:t>
      </w:r>
      <w:r>
        <w:rPr>
          <w:rFonts w:ascii="StoneSansPl" w:hAnsi="StoneSansPl" w:cs="Arial"/>
          <w:sz w:val="22"/>
        </w:rPr>
        <w:t xml:space="preserve">spółki majątkowej </w:t>
      </w:r>
      <w:r w:rsidRPr="009A7AD9">
        <w:rPr>
          <w:rFonts w:ascii="StoneSansPl" w:hAnsi="StoneSansPl" w:cs="Arial"/>
          <w:sz w:val="22"/>
        </w:rPr>
        <w:t xml:space="preserve">za 3 kwartały 2015 </w:t>
      </w:r>
      <w:r w:rsidR="00A95584">
        <w:rPr>
          <w:rFonts w:ascii="StoneSansPl" w:hAnsi="StoneSansPl" w:cs="Arial"/>
          <w:sz w:val="22"/>
        </w:rPr>
        <w:t>r.</w:t>
      </w:r>
      <w:r w:rsidRPr="009A7AD9">
        <w:rPr>
          <w:rFonts w:ascii="StoneSansPl" w:hAnsi="StoneSansPl" w:cs="Arial"/>
          <w:sz w:val="22"/>
        </w:rPr>
        <w:t xml:space="preserve"> wyniosła 7</w:t>
      </w:r>
      <w:r>
        <w:rPr>
          <w:rFonts w:ascii="StoneSansPl" w:hAnsi="StoneSansPl" w:cs="Arial"/>
          <w:sz w:val="22"/>
        </w:rPr>
        <w:t>56,6 mln zł (I-IX 2014: 818,1 mln zł)  i była niższa o 7,5 proc.</w:t>
      </w:r>
      <w:r w:rsidRPr="009A7AD9">
        <w:rPr>
          <w:rFonts w:ascii="StoneSansPl" w:hAnsi="StoneSansPl" w:cs="Arial"/>
          <w:sz w:val="22"/>
        </w:rPr>
        <w:t xml:space="preserve"> w porównaniu z analogicznym okresem 2014 </w:t>
      </w:r>
      <w:r w:rsidR="00A95584">
        <w:rPr>
          <w:rFonts w:ascii="StoneSansPl" w:hAnsi="StoneSansPl" w:cs="Arial"/>
          <w:sz w:val="22"/>
        </w:rPr>
        <w:t>r.</w:t>
      </w:r>
      <w:r w:rsidRPr="009A7AD9">
        <w:rPr>
          <w:rFonts w:ascii="StoneSansPl" w:hAnsi="StoneSansPl" w:cs="Arial"/>
          <w:sz w:val="22"/>
        </w:rPr>
        <w:t xml:space="preserve"> Spadek ten wynika przede wszystkim ze zmniejszenia sprzedaży ubezpieczeń komunikacyjnych</w:t>
      </w:r>
      <w:r w:rsidR="00155EFB">
        <w:rPr>
          <w:rFonts w:ascii="StoneSansPl" w:hAnsi="StoneSansPl" w:cs="Arial"/>
          <w:sz w:val="22"/>
        </w:rPr>
        <w:t>.</w:t>
      </w:r>
    </w:p>
    <w:p w14:paraId="59180649" w14:textId="77777777" w:rsidR="002B2CC6" w:rsidRDefault="002B2CC6" w:rsidP="00397E72">
      <w:pPr>
        <w:spacing w:line="276" w:lineRule="auto"/>
        <w:jc w:val="both"/>
        <w:rPr>
          <w:rFonts w:ascii="StoneSansPl" w:hAnsi="StoneSansPl" w:cs="Arial"/>
          <w:sz w:val="22"/>
        </w:rPr>
      </w:pPr>
    </w:p>
    <w:p w14:paraId="09B60806" w14:textId="77777777" w:rsidR="009A7AD9" w:rsidRDefault="00142524" w:rsidP="00397E72">
      <w:pPr>
        <w:spacing w:line="276" w:lineRule="auto"/>
        <w:jc w:val="both"/>
        <w:rPr>
          <w:rFonts w:ascii="StoneSansPl" w:hAnsi="StoneSansPl" w:cs="Arial"/>
          <w:sz w:val="22"/>
        </w:rPr>
      </w:pPr>
      <w:r>
        <w:rPr>
          <w:rFonts w:ascii="StoneSansPl" w:hAnsi="StoneSansPl" w:cs="Arial"/>
          <w:sz w:val="22"/>
        </w:rPr>
        <w:t xml:space="preserve">Spadająca sprzedaż powoduje, że </w:t>
      </w:r>
      <w:r w:rsidR="009A7AD9" w:rsidRPr="009A7AD9">
        <w:rPr>
          <w:rFonts w:ascii="StoneSansPl" w:hAnsi="StoneSansPl" w:cs="Arial"/>
          <w:sz w:val="22"/>
        </w:rPr>
        <w:t>spó</w:t>
      </w:r>
      <w:r>
        <w:rPr>
          <w:rFonts w:ascii="StoneSansPl" w:hAnsi="StoneSansPl" w:cs="Arial"/>
          <w:sz w:val="22"/>
        </w:rPr>
        <w:t xml:space="preserve">łka dużo uwagi poświęca kosztom </w:t>
      </w:r>
      <w:r w:rsidR="009A7AD9" w:rsidRPr="009A7AD9">
        <w:rPr>
          <w:rFonts w:ascii="StoneSansPl" w:hAnsi="StoneSansPl" w:cs="Arial"/>
          <w:sz w:val="22"/>
        </w:rPr>
        <w:t xml:space="preserve">prowadzonej działalności. Koszty akwizycji i administracji były w pierwszych 9 miesiącach </w:t>
      </w:r>
      <w:r>
        <w:rPr>
          <w:rFonts w:ascii="StoneSansPl" w:hAnsi="StoneSansPl" w:cs="Arial"/>
          <w:sz w:val="22"/>
        </w:rPr>
        <w:t>tego</w:t>
      </w:r>
      <w:r w:rsidR="009A7AD9" w:rsidRPr="009A7AD9">
        <w:rPr>
          <w:rFonts w:ascii="StoneSansPl" w:hAnsi="StoneSansPl" w:cs="Arial"/>
          <w:sz w:val="22"/>
        </w:rPr>
        <w:t xml:space="preserve"> </w:t>
      </w:r>
      <w:r w:rsidR="00D86B0B">
        <w:rPr>
          <w:rFonts w:ascii="StoneSansPl" w:hAnsi="StoneSansPl" w:cs="Arial"/>
          <w:sz w:val="22"/>
        </w:rPr>
        <w:t xml:space="preserve">roku </w:t>
      </w:r>
      <w:r w:rsidR="009A7AD9" w:rsidRPr="009A7AD9">
        <w:rPr>
          <w:rFonts w:ascii="StoneSansPl" w:hAnsi="StoneSansPl" w:cs="Arial"/>
          <w:sz w:val="22"/>
        </w:rPr>
        <w:t xml:space="preserve">niższe </w:t>
      </w:r>
      <w:r w:rsidR="001A39B9">
        <w:rPr>
          <w:rFonts w:ascii="StoneSansPl" w:hAnsi="StoneSansPl" w:cs="Arial"/>
          <w:sz w:val="22"/>
        </w:rPr>
        <w:t>o 24,8</w:t>
      </w:r>
      <w:r w:rsidR="00D86B0B" w:rsidRPr="009A7AD9">
        <w:rPr>
          <w:rFonts w:ascii="StoneSansPl" w:hAnsi="StoneSansPl" w:cs="Arial"/>
          <w:sz w:val="22"/>
        </w:rPr>
        <w:t xml:space="preserve"> mln zł, co oznacza spadek </w:t>
      </w:r>
      <w:r w:rsidR="00D86B0B" w:rsidRPr="009A7AD9">
        <w:rPr>
          <w:rFonts w:ascii="StoneSansPl" w:hAnsi="StoneSansPl" w:cs="Arial"/>
          <w:sz w:val="22"/>
        </w:rPr>
        <w:lastRenderedPageBreak/>
        <w:t>o 10</w:t>
      </w:r>
      <w:r w:rsidR="00D86B0B">
        <w:rPr>
          <w:rFonts w:ascii="StoneSansPl" w:hAnsi="StoneSansPl" w:cs="Arial"/>
          <w:sz w:val="22"/>
        </w:rPr>
        <w:t xml:space="preserve"> proc. </w:t>
      </w:r>
      <w:r w:rsidR="009A7AD9" w:rsidRPr="009A7AD9">
        <w:rPr>
          <w:rFonts w:ascii="StoneSansPl" w:hAnsi="StoneSansPl" w:cs="Arial"/>
          <w:sz w:val="22"/>
        </w:rPr>
        <w:t xml:space="preserve">w porównaniu z analogicznym okresem </w:t>
      </w:r>
      <w:r w:rsidR="00D86B0B">
        <w:rPr>
          <w:rFonts w:ascii="StoneSansPl" w:hAnsi="StoneSansPl" w:cs="Arial"/>
          <w:sz w:val="22"/>
        </w:rPr>
        <w:t>roku</w:t>
      </w:r>
      <w:r w:rsidR="009A7AD9" w:rsidRPr="009A7AD9">
        <w:rPr>
          <w:rFonts w:ascii="StoneSansPl" w:hAnsi="StoneSansPl" w:cs="Arial"/>
          <w:sz w:val="22"/>
        </w:rPr>
        <w:t xml:space="preserve"> ubiegłego</w:t>
      </w:r>
      <w:r w:rsidR="00B56F12">
        <w:rPr>
          <w:rFonts w:ascii="StoneSansPl" w:hAnsi="StoneSansPl" w:cs="Arial"/>
          <w:sz w:val="22"/>
        </w:rPr>
        <w:t>.</w:t>
      </w:r>
      <w:r>
        <w:rPr>
          <w:rFonts w:ascii="StoneSansPl" w:hAnsi="StoneSansPl" w:cs="Arial"/>
          <w:sz w:val="22"/>
        </w:rPr>
        <w:t xml:space="preserve"> Ścisła kontrola kosztów w połączeniu z lepszą struktura portfela ubezpieczeń sprawiła, że UNIQA TU </w:t>
      </w:r>
      <w:r w:rsidR="009A7AD9" w:rsidRPr="009A7AD9">
        <w:rPr>
          <w:rFonts w:ascii="StoneSansPl" w:hAnsi="StoneSansPl" w:cs="Arial"/>
          <w:sz w:val="22"/>
        </w:rPr>
        <w:t xml:space="preserve"> zamknęła </w:t>
      </w:r>
      <w:r>
        <w:rPr>
          <w:rFonts w:ascii="StoneSansPl" w:hAnsi="StoneSansPl" w:cs="Arial"/>
          <w:sz w:val="22"/>
        </w:rPr>
        <w:t>trzy</w:t>
      </w:r>
      <w:r w:rsidR="009A7AD9" w:rsidRPr="009A7AD9">
        <w:rPr>
          <w:rFonts w:ascii="StoneSansPl" w:hAnsi="StoneSansPl" w:cs="Arial"/>
          <w:sz w:val="22"/>
        </w:rPr>
        <w:t xml:space="preserve"> kwartały 2015 </w:t>
      </w:r>
      <w:r>
        <w:rPr>
          <w:rFonts w:ascii="StoneSansPl" w:hAnsi="StoneSansPl" w:cs="Arial"/>
          <w:sz w:val="22"/>
        </w:rPr>
        <w:t xml:space="preserve">r. </w:t>
      </w:r>
      <w:r w:rsidR="00D86B0B">
        <w:rPr>
          <w:rFonts w:ascii="StoneSansPl" w:hAnsi="StoneSansPl" w:cs="Arial"/>
          <w:sz w:val="22"/>
        </w:rPr>
        <w:t xml:space="preserve"> zyskiem brutto liczonym wg MS</w:t>
      </w:r>
      <w:r w:rsidR="009A7AD9" w:rsidRPr="009A7AD9">
        <w:rPr>
          <w:rFonts w:ascii="StoneSansPl" w:hAnsi="StoneSansPl" w:cs="Arial"/>
          <w:sz w:val="22"/>
        </w:rPr>
        <w:t>R na poziomie 45,6 mln zł w porównaniu z 29,3 ml</w:t>
      </w:r>
      <w:r w:rsidR="0083618C">
        <w:rPr>
          <w:rFonts w:ascii="StoneSansPl" w:hAnsi="StoneSansPl" w:cs="Arial"/>
          <w:sz w:val="22"/>
        </w:rPr>
        <w:t xml:space="preserve">n zł osiągniętymi rok wcześniej. Oznacza to </w:t>
      </w:r>
      <w:r w:rsidR="009A7AD9" w:rsidRPr="009A7AD9">
        <w:rPr>
          <w:rFonts w:ascii="StoneSansPl" w:hAnsi="StoneSansPl" w:cs="Arial"/>
          <w:sz w:val="22"/>
        </w:rPr>
        <w:t>wzrost o 55,6</w:t>
      </w:r>
      <w:r w:rsidR="00B56F12">
        <w:rPr>
          <w:rFonts w:ascii="StoneSansPl" w:hAnsi="StoneSansPl" w:cs="Arial"/>
          <w:sz w:val="22"/>
        </w:rPr>
        <w:t xml:space="preserve"> proc.</w:t>
      </w:r>
    </w:p>
    <w:p w14:paraId="275E7811" w14:textId="77777777" w:rsidR="00C306DB" w:rsidRPr="00155EFB" w:rsidRDefault="00C306DB" w:rsidP="00397E72">
      <w:pPr>
        <w:spacing w:line="276" w:lineRule="auto"/>
        <w:jc w:val="both"/>
        <w:rPr>
          <w:rFonts w:ascii="StoneSansPl" w:hAnsi="StoneSansPl" w:cs="Arial"/>
          <w:sz w:val="22"/>
        </w:rPr>
      </w:pPr>
    </w:p>
    <w:p w14:paraId="6E30EC41" w14:textId="77777777" w:rsidR="00C306DB" w:rsidRPr="00155EFB" w:rsidRDefault="00C306DB" w:rsidP="00397E72">
      <w:pPr>
        <w:spacing w:line="276" w:lineRule="auto"/>
        <w:jc w:val="both"/>
        <w:rPr>
          <w:rFonts w:ascii="StoneSansPl" w:hAnsi="StoneSansPl" w:cs="Arial"/>
          <w:sz w:val="22"/>
          <w:szCs w:val="22"/>
        </w:rPr>
      </w:pPr>
      <w:r w:rsidRPr="00155EFB">
        <w:rPr>
          <w:rFonts w:ascii="StoneSansPl" w:hAnsi="StoneSansPl" w:cs="Arial"/>
          <w:i/>
          <w:sz w:val="22"/>
          <w:szCs w:val="22"/>
        </w:rPr>
        <w:t xml:space="preserve">- </w:t>
      </w:r>
      <w:r w:rsidR="00FB0854" w:rsidRPr="00155EFB">
        <w:rPr>
          <w:rFonts w:ascii="StoneSansPl" w:hAnsi="StoneSansPl" w:cs="Arial"/>
          <w:i/>
          <w:sz w:val="22"/>
          <w:szCs w:val="22"/>
        </w:rPr>
        <w:t>Szczególnie c</w:t>
      </w:r>
      <w:r w:rsidRPr="00155EFB">
        <w:rPr>
          <w:rFonts w:ascii="StoneSansPl" w:hAnsi="StoneSansPl" w:cs="Arial"/>
          <w:i/>
          <w:sz w:val="22"/>
          <w:szCs w:val="22"/>
        </w:rPr>
        <w:t xml:space="preserve">ieszy nas </w:t>
      </w:r>
      <w:r w:rsidR="00155EFB" w:rsidRPr="00155EFB">
        <w:rPr>
          <w:rFonts w:ascii="StoneSansPl" w:hAnsi="StoneSansPl" w:cs="Arial"/>
          <w:i/>
          <w:sz w:val="22"/>
          <w:szCs w:val="22"/>
        </w:rPr>
        <w:t>poprawa</w:t>
      </w:r>
      <w:r w:rsidRPr="00155EFB">
        <w:rPr>
          <w:rFonts w:ascii="StoneSansPl" w:hAnsi="StoneSansPl" w:cs="Arial"/>
          <w:i/>
          <w:sz w:val="22"/>
          <w:szCs w:val="22"/>
        </w:rPr>
        <w:t xml:space="preserve"> </w:t>
      </w:r>
      <w:r w:rsidRPr="00155EFB">
        <w:rPr>
          <w:rFonts w:ascii="StoneSansPl" w:hAnsi="StoneSansPl" w:cs="Arial"/>
          <w:i/>
          <w:color w:val="000000"/>
          <w:sz w:val="22"/>
          <w:szCs w:val="22"/>
        </w:rPr>
        <w:t>wynik</w:t>
      </w:r>
      <w:r w:rsidR="00155EFB" w:rsidRPr="00155EFB">
        <w:rPr>
          <w:rFonts w:ascii="StoneSansPl" w:hAnsi="StoneSansPl" w:cs="Arial"/>
          <w:i/>
          <w:color w:val="000000"/>
          <w:sz w:val="22"/>
          <w:szCs w:val="22"/>
        </w:rPr>
        <w:t>u</w:t>
      </w:r>
      <w:r w:rsidRPr="00155EFB">
        <w:rPr>
          <w:rFonts w:ascii="StoneSansPl" w:hAnsi="StoneSansPl" w:cs="Arial"/>
          <w:i/>
          <w:color w:val="000000"/>
          <w:sz w:val="22"/>
          <w:szCs w:val="22"/>
        </w:rPr>
        <w:t xml:space="preserve"> techniczn</w:t>
      </w:r>
      <w:r w:rsidR="00155EFB" w:rsidRPr="00155EFB">
        <w:rPr>
          <w:rFonts w:ascii="StoneSansPl" w:hAnsi="StoneSansPl" w:cs="Arial"/>
          <w:i/>
          <w:color w:val="000000"/>
          <w:sz w:val="22"/>
          <w:szCs w:val="22"/>
        </w:rPr>
        <w:t>ego po trzech kwartałach tego roku w stosunku do trzech kwartałów 2014 r.</w:t>
      </w:r>
      <w:r w:rsidRPr="00155EFB">
        <w:rPr>
          <w:rFonts w:ascii="StoneSansPl" w:hAnsi="StoneSansPl" w:cs="Arial"/>
          <w:color w:val="000000"/>
          <w:sz w:val="22"/>
          <w:szCs w:val="22"/>
        </w:rPr>
        <w:t xml:space="preserve"> – podkreśla prezes UNIQA Polska.</w:t>
      </w:r>
    </w:p>
    <w:p w14:paraId="65E46FC6" w14:textId="77777777" w:rsidR="00132595" w:rsidRDefault="00132595" w:rsidP="00397E72">
      <w:pPr>
        <w:spacing w:line="276" w:lineRule="auto"/>
        <w:rPr>
          <w:rFonts w:ascii="StoneSansPl" w:hAnsi="StoneSansPl" w:cs="Helv"/>
          <w:sz w:val="22"/>
        </w:rPr>
      </w:pPr>
    </w:p>
    <w:p w14:paraId="07A0EA02" w14:textId="77777777" w:rsidR="00ED48F6" w:rsidRPr="00DC0FCD" w:rsidRDefault="00ED48F6" w:rsidP="00397E72">
      <w:pPr>
        <w:spacing w:line="276" w:lineRule="auto"/>
        <w:rPr>
          <w:rFonts w:ascii="StoneSansPl" w:hAnsi="StoneSansPl" w:cs="Arial"/>
          <w:sz w:val="22"/>
          <w:szCs w:val="22"/>
        </w:rPr>
      </w:pPr>
    </w:p>
    <w:p w14:paraId="433DF17E" w14:textId="77777777" w:rsidR="00DC0FCD" w:rsidRPr="002716BE" w:rsidRDefault="00DC0FCD" w:rsidP="00397E72">
      <w:pPr>
        <w:spacing w:line="276" w:lineRule="auto"/>
        <w:rPr>
          <w:rFonts w:ascii="StoneSansPl" w:hAnsi="StoneSansPl" w:cs="Arial"/>
          <w:b/>
          <w:sz w:val="22"/>
          <w:szCs w:val="22"/>
        </w:rPr>
      </w:pPr>
      <w:r w:rsidRPr="002716BE">
        <w:rPr>
          <w:rFonts w:ascii="StoneSansPl" w:hAnsi="StoneSansPl" w:cs="Arial"/>
          <w:b/>
          <w:sz w:val="22"/>
          <w:szCs w:val="22"/>
        </w:rPr>
        <w:t xml:space="preserve">UNIQA TU na Życie </w:t>
      </w:r>
    </w:p>
    <w:p w14:paraId="3A665367" w14:textId="77777777" w:rsidR="009A7AD9" w:rsidRDefault="009A7AD9" w:rsidP="00397E72">
      <w:pPr>
        <w:spacing w:line="276" w:lineRule="auto"/>
        <w:jc w:val="both"/>
        <w:rPr>
          <w:rFonts w:ascii="StoneSansPl" w:hAnsi="StoneSansPl" w:cs="Arial"/>
          <w:b/>
          <w:sz w:val="22"/>
          <w:szCs w:val="22"/>
          <w:u w:val="single"/>
        </w:rPr>
      </w:pPr>
    </w:p>
    <w:p w14:paraId="029A6E17" w14:textId="77777777" w:rsidR="009A7AD9" w:rsidRDefault="00A95584" w:rsidP="00397E72">
      <w:pPr>
        <w:spacing w:line="276" w:lineRule="auto"/>
        <w:jc w:val="both"/>
        <w:rPr>
          <w:rFonts w:ascii="StoneSansPl" w:hAnsi="StoneSansPl" w:cs="Arial"/>
          <w:sz w:val="22"/>
        </w:rPr>
      </w:pPr>
      <w:r>
        <w:rPr>
          <w:rFonts w:ascii="StoneSansPl" w:hAnsi="StoneSansPl" w:cs="Arial"/>
          <w:sz w:val="22"/>
        </w:rPr>
        <w:t xml:space="preserve">UNIQA TU na Życie </w:t>
      </w:r>
      <w:r w:rsidR="009A7AD9" w:rsidRPr="009A7AD9">
        <w:rPr>
          <w:rFonts w:ascii="StoneSansPl" w:hAnsi="StoneSansPl" w:cs="Arial"/>
          <w:sz w:val="22"/>
        </w:rPr>
        <w:t xml:space="preserve">w pierwszych trzech kwartałach 2015 </w:t>
      </w:r>
      <w:r>
        <w:rPr>
          <w:rFonts w:ascii="StoneSansPl" w:hAnsi="StoneSansPl" w:cs="Arial"/>
          <w:sz w:val="22"/>
        </w:rPr>
        <w:t>r.</w:t>
      </w:r>
      <w:r w:rsidR="009A7AD9" w:rsidRPr="009A7AD9">
        <w:rPr>
          <w:rFonts w:ascii="StoneSansPl" w:hAnsi="StoneSansPl" w:cs="Arial"/>
          <w:sz w:val="22"/>
        </w:rPr>
        <w:t xml:space="preserve"> dynamicznie rozwijała sprzedaż produktów ze składką regularną przy jednoczesnej redukcji poziomu składki z produktów ze składką jednorazową. Łączna wartość składki przypisanej w okresie styczeń-wrzesień 2015 </w:t>
      </w:r>
      <w:r>
        <w:rPr>
          <w:rFonts w:ascii="StoneSansPl" w:hAnsi="StoneSansPl" w:cs="Arial"/>
          <w:sz w:val="22"/>
        </w:rPr>
        <w:t>r. wyniosła 113,1 mln zł (I-IX 2014: 174,1 mln zł).</w:t>
      </w:r>
    </w:p>
    <w:p w14:paraId="797E0965" w14:textId="77777777" w:rsidR="00A95584" w:rsidRPr="009A7AD9" w:rsidRDefault="00A95584" w:rsidP="00397E72">
      <w:pPr>
        <w:spacing w:line="276" w:lineRule="auto"/>
        <w:jc w:val="both"/>
        <w:rPr>
          <w:rFonts w:ascii="StoneSansPl" w:hAnsi="StoneSansPl" w:cs="Arial"/>
          <w:sz w:val="22"/>
        </w:rPr>
      </w:pPr>
    </w:p>
    <w:p w14:paraId="733B6BDD" w14:textId="77777777" w:rsidR="009A7AD9" w:rsidRPr="001A39B9" w:rsidRDefault="00A95584" w:rsidP="00397E72">
      <w:pPr>
        <w:spacing w:line="276" w:lineRule="auto"/>
        <w:jc w:val="both"/>
        <w:rPr>
          <w:rFonts w:ascii="StoneSansPl" w:hAnsi="StoneSansPl" w:cs="Arial"/>
          <w:sz w:val="22"/>
        </w:rPr>
      </w:pPr>
      <w:r w:rsidRPr="001A39B9">
        <w:rPr>
          <w:rFonts w:ascii="StoneSansPl" w:hAnsi="StoneSansPl" w:cs="Arial"/>
          <w:sz w:val="22"/>
        </w:rPr>
        <w:t>Wzrost przypisu</w:t>
      </w:r>
      <w:r w:rsidR="009A7AD9" w:rsidRPr="001A39B9">
        <w:rPr>
          <w:rFonts w:ascii="StoneSansPl" w:hAnsi="StoneSansPl" w:cs="Arial"/>
          <w:sz w:val="22"/>
        </w:rPr>
        <w:t xml:space="preserve"> składki regularnej w analizowanym okresie wyniósł 4,9</w:t>
      </w:r>
      <w:r w:rsidR="00B56F12" w:rsidRPr="001A39B9">
        <w:rPr>
          <w:rFonts w:ascii="StoneSansPl" w:hAnsi="StoneSansPl" w:cs="Arial"/>
          <w:sz w:val="22"/>
        </w:rPr>
        <w:t xml:space="preserve"> proc.</w:t>
      </w:r>
      <w:r w:rsidR="009A7AD9" w:rsidRPr="001A39B9">
        <w:rPr>
          <w:rFonts w:ascii="StoneSansPl" w:hAnsi="StoneSansPl" w:cs="Arial"/>
          <w:sz w:val="22"/>
        </w:rPr>
        <w:t>, co oznacza przypis w kwocie 82,</w:t>
      </w:r>
      <w:r w:rsidR="00ED48F6" w:rsidRPr="001A39B9">
        <w:rPr>
          <w:rFonts w:ascii="StoneSansPl" w:hAnsi="StoneSansPl" w:cs="Arial"/>
          <w:sz w:val="22"/>
        </w:rPr>
        <w:t xml:space="preserve">6 mln zł </w:t>
      </w:r>
      <w:r w:rsidR="001A39B9" w:rsidRPr="001A39B9">
        <w:rPr>
          <w:rFonts w:ascii="StoneSansPl" w:hAnsi="StoneSansPl" w:cs="Arial"/>
          <w:sz w:val="22"/>
        </w:rPr>
        <w:t>(I-IX 2014: 78,7 mln zł)</w:t>
      </w:r>
      <w:r w:rsidR="00ED48F6" w:rsidRPr="001A39B9">
        <w:rPr>
          <w:rFonts w:ascii="StoneSansPl" w:hAnsi="StoneSansPl" w:cs="Arial"/>
          <w:sz w:val="22"/>
        </w:rPr>
        <w:t xml:space="preserve">. </w:t>
      </w:r>
      <w:r w:rsidR="009A7AD9" w:rsidRPr="001A39B9">
        <w:rPr>
          <w:rFonts w:ascii="StoneSansPl" w:hAnsi="StoneSansPl" w:cs="Arial"/>
          <w:sz w:val="22"/>
        </w:rPr>
        <w:t xml:space="preserve">Największe tempo wzrostu </w:t>
      </w:r>
      <w:r w:rsidR="00ED48F6" w:rsidRPr="001A39B9">
        <w:rPr>
          <w:rFonts w:ascii="StoneSansPl" w:hAnsi="StoneSansPl" w:cs="Arial"/>
          <w:sz w:val="22"/>
        </w:rPr>
        <w:t xml:space="preserve">- </w:t>
      </w:r>
      <w:r w:rsidR="009A7AD9" w:rsidRPr="001A39B9">
        <w:rPr>
          <w:rFonts w:ascii="StoneSansPl" w:hAnsi="StoneSansPl" w:cs="Arial"/>
          <w:sz w:val="22"/>
        </w:rPr>
        <w:t xml:space="preserve"> 63,5</w:t>
      </w:r>
      <w:r w:rsidR="00B56F12" w:rsidRPr="001A39B9">
        <w:rPr>
          <w:rFonts w:ascii="StoneSansPl" w:hAnsi="StoneSansPl" w:cs="Arial"/>
          <w:sz w:val="22"/>
        </w:rPr>
        <w:t xml:space="preserve"> proc.</w:t>
      </w:r>
      <w:r w:rsidR="009A7AD9" w:rsidRPr="001A39B9">
        <w:rPr>
          <w:rFonts w:ascii="StoneSansPl" w:hAnsi="StoneSansPl" w:cs="Arial"/>
          <w:sz w:val="22"/>
        </w:rPr>
        <w:t xml:space="preserve"> można było zaobserwować w przypadku indyw</w:t>
      </w:r>
      <w:r w:rsidR="00ED48F6" w:rsidRPr="001A39B9">
        <w:rPr>
          <w:rFonts w:ascii="StoneSansPl" w:hAnsi="StoneSansPl" w:cs="Arial"/>
          <w:sz w:val="22"/>
        </w:rPr>
        <w:t xml:space="preserve">idualnych ubezpieczeń na życie, ale także ubezpieczeń </w:t>
      </w:r>
      <w:r w:rsidR="009A7AD9" w:rsidRPr="001A39B9">
        <w:rPr>
          <w:rFonts w:ascii="StoneSansPl" w:hAnsi="StoneSansPl" w:cs="Arial"/>
          <w:sz w:val="22"/>
        </w:rPr>
        <w:t xml:space="preserve">grupowych </w:t>
      </w:r>
      <w:r w:rsidR="00ED48F6" w:rsidRPr="001A39B9">
        <w:rPr>
          <w:rFonts w:ascii="StoneSansPl" w:hAnsi="StoneSansPl" w:cs="Arial"/>
          <w:sz w:val="22"/>
        </w:rPr>
        <w:t>-</w:t>
      </w:r>
      <w:r w:rsidR="009A7AD9" w:rsidRPr="001A39B9">
        <w:rPr>
          <w:rFonts w:ascii="StoneSansPl" w:hAnsi="StoneSansPl" w:cs="Arial"/>
          <w:sz w:val="22"/>
        </w:rPr>
        <w:t xml:space="preserve"> 6,2</w:t>
      </w:r>
      <w:r w:rsidR="00B56F12" w:rsidRPr="001A39B9">
        <w:rPr>
          <w:rFonts w:ascii="StoneSansPl" w:hAnsi="StoneSansPl" w:cs="Arial"/>
          <w:sz w:val="22"/>
        </w:rPr>
        <w:t xml:space="preserve"> proc.</w:t>
      </w:r>
      <w:r w:rsidR="00ED48F6" w:rsidRPr="001A39B9">
        <w:rPr>
          <w:rFonts w:ascii="StoneSansPl" w:hAnsi="StoneSansPl" w:cs="Arial"/>
          <w:sz w:val="22"/>
        </w:rPr>
        <w:t xml:space="preserve"> i</w:t>
      </w:r>
      <w:r w:rsidR="009A7AD9" w:rsidRPr="001A39B9">
        <w:rPr>
          <w:rFonts w:ascii="StoneSansPl" w:hAnsi="StoneSansPl" w:cs="Arial"/>
          <w:sz w:val="22"/>
        </w:rPr>
        <w:t xml:space="preserve"> ubezpieczeń typu unit-</w:t>
      </w:r>
      <w:proofErr w:type="spellStart"/>
      <w:r w:rsidR="009A7AD9" w:rsidRPr="001A39B9">
        <w:rPr>
          <w:rFonts w:ascii="StoneSansPl" w:hAnsi="StoneSansPl" w:cs="Arial"/>
          <w:sz w:val="22"/>
        </w:rPr>
        <w:t>linked</w:t>
      </w:r>
      <w:proofErr w:type="spellEnd"/>
      <w:r w:rsidR="001A39B9" w:rsidRPr="001A39B9">
        <w:rPr>
          <w:rFonts w:ascii="StoneSansPl" w:hAnsi="StoneSansPl" w:cs="Arial"/>
          <w:sz w:val="22"/>
        </w:rPr>
        <w:t xml:space="preserve"> </w:t>
      </w:r>
      <w:r w:rsidR="00ED48F6" w:rsidRPr="001A39B9">
        <w:rPr>
          <w:rFonts w:ascii="StoneSansPl" w:hAnsi="StoneSansPl" w:cs="Arial"/>
          <w:sz w:val="22"/>
        </w:rPr>
        <w:t xml:space="preserve">- </w:t>
      </w:r>
      <w:r w:rsidR="009A7AD9" w:rsidRPr="001A39B9">
        <w:rPr>
          <w:rFonts w:ascii="StoneSansPl" w:hAnsi="StoneSansPl" w:cs="Arial"/>
          <w:sz w:val="22"/>
        </w:rPr>
        <w:t>2,2</w:t>
      </w:r>
      <w:r w:rsidR="00B56F12" w:rsidRPr="001A39B9">
        <w:rPr>
          <w:rFonts w:ascii="StoneSansPl" w:hAnsi="StoneSansPl" w:cs="Arial"/>
          <w:sz w:val="22"/>
        </w:rPr>
        <w:t xml:space="preserve"> proc.</w:t>
      </w:r>
    </w:p>
    <w:p w14:paraId="49A5FE16" w14:textId="77777777" w:rsidR="008D1E38" w:rsidRPr="001A39B9" w:rsidRDefault="008D1E38" w:rsidP="00397E72">
      <w:pPr>
        <w:spacing w:line="276" w:lineRule="auto"/>
        <w:jc w:val="both"/>
        <w:rPr>
          <w:rFonts w:ascii="StoneSansPl" w:hAnsi="StoneSansPl" w:cs="Arial"/>
          <w:sz w:val="22"/>
        </w:rPr>
      </w:pPr>
    </w:p>
    <w:p w14:paraId="00117520" w14:textId="77777777" w:rsidR="008D1E38" w:rsidRPr="001A39B9" w:rsidRDefault="008D1E38" w:rsidP="00397E72">
      <w:pPr>
        <w:spacing w:line="276" w:lineRule="auto"/>
        <w:jc w:val="both"/>
        <w:rPr>
          <w:rFonts w:ascii="StoneSansPl" w:hAnsi="StoneSansPl" w:cs="Arial"/>
          <w:sz w:val="22"/>
        </w:rPr>
      </w:pPr>
      <w:r w:rsidRPr="001A39B9">
        <w:rPr>
          <w:rFonts w:ascii="StoneSansPl" w:hAnsi="StoneSansPl" w:cs="Arial"/>
          <w:i/>
          <w:sz w:val="22"/>
        </w:rPr>
        <w:t xml:space="preserve"> - Stawiamy na rozwój typowo ochronnych</w:t>
      </w:r>
      <w:r w:rsidR="00FB0854" w:rsidRPr="001A39B9">
        <w:rPr>
          <w:rFonts w:ascii="StoneSansPl" w:hAnsi="StoneSansPl" w:cs="Arial"/>
          <w:i/>
          <w:sz w:val="22"/>
        </w:rPr>
        <w:t xml:space="preserve"> prostych</w:t>
      </w:r>
      <w:r w:rsidR="008025D1" w:rsidRPr="001A39B9">
        <w:rPr>
          <w:rFonts w:ascii="StoneSansPl" w:hAnsi="StoneSansPl" w:cs="Arial"/>
          <w:i/>
          <w:sz w:val="22"/>
        </w:rPr>
        <w:t xml:space="preserve"> produktów</w:t>
      </w:r>
      <w:r w:rsidRPr="001A39B9">
        <w:rPr>
          <w:rFonts w:ascii="StoneSansPl" w:hAnsi="StoneSansPl" w:cs="Arial"/>
          <w:i/>
          <w:sz w:val="22"/>
        </w:rPr>
        <w:t xml:space="preserve"> życiowych. W pierwszych miesiącach nowego roku zaoferujemy nowe innowacyjne ubezpieczenia indywidualne oraz skierowane do małych </w:t>
      </w:r>
      <w:r w:rsidR="008025D1" w:rsidRPr="001A39B9">
        <w:rPr>
          <w:rFonts w:ascii="StoneSansPl" w:hAnsi="StoneSansPl" w:cs="Arial"/>
          <w:i/>
          <w:sz w:val="22"/>
        </w:rPr>
        <w:t>firm</w:t>
      </w:r>
      <w:r w:rsidRPr="001A39B9">
        <w:rPr>
          <w:rFonts w:ascii="StoneSansPl" w:hAnsi="StoneSansPl" w:cs="Arial"/>
          <w:sz w:val="22"/>
        </w:rPr>
        <w:t xml:space="preserve"> – mówi Andrzej Jarczyk.</w:t>
      </w:r>
    </w:p>
    <w:p w14:paraId="38C70C04" w14:textId="77777777" w:rsidR="002356D0" w:rsidRPr="001A39B9" w:rsidRDefault="002356D0" w:rsidP="00397E72">
      <w:pPr>
        <w:spacing w:line="276" w:lineRule="auto"/>
        <w:jc w:val="both"/>
        <w:rPr>
          <w:rFonts w:ascii="StoneSansPl" w:hAnsi="StoneSansPl" w:cs="Arial"/>
          <w:sz w:val="22"/>
        </w:rPr>
      </w:pPr>
    </w:p>
    <w:p w14:paraId="4724C28E" w14:textId="77777777" w:rsidR="009A7AD9" w:rsidRDefault="009A7AD9" w:rsidP="00397E72">
      <w:pPr>
        <w:spacing w:line="276" w:lineRule="auto"/>
        <w:jc w:val="both"/>
        <w:rPr>
          <w:rFonts w:ascii="StoneSansPl" w:hAnsi="StoneSansPl" w:cs="Arial"/>
          <w:sz w:val="22"/>
        </w:rPr>
      </w:pPr>
      <w:r w:rsidRPr="001A39B9">
        <w:rPr>
          <w:rFonts w:ascii="StoneSansPl" w:hAnsi="StoneSansPl" w:cs="Arial"/>
          <w:sz w:val="22"/>
        </w:rPr>
        <w:t xml:space="preserve">Produkty ze składką jednorazową przyniosły spółce 30,6 mln zł przypisu w okresie styczeń-wrzesień 2015 </w:t>
      </w:r>
      <w:r w:rsidR="00A95584" w:rsidRPr="001A39B9">
        <w:rPr>
          <w:rFonts w:ascii="StoneSansPl" w:hAnsi="StoneSansPl" w:cs="Arial"/>
          <w:sz w:val="22"/>
        </w:rPr>
        <w:t>r.</w:t>
      </w:r>
      <w:r w:rsidR="00ED48F6" w:rsidRPr="001A39B9">
        <w:rPr>
          <w:rFonts w:ascii="StoneSansPl" w:hAnsi="StoneSansPl" w:cs="Arial"/>
          <w:sz w:val="22"/>
        </w:rPr>
        <w:t xml:space="preserve"> </w:t>
      </w:r>
      <w:r w:rsidR="001A39B9" w:rsidRPr="001A39B9">
        <w:rPr>
          <w:rFonts w:ascii="StoneSansPl" w:hAnsi="StoneSansPl" w:cs="Arial"/>
          <w:sz w:val="22"/>
        </w:rPr>
        <w:t xml:space="preserve">(I-IX 2014: 95,4 mln zł). </w:t>
      </w:r>
      <w:r w:rsidRPr="001A39B9">
        <w:rPr>
          <w:rFonts w:ascii="StoneSansPl" w:hAnsi="StoneSansPl" w:cs="Arial"/>
          <w:sz w:val="22"/>
        </w:rPr>
        <w:t>Zmniejszenie składki jednoraz</w:t>
      </w:r>
      <w:r w:rsidR="00ED48F6" w:rsidRPr="001A39B9">
        <w:rPr>
          <w:rFonts w:ascii="StoneSansPl" w:hAnsi="StoneSansPl" w:cs="Arial"/>
          <w:sz w:val="22"/>
        </w:rPr>
        <w:t xml:space="preserve">owej dla UNIQA TU na Życie </w:t>
      </w:r>
      <w:r w:rsidRPr="001A39B9">
        <w:rPr>
          <w:rFonts w:ascii="StoneSansPl" w:hAnsi="StoneSansPl" w:cs="Arial"/>
          <w:sz w:val="22"/>
        </w:rPr>
        <w:t>wynika głównie z zaprzestania sprzedaży produktów typu „</w:t>
      </w:r>
      <w:proofErr w:type="spellStart"/>
      <w:r w:rsidRPr="001A39B9">
        <w:rPr>
          <w:rFonts w:ascii="StoneSansPl" w:hAnsi="StoneSansPl" w:cs="Arial"/>
          <w:sz w:val="22"/>
        </w:rPr>
        <w:t>polisolokata</w:t>
      </w:r>
      <w:proofErr w:type="spellEnd"/>
      <w:r w:rsidRPr="001A39B9">
        <w:rPr>
          <w:rFonts w:ascii="StoneSansPl" w:hAnsi="StoneSansPl" w:cs="Arial"/>
          <w:sz w:val="22"/>
        </w:rPr>
        <w:t>” oraz niższej w odniesieniu do analogicznego okresu</w:t>
      </w:r>
      <w:r w:rsidRPr="009A7AD9">
        <w:rPr>
          <w:rFonts w:ascii="StoneSansPl" w:hAnsi="StoneSansPl" w:cs="Arial"/>
          <w:sz w:val="22"/>
        </w:rPr>
        <w:t xml:space="preserve"> poprzedniego</w:t>
      </w:r>
      <w:r w:rsidR="00ED48F6">
        <w:rPr>
          <w:rFonts w:ascii="StoneSansPl" w:hAnsi="StoneSansPl" w:cs="Arial"/>
          <w:sz w:val="22"/>
        </w:rPr>
        <w:t xml:space="preserve"> roku</w:t>
      </w:r>
      <w:r w:rsidRPr="009A7AD9">
        <w:rPr>
          <w:rFonts w:ascii="StoneSansPl" w:hAnsi="StoneSansPl" w:cs="Arial"/>
          <w:sz w:val="22"/>
        </w:rPr>
        <w:t xml:space="preserve"> sprzedaży produktów typu u</w:t>
      </w:r>
      <w:r w:rsidR="001A39B9">
        <w:rPr>
          <w:rFonts w:ascii="StoneSansPl" w:hAnsi="StoneSansPl" w:cs="Arial"/>
          <w:sz w:val="22"/>
        </w:rPr>
        <w:t>nit</w:t>
      </w:r>
      <w:r w:rsidRPr="009A7AD9">
        <w:rPr>
          <w:rFonts w:ascii="StoneSansPl" w:hAnsi="StoneSansPl" w:cs="Arial"/>
          <w:sz w:val="22"/>
        </w:rPr>
        <w:t>-</w:t>
      </w:r>
      <w:proofErr w:type="spellStart"/>
      <w:r w:rsidRPr="009A7AD9">
        <w:rPr>
          <w:rFonts w:ascii="StoneSansPl" w:hAnsi="StoneSansPl" w:cs="Arial"/>
          <w:sz w:val="22"/>
        </w:rPr>
        <w:t>linked</w:t>
      </w:r>
      <w:proofErr w:type="spellEnd"/>
      <w:r w:rsidRPr="009A7AD9">
        <w:rPr>
          <w:rFonts w:ascii="StoneSansPl" w:hAnsi="StoneSansPl" w:cs="Arial"/>
          <w:sz w:val="22"/>
        </w:rPr>
        <w:t xml:space="preserve"> ze składką jednorazową.</w:t>
      </w:r>
    </w:p>
    <w:p w14:paraId="6848A58A" w14:textId="77777777" w:rsidR="00ED48F6" w:rsidRPr="009A7AD9" w:rsidRDefault="00ED48F6" w:rsidP="00397E72">
      <w:pPr>
        <w:spacing w:line="276" w:lineRule="auto"/>
        <w:jc w:val="both"/>
        <w:rPr>
          <w:rFonts w:ascii="StoneSansPl" w:hAnsi="StoneSansPl" w:cs="Arial"/>
          <w:sz w:val="22"/>
        </w:rPr>
      </w:pPr>
    </w:p>
    <w:p w14:paraId="460384CF" w14:textId="77777777" w:rsidR="009A7AD9" w:rsidRDefault="009A7AD9" w:rsidP="00397E72">
      <w:pPr>
        <w:spacing w:line="276" w:lineRule="auto"/>
        <w:jc w:val="both"/>
        <w:rPr>
          <w:rFonts w:ascii="StoneSansPl" w:hAnsi="StoneSansPl" w:cs="Arial"/>
          <w:sz w:val="22"/>
        </w:rPr>
      </w:pPr>
      <w:r w:rsidRPr="009A7AD9">
        <w:rPr>
          <w:rFonts w:ascii="StoneSansPl" w:hAnsi="StoneSansPl" w:cs="Arial"/>
          <w:sz w:val="22"/>
        </w:rPr>
        <w:t>Zysk finan</w:t>
      </w:r>
      <w:r w:rsidR="00ED48F6">
        <w:rPr>
          <w:rFonts w:ascii="StoneSansPl" w:hAnsi="StoneSansPl" w:cs="Arial"/>
          <w:sz w:val="22"/>
        </w:rPr>
        <w:t>sowy brutto UNIQA TU na Życie</w:t>
      </w:r>
      <w:r w:rsidRPr="009A7AD9">
        <w:rPr>
          <w:rFonts w:ascii="StoneSansPl" w:hAnsi="StoneSansPl" w:cs="Arial"/>
          <w:sz w:val="22"/>
        </w:rPr>
        <w:t xml:space="preserve"> w pierwszych trzech kwartałach 2015 </w:t>
      </w:r>
      <w:r w:rsidR="00A95584">
        <w:rPr>
          <w:rFonts w:ascii="StoneSansPl" w:hAnsi="StoneSansPl" w:cs="Arial"/>
          <w:sz w:val="22"/>
        </w:rPr>
        <w:t>r.</w:t>
      </w:r>
      <w:r w:rsidRPr="009A7AD9">
        <w:rPr>
          <w:rFonts w:ascii="StoneSansPl" w:hAnsi="StoneSansPl" w:cs="Arial"/>
          <w:sz w:val="22"/>
        </w:rPr>
        <w:t xml:space="preserve"> wynió</w:t>
      </w:r>
      <w:r w:rsidR="00ED48F6">
        <w:rPr>
          <w:rFonts w:ascii="StoneSansPl" w:hAnsi="StoneSansPl" w:cs="Arial"/>
          <w:sz w:val="22"/>
        </w:rPr>
        <w:t xml:space="preserve">sł 4,4 mln zł (liczony wg MSSR), </w:t>
      </w:r>
      <w:r w:rsidRPr="009A7AD9">
        <w:rPr>
          <w:rFonts w:ascii="StoneSansPl" w:hAnsi="StoneSansPl" w:cs="Arial"/>
          <w:sz w:val="22"/>
        </w:rPr>
        <w:t xml:space="preserve">wobec 3,4 mln zł w analogicznym okresie </w:t>
      </w:r>
      <w:r w:rsidR="00ED48F6">
        <w:rPr>
          <w:rFonts w:ascii="StoneSansPl" w:hAnsi="StoneSansPl" w:cs="Arial"/>
          <w:sz w:val="22"/>
        </w:rPr>
        <w:t>roku</w:t>
      </w:r>
      <w:r w:rsidRPr="009A7AD9">
        <w:rPr>
          <w:rFonts w:ascii="StoneSansPl" w:hAnsi="StoneSansPl" w:cs="Arial"/>
          <w:sz w:val="22"/>
        </w:rPr>
        <w:t xml:space="preserve"> poprzedniego. </w:t>
      </w:r>
    </w:p>
    <w:p w14:paraId="100AE5B3" w14:textId="77777777" w:rsidR="00ED48F6" w:rsidRDefault="00ED48F6" w:rsidP="00397E72">
      <w:pPr>
        <w:spacing w:line="276" w:lineRule="auto"/>
        <w:jc w:val="both"/>
        <w:rPr>
          <w:rFonts w:ascii="StoneSansPl" w:hAnsi="StoneSansPl" w:cs="Arial"/>
          <w:sz w:val="22"/>
        </w:rPr>
      </w:pPr>
    </w:p>
    <w:p w14:paraId="0D1AB81B" w14:textId="77777777" w:rsidR="009A7AD9" w:rsidRDefault="009A7AD9" w:rsidP="00397E72">
      <w:pPr>
        <w:spacing w:line="276" w:lineRule="auto"/>
        <w:jc w:val="both"/>
        <w:rPr>
          <w:rFonts w:ascii="StoneSansPl" w:hAnsi="StoneSansPl" w:cs="Arial"/>
          <w:sz w:val="22"/>
        </w:rPr>
      </w:pPr>
      <w:r w:rsidRPr="009A7AD9">
        <w:rPr>
          <w:rFonts w:ascii="StoneSansPl" w:hAnsi="StoneSansPl" w:cs="Arial"/>
          <w:sz w:val="22"/>
        </w:rPr>
        <w:t xml:space="preserve">Na dzień 30 września 2015 </w:t>
      </w:r>
      <w:r w:rsidR="00A95584">
        <w:rPr>
          <w:rFonts w:ascii="StoneSansPl" w:hAnsi="StoneSansPl" w:cs="Arial"/>
          <w:sz w:val="22"/>
        </w:rPr>
        <w:t>r.</w:t>
      </w:r>
      <w:r w:rsidR="00ED48F6">
        <w:rPr>
          <w:rFonts w:ascii="StoneSansPl" w:hAnsi="StoneSansPl" w:cs="Arial"/>
          <w:sz w:val="22"/>
        </w:rPr>
        <w:t xml:space="preserve"> zarówno UNIQA TU, jak i UNIQA TU na Życie</w:t>
      </w:r>
      <w:r w:rsidRPr="009A7AD9">
        <w:rPr>
          <w:rFonts w:ascii="StoneSansPl" w:hAnsi="StoneSansPl" w:cs="Arial"/>
          <w:sz w:val="22"/>
        </w:rPr>
        <w:t xml:space="preserve"> spełnia</w:t>
      </w:r>
      <w:r w:rsidR="00ED48F6">
        <w:rPr>
          <w:rFonts w:ascii="StoneSansPl" w:hAnsi="StoneSansPl" w:cs="Arial"/>
          <w:sz w:val="22"/>
        </w:rPr>
        <w:t>ły</w:t>
      </w:r>
      <w:r w:rsidRPr="009A7AD9">
        <w:rPr>
          <w:rFonts w:ascii="StoneSansPl" w:hAnsi="StoneSansPl" w:cs="Arial"/>
          <w:sz w:val="22"/>
        </w:rPr>
        <w:t xml:space="preserve"> wszelkie wymogi ustawowe w zakresie wypłacalności. </w:t>
      </w:r>
    </w:p>
    <w:p w14:paraId="5515A080" w14:textId="77777777" w:rsidR="00397E72" w:rsidRDefault="00397E72" w:rsidP="00397E72">
      <w:pPr>
        <w:spacing w:line="276" w:lineRule="auto"/>
        <w:jc w:val="both"/>
        <w:rPr>
          <w:rFonts w:ascii="StoneSansPl" w:hAnsi="StoneSansPl" w:cs="Arial"/>
          <w:sz w:val="22"/>
        </w:rPr>
      </w:pPr>
    </w:p>
    <w:p w14:paraId="39BB2D49" w14:textId="77777777" w:rsidR="00397E72" w:rsidRDefault="00397E72" w:rsidP="00397E72">
      <w:pPr>
        <w:spacing w:line="276" w:lineRule="auto"/>
        <w:jc w:val="both"/>
        <w:rPr>
          <w:rFonts w:ascii="StoneSansPl" w:hAnsi="StoneSansPl" w:cs="Arial"/>
          <w:sz w:val="22"/>
        </w:rPr>
      </w:pPr>
    </w:p>
    <w:p w14:paraId="5CC51ABE" w14:textId="77777777" w:rsidR="00303271" w:rsidRPr="00FA60BB" w:rsidRDefault="00F11706" w:rsidP="00182EA4">
      <w:pPr>
        <w:pBdr>
          <w:bottom w:val="single" w:sz="6" w:space="1" w:color="auto"/>
        </w:pBdr>
        <w:tabs>
          <w:tab w:val="left" w:pos="8865"/>
        </w:tabs>
        <w:ind w:right="-168"/>
        <w:rPr>
          <w:rFonts w:ascii="StoneSansPl" w:hAnsi="StoneSansPl"/>
          <w:sz w:val="22"/>
          <w:szCs w:val="22"/>
        </w:rPr>
      </w:pPr>
      <w:r w:rsidRPr="00FA60BB">
        <w:rPr>
          <w:rFonts w:ascii="StoneSansPl" w:hAnsi="StoneSansPl"/>
          <w:sz w:val="22"/>
          <w:szCs w:val="22"/>
        </w:rPr>
        <w:tab/>
      </w:r>
    </w:p>
    <w:p w14:paraId="109FC0F8" w14:textId="77777777" w:rsidR="009F5CB3" w:rsidRPr="00FA60BB" w:rsidRDefault="009F5CB3" w:rsidP="00EE5F7C">
      <w:pPr>
        <w:ind w:right="-168"/>
        <w:rPr>
          <w:rFonts w:ascii="StoneSansPl" w:eastAsia="Calibri" w:hAnsi="StoneSansPl" w:cs="Arial"/>
          <w:b/>
          <w:sz w:val="22"/>
          <w:szCs w:val="22"/>
          <w:lang w:eastAsia="en-US"/>
        </w:rPr>
      </w:pPr>
    </w:p>
    <w:p w14:paraId="5BBAAAAE" w14:textId="77777777" w:rsidR="00DF2929" w:rsidRPr="00FA60BB" w:rsidRDefault="00DF2929" w:rsidP="00DF2929">
      <w:pPr>
        <w:ind w:right="-168"/>
        <w:rPr>
          <w:rFonts w:ascii="StoneSansPl" w:eastAsia="Calibri" w:hAnsi="StoneSansPl" w:cs="Arial"/>
          <w:b/>
          <w:sz w:val="22"/>
          <w:szCs w:val="22"/>
          <w:lang w:eastAsia="en-US"/>
        </w:rPr>
      </w:pPr>
    </w:p>
    <w:p w14:paraId="2332C515" w14:textId="77777777" w:rsidR="00C001C8" w:rsidRPr="007114DA" w:rsidRDefault="00C001C8" w:rsidP="00397E72">
      <w:pPr>
        <w:pStyle w:val="NormalnyWeb"/>
        <w:rPr>
          <w:rFonts w:ascii="StoneSansPl" w:hAnsi="StoneSansPl"/>
          <w:sz w:val="22"/>
        </w:rPr>
      </w:pPr>
      <w:r w:rsidRPr="007114DA">
        <w:rPr>
          <w:rStyle w:val="Pogrubienie"/>
          <w:rFonts w:ascii="StoneSansPl" w:hAnsi="StoneSansPl"/>
          <w:sz w:val="22"/>
        </w:rPr>
        <w:lastRenderedPageBreak/>
        <w:t>UNIQA Polska</w:t>
      </w:r>
    </w:p>
    <w:p w14:paraId="6DBF715F" w14:textId="77777777" w:rsidR="00C001C8" w:rsidRPr="007114DA" w:rsidRDefault="00C001C8" w:rsidP="00397E72">
      <w:pPr>
        <w:pStyle w:val="NormalnyWeb"/>
        <w:jc w:val="both"/>
        <w:rPr>
          <w:rFonts w:ascii="StoneSansPl" w:hAnsi="StoneSansPl"/>
          <w:sz w:val="22"/>
        </w:rPr>
      </w:pPr>
      <w:r w:rsidRPr="007114DA">
        <w:rPr>
          <w:rFonts w:ascii="StoneSansPl" w:hAnsi="StoneSansPl"/>
          <w:sz w:val="22"/>
        </w:rPr>
        <w:t>UNIQA w Polsce reprezentują spółki UNIQA TU S</w:t>
      </w:r>
      <w:r>
        <w:rPr>
          <w:rFonts w:ascii="StoneSansPl" w:hAnsi="StoneSansPl"/>
          <w:sz w:val="22"/>
        </w:rPr>
        <w:t>.</w:t>
      </w:r>
      <w:r w:rsidRPr="007114DA">
        <w:rPr>
          <w:rFonts w:ascii="StoneSansPl" w:hAnsi="StoneSansPl"/>
          <w:sz w:val="22"/>
        </w:rPr>
        <w:t>A</w:t>
      </w:r>
      <w:r>
        <w:rPr>
          <w:rFonts w:ascii="StoneSansPl" w:hAnsi="StoneSansPl"/>
          <w:sz w:val="22"/>
        </w:rPr>
        <w:t>.</w:t>
      </w:r>
      <w:r w:rsidRPr="007114DA">
        <w:rPr>
          <w:rFonts w:ascii="StoneSansPl" w:hAnsi="StoneSansPl"/>
          <w:sz w:val="22"/>
        </w:rPr>
        <w:t xml:space="preserve"> oraz UNIQA TU na Życie S</w:t>
      </w:r>
      <w:r>
        <w:rPr>
          <w:rFonts w:ascii="StoneSansPl" w:hAnsi="StoneSansPl"/>
          <w:sz w:val="22"/>
        </w:rPr>
        <w:t>.</w:t>
      </w:r>
      <w:r w:rsidRPr="007114DA">
        <w:rPr>
          <w:rFonts w:ascii="StoneSansPl" w:hAnsi="StoneSansPl"/>
          <w:sz w:val="22"/>
        </w:rPr>
        <w:t>A</w:t>
      </w:r>
      <w:r>
        <w:rPr>
          <w:rFonts w:ascii="StoneSansPl" w:hAnsi="StoneSansPl"/>
          <w:sz w:val="22"/>
        </w:rPr>
        <w:t>.</w:t>
      </w:r>
      <w:r w:rsidRPr="007114DA">
        <w:rPr>
          <w:rFonts w:ascii="StoneSansPl" w:hAnsi="StoneSansPl"/>
          <w:sz w:val="22"/>
        </w:rPr>
        <w:t>, oferujące ubezpieczenia majątkowe, komunikacyjne i życiowe, zarówno dla klientów indywidualnych, jak też instytucjonalnych. Obecnie UNIQA TU S</w:t>
      </w:r>
      <w:r>
        <w:rPr>
          <w:rFonts w:ascii="StoneSansPl" w:hAnsi="StoneSansPl"/>
          <w:sz w:val="22"/>
        </w:rPr>
        <w:t>.</w:t>
      </w:r>
      <w:r w:rsidRPr="007114DA">
        <w:rPr>
          <w:rFonts w:ascii="StoneSansPl" w:hAnsi="StoneSansPl"/>
          <w:sz w:val="22"/>
        </w:rPr>
        <w:t>A</w:t>
      </w:r>
      <w:r>
        <w:rPr>
          <w:rFonts w:ascii="StoneSansPl" w:hAnsi="StoneSansPl"/>
          <w:sz w:val="22"/>
        </w:rPr>
        <w:t>. zajmuje 5</w:t>
      </w:r>
      <w:r w:rsidRPr="007114DA">
        <w:rPr>
          <w:rFonts w:ascii="StoneSansPl" w:hAnsi="StoneSansPl"/>
          <w:sz w:val="22"/>
        </w:rPr>
        <w:t>. pozycję na rynku ubezpieczeniowym pod względem wyso</w:t>
      </w:r>
      <w:r>
        <w:rPr>
          <w:rFonts w:ascii="StoneSansPl" w:hAnsi="StoneSansPl"/>
          <w:sz w:val="22"/>
        </w:rPr>
        <w:t>kości składki przypisanej</w:t>
      </w:r>
      <w:r w:rsidRPr="007114DA">
        <w:rPr>
          <w:rFonts w:ascii="StoneSansPl" w:hAnsi="StoneSansPl"/>
          <w:sz w:val="22"/>
        </w:rPr>
        <w:t>. Dzięki rozbudowanej sieci sprzedaży oraz zaangażowaniu ponad 3000 agentów UNIQA jest blisko klientów, zapewniając im profesjonalne doradztwo i pomoc w wyborze ubezpieczenia. Produkty UNIQA można kupić zarówno w ramach sieci wyłącznej, składającej się ze 130 placówek, jak też w </w:t>
      </w:r>
      <w:proofErr w:type="spellStart"/>
      <w:r w:rsidRPr="007114DA">
        <w:rPr>
          <w:rFonts w:ascii="StoneSansPl" w:hAnsi="StoneSansPl"/>
          <w:sz w:val="22"/>
        </w:rPr>
        <w:t>multiagencjach</w:t>
      </w:r>
      <w:proofErr w:type="spellEnd"/>
      <w:r w:rsidRPr="007114DA">
        <w:rPr>
          <w:rFonts w:ascii="StoneSansPl" w:hAnsi="StoneSansPl"/>
          <w:sz w:val="22"/>
        </w:rPr>
        <w:t xml:space="preserve"> oraz u brokerów i dealerów samochodowych. UNIQA jest laureatem konkursu Solidny Pracodawca 2014. W 2014 r. otrzymała również nagrody: Laur Konsumenta – Odkrycie </w:t>
      </w:r>
      <w:r w:rsidR="00A95584">
        <w:rPr>
          <w:rFonts w:ascii="StoneSansPl" w:hAnsi="StoneSansPl"/>
          <w:sz w:val="22"/>
        </w:rPr>
        <w:t>R.</w:t>
      </w:r>
      <w:r w:rsidRPr="007114DA">
        <w:rPr>
          <w:rFonts w:ascii="StoneSansPl" w:hAnsi="StoneSansPl"/>
          <w:sz w:val="22"/>
        </w:rPr>
        <w:t xml:space="preserve"> 2014” za ubezpieczenie domów i mieszkań Twój DOM Plus, „Modernizacja </w:t>
      </w:r>
      <w:r w:rsidR="00A95584">
        <w:rPr>
          <w:rFonts w:ascii="StoneSansPl" w:hAnsi="StoneSansPl"/>
          <w:sz w:val="22"/>
        </w:rPr>
        <w:t>R.</w:t>
      </w:r>
      <w:r w:rsidRPr="007114DA">
        <w:rPr>
          <w:rFonts w:ascii="StoneSansPl" w:hAnsi="StoneSansPl"/>
          <w:sz w:val="22"/>
        </w:rPr>
        <w:t xml:space="preserve"> 2013” w kategorii „Obiekty biurowe”, Polską Nagrodę Innowacyjności Forum Przedsiębiorczości „Najwyższa Jakość </w:t>
      </w:r>
      <w:proofErr w:type="spellStart"/>
      <w:r w:rsidRPr="007114DA">
        <w:rPr>
          <w:rFonts w:ascii="StoneSansPl" w:hAnsi="StoneSansPl"/>
          <w:sz w:val="22"/>
        </w:rPr>
        <w:t>Quality</w:t>
      </w:r>
      <w:proofErr w:type="spellEnd"/>
      <w:r w:rsidRPr="007114DA">
        <w:rPr>
          <w:rFonts w:ascii="StoneSansPl" w:hAnsi="StoneSansPl"/>
          <w:sz w:val="22"/>
        </w:rPr>
        <w:t xml:space="preserve"> International” oraz Certyfikat „Innowacyjna Firma” za Portal Obsługi Sprzedaży POS, a także Certyfikat „Dobra Polisa” dla ubezpieczenia mieszkania ze składką płatną miesięcznie. Inwestorem strategicznym spółek jest europejski holding ubezpieczeniowy o austriackich korzeniach - UNIQA </w:t>
      </w:r>
      <w:proofErr w:type="spellStart"/>
      <w:r w:rsidRPr="007114DA">
        <w:rPr>
          <w:rFonts w:ascii="StoneSansPl" w:hAnsi="StoneSansPl"/>
          <w:sz w:val="22"/>
        </w:rPr>
        <w:t>Insurance</w:t>
      </w:r>
      <w:proofErr w:type="spellEnd"/>
      <w:r w:rsidRPr="007114DA">
        <w:rPr>
          <w:rFonts w:ascii="StoneSansPl" w:hAnsi="StoneSansPl"/>
          <w:sz w:val="22"/>
        </w:rPr>
        <w:t xml:space="preserve"> </w:t>
      </w:r>
      <w:proofErr w:type="spellStart"/>
      <w:r w:rsidRPr="007114DA">
        <w:rPr>
          <w:rFonts w:ascii="StoneSansPl" w:hAnsi="StoneSansPl"/>
          <w:sz w:val="22"/>
        </w:rPr>
        <w:t>Group</w:t>
      </w:r>
      <w:proofErr w:type="spellEnd"/>
      <w:r w:rsidRPr="007114DA">
        <w:rPr>
          <w:rFonts w:ascii="StoneSansPl" w:hAnsi="StoneSansPl"/>
          <w:sz w:val="22"/>
        </w:rPr>
        <w:t xml:space="preserve"> AG. Więcej informacji: </w:t>
      </w:r>
      <w:hyperlink r:id="rId8" w:history="1">
        <w:r w:rsidRPr="007114DA">
          <w:rPr>
            <w:rStyle w:val="Hipercze"/>
            <w:rFonts w:ascii="StoneSansPl" w:hAnsi="StoneSansPl"/>
            <w:color w:val="auto"/>
            <w:sz w:val="22"/>
          </w:rPr>
          <w:t>www.uniqa.pl</w:t>
        </w:r>
      </w:hyperlink>
    </w:p>
    <w:p w14:paraId="646D32EF" w14:textId="77777777" w:rsidR="00C001C8" w:rsidRPr="007114DA" w:rsidRDefault="00C001C8" w:rsidP="00397E72">
      <w:pPr>
        <w:pStyle w:val="NormalnyWeb"/>
        <w:jc w:val="both"/>
        <w:rPr>
          <w:rFonts w:ascii="StoneSansPl" w:hAnsi="StoneSansPl"/>
          <w:sz w:val="22"/>
        </w:rPr>
      </w:pPr>
      <w:r w:rsidRPr="007114DA">
        <w:rPr>
          <w:rStyle w:val="Pogrubienie"/>
          <w:rFonts w:ascii="StoneSansPl" w:hAnsi="StoneSansPl"/>
          <w:sz w:val="22"/>
        </w:rPr>
        <w:t>Grupa UNIQA</w:t>
      </w:r>
    </w:p>
    <w:p w14:paraId="4C47EA8B" w14:textId="77777777" w:rsidR="00C001C8" w:rsidRPr="006B2F16" w:rsidRDefault="00C001C8" w:rsidP="00397E72">
      <w:pPr>
        <w:pStyle w:val="NormalnyWeb"/>
        <w:jc w:val="both"/>
        <w:rPr>
          <w:rFonts w:ascii="StoneSansPl" w:hAnsi="StoneSansPl"/>
          <w:sz w:val="22"/>
        </w:rPr>
      </w:pPr>
      <w:r w:rsidRPr="007114DA">
        <w:rPr>
          <w:rFonts w:ascii="StoneSansPl" w:hAnsi="StoneSansPl"/>
          <w:sz w:val="22"/>
        </w:rPr>
        <w:t xml:space="preserve">Grupa UNIQA należy do czołowych grup ubezpieczeniowych na rynkach w Austrii i Europie Środkowo-Wschodniej. 22 000 pracowników i współpracowników obsługuje 10 mln klientów w 19 krajach. UNIQA i Raiffeisen </w:t>
      </w:r>
      <w:proofErr w:type="spellStart"/>
      <w:r w:rsidRPr="007114DA">
        <w:rPr>
          <w:rFonts w:ascii="StoneSansPl" w:hAnsi="StoneSansPl"/>
          <w:sz w:val="22"/>
        </w:rPr>
        <w:t>Insurance</w:t>
      </w:r>
      <w:proofErr w:type="spellEnd"/>
      <w:r w:rsidRPr="007114DA">
        <w:rPr>
          <w:rFonts w:ascii="StoneSansPl" w:hAnsi="StoneSansPl"/>
          <w:sz w:val="22"/>
        </w:rPr>
        <w:t xml:space="preserve"> to dwie silne marki, gwarantujące bardzo dobrą podstawę do dalszego rozwoju. UNIQA jest obecna w 15 krajach Europy: Albanii, Bośni i Hercegowinie, Bułgarii, Kosowie, Chorwacji, Macedonii, Czarnogórze, Polsce, Rumunii, Rosji, Serbii, Słowacji, Czechach, Ukrainie i Węgrzech. Do Grupy UNIQA należą również spółki ubezpieczeniowe we Włoszech, Szwajcarii i Liechtensteinie.</w:t>
      </w:r>
    </w:p>
    <w:p w14:paraId="7DFDA9AA" w14:textId="77777777" w:rsidR="000C1927" w:rsidRPr="00FA60BB" w:rsidRDefault="000C1927" w:rsidP="00397E72">
      <w:pPr>
        <w:spacing w:after="240"/>
        <w:rPr>
          <w:rFonts w:ascii="StoneSansPl" w:eastAsia="StoneSansPl" w:hAnsi="StoneSansPl" w:cs="Arial"/>
          <w:sz w:val="22"/>
          <w:szCs w:val="22"/>
        </w:rPr>
      </w:pPr>
    </w:p>
    <w:p w14:paraId="0762D06E" w14:textId="77777777" w:rsidR="007E17B5" w:rsidRDefault="007E17B5" w:rsidP="00C001C8">
      <w:pPr>
        <w:pStyle w:val="Tekstpodstawowy2"/>
        <w:spacing w:before="0"/>
        <w:jc w:val="left"/>
        <w:rPr>
          <w:rFonts w:ascii="StoneSansPl" w:hAnsi="StoneSansPl" w:cs="Arial"/>
          <w:sz w:val="22"/>
          <w:szCs w:val="22"/>
          <w:u w:val="single"/>
          <w:lang w:val="pl-PL"/>
        </w:rPr>
      </w:pPr>
      <w:r w:rsidRPr="00FA60BB">
        <w:rPr>
          <w:rFonts w:ascii="StoneSansPl" w:hAnsi="StoneSansPl" w:cs="Arial"/>
          <w:sz w:val="22"/>
          <w:szCs w:val="22"/>
          <w:u w:val="single"/>
          <w:lang w:val="pl-PL"/>
        </w:rPr>
        <w:t>Kontakt dla mediów:</w:t>
      </w:r>
    </w:p>
    <w:p w14:paraId="74E2AE33" w14:textId="77777777" w:rsidR="00C001C8" w:rsidRPr="00FA60BB" w:rsidRDefault="00C001C8" w:rsidP="00C001C8">
      <w:pPr>
        <w:pStyle w:val="Tekstpodstawowy2"/>
        <w:spacing w:before="0"/>
        <w:jc w:val="left"/>
        <w:rPr>
          <w:rFonts w:ascii="StoneSansPl" w:hAnsi="StoneSansPl" w:cs="Arial"/>
          <w:b/>
          <w:sz w:val="22"/>
          <w:szCs w:val="22"/>
          <w:lang w:val="pl-PL"/>
        </w:rPr>
      </w:pPr>
    </w:p>
    <w:p w14:paraId="3741DB1B" w14:textId="77777777" w:rsidR="0045240B" w:rsidRPr="00FA60BB" w:rsidRDefault="007E17B5" w:rsidP="00C001C8">
      <w:pPr>
        <w:pStyle w:val="Tekstpodstawowy2"/>
        <w:spacing w:before="0"/>
        <w:jc w:val="left"/>
        <w:rPr>
          <w:rFonts w:ascii="StoneSansPl" w:hAnsi="StoneSansPl" w:cs="Arial"/>
          <w:sz w:val="22"/>
          <w:szCs w:val="22"/>
          <w:lang w:val="pl-PL"/>
        </w:rPr>
      </w:pPr>
      <w:r w:rsidRPr="00FA60BB">
        <w:rPr>
          <w:rFonts w:ascii="StoneSansPl" w:hAnsi="StoneSansPl" w:cs="Arial"/>
          <w:b/>
          <w:sz w:val="22"/>
          <w:szCs w:val="22"/>
          <w:lang w:val="pl-PL"/>
        </w:rPr>
        <w:t>Katarzyna Ostrowska</w:t>
      </w:r>
      <w:r w:rsidRPr="00FA60BB">
        <w:rPr>
          <w:rFonts w:ascii="StoneSansPl" w:hAnsi="StoneSansPl" w:cs="Arial"/>
          <w:b/>
          <w:sz w:val="22"/>
          <w:szCs w:val="22"/>
          <w:lang w:val="pl-PL"/>
        </w:rPr>
        <w:br/>
      </w:r>
      <w:r w:rsidRPr="00FA60BB">
        <w:rPr>
          <w:rFonts w:ascii="StoneSansPl" w:hAnsi="StoneSansPl" w:cs="Arial"/>
          <w:sz w:val="22"/>
          <w:szCs w:val="22"/>
          <w:lang w:val="pl-PL"/>
        </w:rPr>
        <w:t xml:space="preserve">Rzecznik </w:t>
      </w:r>
      <w:r w:rsidR="002D6594" w:rsidRPr="00FA60BB">
        <w:rPr>
          <w:rFonts w:ascii="StoneSansPl" w:hAnsi="StoneSansPl" w:cs="Arial"/>
          <w:sz w:val="22"/>
          <w:szCs w:val="22"/>
          <w:lang w:val="pl-PL"/>
        </w:rPr>
        <w:t>P</w:t>
      </w:r>
      <w:r w:rsidRPr="00FA60BB">
        <w:rPr>
          <w:rFonts w:ascii="StoneSansPl" w:hAnsi="StoneSansPl" w:cs="Arial"/>
          <w:sz w:val="22"/>
          <w:szCs w:val="22"/>
          <w:lang w:val="pl-PL"/>
        </w:rPr>
        <w:t>rasowy UNIQA</w:t>
      </w:r>
    </w:p>
    <w:p w14:paraId="747F68F5" w14:textId="77777777" w:rsidR="007E17B5" w:rsidRPr="00FA60BB" w:rsidRDefault="007E17B5" w:rsidP="00C001C8">
      <w:pPr>
        <w:pStyle w:val="Tekstpodstawowy2"/>
        <w:spacing w:before="0"/>
        <w:rPr>
          <w:rFonts w:ascii="StoneSansPl" w:hAnsi="StoneSansPl" w:cs="Arial"/>
          <w:sz w:val="22"/>
          <w:szCs w:val="22"/>
          <w:lang w:val="de-DE"/>
        </w:rPr>
      </w:pPr>
      <w:r w:rsidRPr="00FA60BB">
        <w:rPr>
          <w:rFonts w:ascii="StoneSansPl" w:hAnsi="StoneSansPl" w:cs="Arial"/>
          <w:sz w:val="22"/>
          <w:szCs w:val="22"/>
          <w:lang w:val="de-DE"/>
        </w:rPr>
        <w:t>tel. (+48) 697 770</w:t>
      </w:r>
      <w:r w:rsidRPr="00FA60BB">
        <w:rPr>
          <w:rFonts w:ascii="StoneSansPl" w:hAnsi="StoneSansPl"/>
          <w:sz w:val="22"/>
          <w:szCs w:val="22"/>
          <w:lang w:val="de-DE"/>
        </w:rPr>
        <w:t> </w:t>
      </w:r>
      <w:r w:rsidRPr="00FA60BB">
        <w:rPr>
          <w:rFonts w:ascii="StoneSansPl" w:hAnsi="StoneSansPl" w:cs="Arial"/>
          <w:sz w:val="22"/>
          <w:szCs w:val="22"/>
          <w:lang w:val="de-DE"/>
        </w:rPr>
        <w:t>498</w:t>
      </w:r>
    </w:p>
    <w:p w14:paraId="56EA6A26" w14:textId="77777777" w:rsidR="00380BF0" w:rsidRPr="00FA60BB" w:rsidRDefault="007E17B5" w:rsidP="00C001C8">
      <w:pPr>
        <w:pStyle w:val="Tekstpodstawowy2"/>
        <w:spacing w:before="0"/>
        <w:jc w:val="left"/>
        <w:rPr>
          <w:rFonts w:ascii="StoneSansPl" w:hAnsi="StoneSansPl" w:cs="Arial"/>
          <w:sz w:val="22"/>
          <w:szCs w:val="22"/>
          <w:lang w:val="de-DE"/>
        </w:rPr>
      </w:pPr>
      <w:proofErr w:type="spellStart"/>
      <w:r w:rsidRPr="00FA60BB">
        <w:rPr>
          <w:rFonts w:ascii="StoneSansPl" w:hAnsi="StoneSansPl" w:cs="Arial"/>
          <w:sz w:val="22"/>
          <w:szCs w:val="22"/>
          <w:lang w:val="de-DE"/>
        </w:rPr>
        <w:t>e-mail</w:t>
      </w:r>
      <w:proofErr w:type="spellEnd"/>
      <w:r w:rsidRPr="00FA60BB">
        <w:rPr>
          <w:rFonts w:ascii="StoneSansPl" w:hAnsi="StoneSansPl" w:cs="Arial"/>
          <w:sz w:val="22"/>
          <w:szCs w:val="22"/>
          <w:lang w:val="de-DE"/>
        </w:rPr>
        <w:t xml:space="preserve">: </w:t>
      </w:r>
      <w:hyperlink r:id="rId9" w:history="1">
        <w:r w:rsidRPr="00FA60BB">
          <w:rPr>
            <w:rFonts w:ascii="StoneSansPl" w:hAnsi="StoneSansPl"/>
            <w:sz w:val="22"/>
            <w:szCs w:val="22"/>
            <w:lang w:val="de-DE"/>
          </w:rPr>
          <w:t>katarzyna.ostrowska@uniqa.pl</w:t>
        </w:r>
      </w:hyperlink>
    </w:p>
    <w:sectPr w:rsidR="00380BF0" w:rsidRPr="00FA60BB" w:rsidSect="006D4627">
      <w:headerReference w:type="default" r:id="rId10"/>
      <w:footerReference w:type="default" r:id="rId11"/>
      <w:type w:val="continuous"/>
      <w:pgSz w:w="11906" w:h="16838" w:code="9"/>
      <w:pgMar w:top="3130" w:right="1134" w:bottom="2106" w:left="1134" w:header="709" w:footer="3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E6D24D" w14:textId="77777777" w:rsidR="00E0195A" w:rsidRDefault="00E0195A">
      <w:r>
        <w:separator/>
      </w:r>
    </w:p>
  </w:endnote>
  <w:endnote w:type="continuationSeparator" w:id="0">
    <w:p w14:paraId="44F45BD0" w14:textId="77777777" w:rsidR="00E0195A" w:rsidRDefault="00E01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cript MT Bold">
    <w:altName w:val="French Script MT"/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StoneSanItcTEEMed">
    <w:altName w:val="Courier New"/>
    <w:charset w:val="00"/>
    <w:family w:val="auto"/>
    <w:pitch w:val="variable"/>
    <w:sig w:usb0="800000A7" w:usb1="0000204A" w:usb2="00000000" w:usb3="00000000" w:csb0="0000008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toneSanItcTEESem">
    <w:altName w:val="StoneSanItcTEESem"/>
    <w:charset w:val="00"/>
    <w:family w:val="auto"/>
    <w:pitch w:val="variable"/>
    <w:sig w:usb0="800000A7" w:usb1="0000204A" w:usb2="00000000" w:usb3="00000000" w:csb0="00000083" w:csb1="00000000"/>
  </w:font>
  <w:font w:name="StoneSansPl">
    <w:altName w:val="Times New Roman"/>
    <w:panose1 w:val="00000000000000000000"/>
    <w:charset w:val="00"/>
    <w:family w:val="roman"/>
    <w:notTrueType/>
    <w:pitch w:val="default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26756E" w14:textId="77777777" w:rsidR="001223E0" w:rsidRDefault="001223E0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86CCF">
      <w:rPr>
        <w:noProof/>
      </w:rPr>
      <w:t>2</w:t>
    </w:r>
    <w:r>
      <w:fldChar w:fldCharType="end"/>
    </w:r>
  </w:p>
  <w:p w14:paraId="6673B6E1" w14:textId="77777777" w:rsidR="001223E0" w:rsidRDefault="001223E0">
    <w:pPr>
      <w:pStyle w:val="Stopka"/>
    </w:pPr>
  </w:p>
  <w:p w14:paraId="003BBF3E" w14:textId="77777777" w:rsidR="001223E0" w:rsidRDefault="001223E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4A20FF" w14:textId="77777777" w:rsidR="00E0195A" w:rsidRDefault="00E0195A">
      <w:r>
        <w:separator/>
      </w:r>
    </w:p>
  </w:footnote>
  <w:footnote w:type="continuationSeparator" w:id="0">
    <w:p w14:paraId="5BC4A8A0" w14:textId="77777777" w:rsidR="00E0195A" w:rsidRDefault="00E019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F72A6A" w14:textId="77777777" w:rsidR="001223E0" w:rsidRDefault="00F80FFD">
    <w:pPr>
      <w:pStyle w:val="Nagwek"/>
    </w:pPr>
    <w:r>
      <w:rPr>
        <w:noProof/>
      </w:rPr>
      <w:drawing>
        <wp:anchor distT="0" distB="0" distL="114300" distR="114300" simplePos="0" relativeHeight="251657728" behindDoc="1" locked="0" layoutInCell="1" allowOverlap="1" wp14:anchorId="3D8528AC" wp14:editId="38761BD0">
          <wp:simplePos x="0" y="0"/>
          <wp:positionH relativeFrom="column">
            <wp:posOffset>-723900</wp:posOffset>
          </wp:positionH>
          <wp:positionV relativeFrom="paragraph">
            <wp:posOffset>-453390</wp:posOffset>
          </wp:positionV>
          <wp:extent cx="7581265" cy="10713720"/>
          <wp:effectExtent l="0" t="0" r="635" b="0"/>
          <wp:wrapNone/>
          <wp:docPr id="3" name="Obraz 3" descr="papier listowy bez stopki3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apier listowy bez stopki3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265" cy="10713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A2312F4" w14:textId="77777777" w:rsidR="001223E0" w:rsidRDefault="001223E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9B4247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509010AC"/>
    <w:lvl w:ilvl="0">
      <w:numFmt w:val="bullet"/>
      <w:lvlText w:val="*"/>
      <w:lvlJc w:val="left"/>
    </w:lvl>
  </w:abstractNum>
  <w:abstractNum w:abstractNumId="2" w15:restartNumberingAfterBreak="0">
    <w:nsid w:val="00000001"/>
    <w:multiLevelType w:val="singleLevel"/>
    <w:tmpl w:val="00000001"/>
    <w:lvl w:ilvl="0">
      <w:start w:val="1"/>
      <w:numFmt w:val="bullet"/>
      <w:lvlText w:val="n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24"/>
      </w:rPr>
    </w:lvl>
  </w:abstractNum>
  <w:abstractNum w:abstractNumId="3" w15:restartNumberingAfterBreak="0">
    <w:nsid w:val="01D31D37"/>
    <w:multiLevelType w:val="hybridMultilevel"/>
    <w:tmpl w:val="F7E6F5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176537"/>
    <w:multiLevelType w:val="hybridMultilevel"/>
    <w:tmpl w:val="9BB4B07C"/>
    <w:lvl w:ilvl="0" w:tplc="08090001">
      <w:start w:val="1"/>
      <w:numFmt w:val="bullet"/>
      <w:lvlText w:val=""/>
      <w:lvlJc w:val="left"/>
      <w:pPr>
        <w:tabs>
          <w:tab w:val="num" w:pos="663"/>
        </w:tabs>
        <w:ind w:left="6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383"/>
        </w:tabs>
        <w:ind w:left="13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03"/>
        </w:tabs>
        <w:ind w:left="21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23"/>
        </w:tabs>
        <w:ind w:left="28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543"/>
        </w:tabs>
        <w:ind w:left="35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263"/>
        </w:tabs>
        <w:ind w:left="42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983"/>
        </w:tabs>
        <w:ind w:left="49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03"/>
        </w:tabs>
        <w:ind w:left="57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23"/>
        </w:tabs>
        <w:ind w:left="6423" w:hanging="360"/>
      </w:pPr>
      <w:rPr>
        <w:rFonts w:ascii="Wingdings" w:hAnsi="Wingdings" w:hint="default"/>
      </w:rPr>
    </w:lvl>
  </w:abstractNum>
  <w:abstractNum w:abstractNumId="5" w15:restartNumberingAfterBreak="0">
    <w:nsid w:val="08E73082"/>
    <w:multiLevelType w:val="hybridMultilevel"/>
    <w:tmpl w:val="46C459A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6D47FA"/>
    <w:multiLevelType w:val="hybridMultilevel"/>
    <w:tmpl w:val="F3AA78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C95F64"/>
    <w:multiLevelType w:val="hybridMultilevel"/>
    <w:tmpl w:val="7E3685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20615A"/>
    <w:multiLevelType w:val="hybridMultilevel"/>
    <w:tmpl w:val="F3021D0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2915B57"/>
    <w:multiLevelType w:val="hybridMultilevel"/>
    <w:tmpl w:val="AE78C8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3842A1"/>
    <w:multiLevelType w:val="hybridMultilevel"/>
    <w:tmpl w:val="BC14D2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654234"/>
    <w:multiLevelType w:val="hybridMultilevel"/>
    <w:tmpl w:val="2F08C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0D556D"/>
    <w:multiLevelType w:val="hybridMultilevel"/>
    <w:tmpl w:val="163419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B64990"/>
    <w:multiLevelType w:val="hybridMultilevel"/>
    <w:tmpl w:val="3EC80D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4713DB"/>
    <w:multiLevelType w:val="hybridMultilevel"/>
    <w:tmpl w:val="A1BADC98"/>
    <w:lvl w:ilvl="0" w:tplc="BDECC262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3E5DCB"/>
    <w:multiLevelType w:val="hybridMultilevel"/>
    <w:tmpl w:val="EA3A733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454121"/>
    <w:multiLevelType w:val="hybridMultilevel"/>
    <w:tmpl w:val="8D98ABF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0D63C1"/>
    <w:multiLevelType w:val="hybridMultilevel"/>
    <w:tmpl w:val="EE12A9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8C335C"/>
    <w:multiLevelType w:val="hybridMultilevel"/>
    <w:tmpl w:val="2FC4C1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B312A8"/>
    <w:multiLevelType w:val="multilevel"/>
    <w:tmpl w:val="5980E1D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7D90444"/>
    <w:multiLevelType w:val="hybridMultilevel"/>
    <w:tmpl w:val="98B6F982"/>
    <w:lvl w:ilvl="0" w:tplc="00000001">
      <w:start w:val="1"/>
      <w:numFmt w:val="bullet"/>
      <w:lvlText w:val="n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496D1FDA"/>
    <w:multiLevelType w:val="multilevel"/>
    <w:tmpl w:val="353ED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BDB5019"/>
    <w:multiLevelType w:val="hybridMultilevel"/>
    <w:tmpl w:val="0C28970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D805B4"/>
    <w:multiLevelType w:val="hybridMultilevel"/>
    <w:tmpl w:val="191EE1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A92F18"/>
    <w:multiLevelType w:val="hybridMultilevel"/>
    <w:tmpl w:val="A9E2EFDE"/>
    <w:lvl w:ilvl="0" w:tplc="C34E065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AA8A53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88EE7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82E47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D7653F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77494C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DA4106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432EB4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E606C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376F41"/>
    <w:multiLevelType w:val="hybridMultilevel"/>
    <w:tmpl w:val="A7448D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0407E7"/>
    <w:multiLevelType w:val="hybridMultilevel"/>
    <w:tmpl w:val="963E6050"/>
    <w:lvl w:ilvl="0" w:tplc="9B34935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406354"/>
    <w:multiLevelType w:val="hybridMultilevel"/>
    <w:tmpl w:val="D2F47F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F86A69"/>
    <w:multiLevelType w:val="hybridMultilevel"/>
    <w:tmpl w:val="3B80FFB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264D0C"/>
    <w:multiLevelType w:val="hybridMultilevel"/>
    <w:tmpl w:val="33C20F0C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6C2A5253"/>
    <w:multiLevelType w:val="hybridMultilevel"/>
    <w:tmpl w:val="053E958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3038D8"/>
    <w:multiLevelType w:val="hybridMultilevel"/>
    <w:tmpl w:val="C53628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94175B"/>
    <w:multiLevelType w:val="hybridMultilevel"/>
    <w:tmpl w:val="74F684C2"/>
    <w:lvl w:ilvl="0" w:tplc="71FC415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78ED0D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FC241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C69E7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67ABAD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A022E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C2E4BC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04C371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9B235B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2A6BAA"/>
    <w:multiLevelType w:val="hybridMultilevel"/>
    <w:tmpl w:val="3816312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9"/>
  </w:num>
  <w:num w:numId="3">
    <w:abstractNumId w:val="20"/>
  </w:num>
  <w:num w:numId="4">
    <w:abstractNumId w:val="5"/>
  </w:num>
  <w:num w:numId="5">
    <w:abstractNumId w:val="4"/>
  </w:num>
  <w:num w:numId="6">
    <w:abstractNumId w:val="3"/>
  </w:num>
  <w:num w:numId="7">
    <w:abstractNumId w:val="10"/>
  </w:num>
  <w:num w:numId="8">
    <w:abstractNumId w:val="1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9">
    <w:abstractNumId w:val="12"/>
  </w:num>
  <w:num w:numId="10">
    <w:abstractNumId w:val="25"/>
  </w:num>
  <w:num w:numId="11">
    <w:abstractNumId w:val="18"/>
  </w:num>
  <w:num w:numId="12">
    <w:abstractNumId w:val="27"/>
  </w:num>
  <w:num w:numId="13">
    <w:abstractNumId w:val="8"/>
  </w:num>
  <w:num w:numId="14">
    <w:abstractNumId w:val="0"/>
  </w:num>
  <w:num w:numId="15">
    <w:abstractNumId w:val="11"/>
  </w:num>
  <w:num w:numId="16">
    <w:abstractNumId w:val="26"/>
  </w:num>
  <w:num w:numId="17">
    <w:abstractNumId w:val="24"/>
  </w:num>
  <w:num w:numId="18">
    <w:abstractNumId w:val="17"/>
  </w:num>
  <w:num w:numId="19">
    <w:abstractNumId w:val="31"/>
  </w:num>
  <w:num w:numId="20">
    <w:abstractNumId w:val="13"/>
  </w:num>
  <w:num w:numId="21">
    <w:abstractNumId w:val="6"/>
  </w:num>
  <w:num w:numId="22">
    <w:abstractNumId w:val="33"/>
  </w:num>
  <w:num w:numId="23">
    <w:abstractNumId w:val="28"/>
  </w:num>
  <w:num w:numId="24">
    <w:abstractNumId w:val="30"/>
  </w:num>
  <w:num w:numId="25">
    <w:abstractNumId w:val="15"/>
  </w:num>
  <w:num w:numId="26">
    <w:abstractNumId w:val="32"/>
  </w:num>
  <w:num w:numId="27">
    <w:abstractNumId w:val="21"/>
  </w:num>
  <w:num w:numId="28">
    <w:abstractNumId w:val="16"/>
  </w:num>
  <w:num w:numId="29">
    <w:abstractNumId w:val="7"/>
  </w:num>
  <w:num w:numId="3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2"/>
  </w:num>
  <w:num w:numId="3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rawingGridHorizontalSpacing w:val="57"/>
  <w:drawingGridVerticalSpacing w:val="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318"/>
    <w:rsid w:val="00002297"/>
    <w:rsid w:val="00002B45"/>
    <w:rsid w:val="00003001"/>
    <w:rsid w:val="00006F02"/>
    <w:rsid w:val="00007153"/>
    <w:rsid w:val="00010794"/>
    <w:rsid w:val="00011478"/>
    <w:rsid w:val="000151FD"/>
    <w:rsid w:val="00015247"/>
    <w:rsid w:val="000176F8"/>
    <w:rsid w:val="000221C6"/>
    <w:rsid w:val="000231BA"/>
    <w:rsid w:val="00024494"/>
    <w:rsid w:val="00025160"/>
    <w:rsid w:val="000252B5"/>
    <w:rsid w:val="00025A5B"/>
    <w:rsid w:val="00025CB9"/>
    <w:rsid w:val="000261CF"/>
    <w:rsid w:val="000306F9"/>
    <w:rsid w:val="00032BBD"/>
    <w:rsid w:val="000336B9"/>
    <w:rsid w:val="00034E79"/>
    <w:rsid w:val="0003710A"/>
    <w:rsid w:val="00045ACA"/>
    <w:rsid w:val="00050506"/>
    <w:rsid w:val="00054680"/>
    <w:rsid w:val="00054C37"/>
    <w:rsid w:val="0005574E"/>
    <w:rsid w:val="0006014B"/>
    <w:rsid w:val="00060202"/>
    <w:rsid w:val="00060676"/>
    <w:rsid w:val="00063715"/>
    <w:rsid w:val="000649DE"/>
    <w:rsid w:val="000655F6"/>
    <w:rsid w:val="00070950"/>
    <w:rsid w:val="00070C5B"/>
    <w:rsid w:val="00072BBF"/>
    <w:rsid w:val="00074FD8"/>
    <w:rsid w:val="00076826"/>
    <w:rsid w:val="00077538"/>
    <w:rsid w:val="000801AB"/>
    <w:rsid w:val="0008359E"/>
    <w:rsid w:val="0008367E"/>
    <w:rsid w:val="00083B1E"/>
    <w:rsid w:val="00083C22"/>
    <w:rsid w:val="00086CCF"/>
    <w:rsid w:val="0009674F"/>
    <w:rsid w:val="000974C9"/>
    <w:rsid w:val="00097C1D"/>
    <w:rsid w:val="000A0FB4"/>
    <w:rsid w:val="000A2B02"/>
    <w:rsid w:val="000A435E"/>
    <w:rsid w:val="000A5243"/>
    <w:rsid w:val="000B29DC"/>
    <w:rsid w:val="000B2A0A"/>
    <w:rsid w:val="000B5848"/>
    <w:rsid w:val="000B6FDD"/>
    <w:rsid w:val="000B750D"/>
    <w:rsid w:val="000C0A47"/>
    <w:rsid w:val="000C1927"/>
    <w:rsid w:val="000C2265"/>
    <w:rsid w:val="000C2338"/>
    <w:rsid w:val="000C2898"/>
    <w:rsid w:val="000C552A"/>
    <w:rsid w:val="000C682E"/>
    <w:rsid w:val="000C6C0E"/>
    <w:rsid w:val="000C77CC"/>
    <w:rsid w:val="000C7BB2"/>
    <w:rsid w:val="000D14DB"/>
    <w:rsid w:val="000D2729"/>
    <w:rsid w:val="000D2F24"/>
    <w:rsid w:val="000E2DA8"/>
    <w:rsid w:val="000E3AD7"/>
    <w:rsid w:val="000E43D8"/>
    <w:rsid w:val="000E4402"/>
    <w:rsid w:val="000E4F7C"/>
    <w:rsid w:val="000E5055"/>
    <w:rsid w:val="000E5345"/>
    <w:rsid w:val="000E6077"/>
    <w:rsid w:val="000E6694"/>
    <w:rsid w:val="000E6935"/>
    <w:rsid w:val="000E6E63"/>
    <w:rsid w:val="000F00CB"/>
    <w:rsid w:val="000F0FE8"/>
    <w:rsid w:val="000F1D63"/>
    <w:rsid w:val="000F209C"/>
    <w:rsid w:val="000F2C09"/>
    <w:rsid w:val="000F45B2"/>
    <w:rsid w:val="000F5E0E"/>
    <w:rsid w:val="000F6E5C"/>
    <w:rsid w:val="000F6F9B"/>
    <w:rsid w:val="0010075F"/>
    <w:rsid w:val="001031FF"/>
    <w:rsid w:val="00103575"/>
    <w:rsid w:val="00103F13"/>
    <w:rsid w:val="0011050A"/>
    <w:rsid w:val="001118EF"/>
    <w:rsid w:val="00112556"/>
    <w:rsid w:val="00112722"/>
    <w:rsid w:val="0011309B"/>
    <w:rsid w:val="00113491"/>
    <w:rsid w:val="0011472D"/>
    <w:rsid w:val="00115F7E"/>
    <w:rsid w:val="00120768"/>
    <w:rsid w:val="00121063"/>
    <w:rsid w:val="001223E0"/>
    <w:rsid w:val="001234D7"/>
    <w:rsid w:val="001236D3"/>
    <w:rsid w:val="001304AA"/>
    <w:rsid w:val="0013157F"/>
    <w:rsid w:val="00132595"/>
    <w:rsid w:val="001332C4"/>
    <w:rsid w:val="00133C51"/>
    <w:rsid w:val="0013436C"/>
    <w:rsid w:val="0013787D"/>
    <w:rsid w:val="00140226"/>
    <w:rsid w:val="0014030B"/>
    <w:rsid w:val="00142524"/>
    <w:rsid w:val="001451A5"/>
    <w:rsid w:val="00147A3B"/>
    <w:rsid w:val="00147FC7"/>
    <w:rsid w:val="00150220"/>
    <w:rsid w:val="00152AEA"/>
    <w:rsid w:val="00152CC8"/>
    <w:rsid w:val="001548B5"/>
    <w:rsid w:val="00155EFB"/>
    <w:rsid w:val="001575BB"/>
    <w:rsid w:val="00161075"/>
    <w:rsid w:val="0016216C"/>
    <w:rsid w:val="00162F87"/>
    <w:rsid w:val="001633E6"/>
    <w:rsid w:val="00167110"/>
    <w:rsid w:val="00170FF1"/>
    <w:rsid w:val="0017112D"/>
    <w:rsid w:val="00174A1E"/>
    <w:rsid w:val="00182EA4"/>
    <w:rsid w:val="00183CC0"/>
    <w:rsid w:val="0018437B"/>
    <w:rsid w:val="001862F7"/>
    <w:rsid w:val="00193629"/>
    <w:rsid w:val="001A21C7"/>
    <w:rsid w:val="001A39B9"/>
    <w:rsid w:val="001A7FFA"/>
    <w:rsid w:val="001B13A1"/>
    <w:rsid w:val="001B184E"/>
    <w:rsid w:val="001B4317"/>
    <w:rsid w:val="001B63DA"/>
    <w:rsid w:val="001B6443"/>
    <w:rsid w:val="001B6DFB"/>
    <w:rsid w:val="001D1C38"/>
    <w:rsid w:val="001D30C9"/>
    <w:rsid w:val="001D3265"/>
    <w:rsid w:val="001E102B"/>
    <w:rsid w:val="001E2B2C"/>
    <w:rsid w:val="001E2C63"/>
    <w:rsid w:val="001E30B0"/>
    <w:rsid w:val="001E39FE"/>
    <w:rsid w:val="001E5497"/>
    <w:rsid w:val="001E6BCF"/>
    <w:rsid w:val="001E79A4"/>
    <w:rsid w:val="001F1FF8"/>
    <w:rsid w:val="001F2827"/>
    <w:rsid w:val="001F2B09"/>
    <w:rsid w:val="001F45C1"/>
    <w:rsid w:val="00202B0D"/>
    <w:rsid w:val="002048B3"/>
    <w:rsid w:val="00204A19"/>
    <w:rsid w:val="002054D6"/>
    <w:rsid w:val="00207119"/>
    <w:rsid w:val="00214AA7"/>
    <w:rsid w:val="00215895"/>
    <w:rsid w:val="0021706D"/>
    <w:rsid w:val="00217D0F"/>
    <w:rsid w:val="00221A39"/>
    <w:rsid w:val="002244E2"/>
    <w:rsid w:val="00225A82"/>
    <w:rsid w:val="00226896"/>
    <w:rsid w:val="00226F40"/>
    <w:rsid w:val="00227525"/>
    <w:rsid w:val="00227848"/>
    <w:rsid w:val="00231A10"/>
    <w:rsid w:val="00233167"/>
    <w:rsid w:val="00233E43"/>
    <w:rsid w:val="00234DA7"/>
    <w:rsid w:val="00234FAD"/>
    <w:rsid w:val="002356D0"/>
    <w:rsid w:val="0023635F"/>
    <w:rsid w:val="00237EE8"/>
    <w:rsid w:val="002404AB"/>
    <w:rsid w:val="00240AAD"/>
    <w:rsid w:val="00240FE8"/>
    <w:rsid w:val="00242230"/>
    <w:rsid w:val="0024571D"/>
    <w:rsid w:val="00247E5C"/>
    <w:rsid w:val="0025007E"/>
    <w:rsid w:val="00251246"/>
    <w:rsid w:val="00252D6D"/>
    <w:rsid w:val="00252F52"/>
    <w:rsid w:val="00253993"/>
    <w:rsid w:val="002547A4"/>
    <w:rsid w:val="00255D84"/>
    <w:rsid w:val="00256343"/>
    <w:rsid w:val="002579BF"/>
    <w:rsid w:val="00260862"/>
    <w:rsid w:val="002620AB"/>
    <w:rsid w:val="00262B9E"/>
    <w:rsid w:val="00263D78"/>
    <w:rsid w:val="00264A95"/>
    <w:rsid w:val="002656BD"/>
    <w:rsid w:val="00265DE1"/>
    <w:rsid w:val="00266CD5"/>
    <w:rsid w:val="00267A92"/>
    <w:rsid w:val="00267F3E"/>
    <w:rsid w:val="00270D79"/>
    <w:rsid w:val="002716BE"/>
    <w:rsid w:val="0027430B"/>
    <w:rsid w:val="00282F2C"/>
    <w:rsid w:val="0028392B"/>
    <w:rsid w:val="00284B52"/>
    <w:rsid w:val="00285D65"/>
    <w:rsid w:val="00294E95"/>
    <w:rsid w:val="0029614D"/>
    <w:rsid w:val="0029662B"/>
    <w:rsid w:val="002A6720"/>
    <w:rsid w:val="002B26FF"/>
    <w:rsid w:val="002B2CC6"/>
    <w:rsid w:val="002B47F5"/>
    <w:rsid w:val="002B4B27"/>
    <w:rsid w:val="002B6861"/>
    <w:rsid w:val="002B7A78"/>
    <w:rsid w:val="002C45C1"/>
    <w:rsid w:val="002C6D80"/>
    <w:rsid w:val="002D0E3A"/>
    <w:rsid w:val="002D14AF"/>
    <w:rsid w:val="002D3748"/>
    <w:rsid w:val="002D3CD2"/>
    <w:rsid w:val="002D4267"/>
    <w:rsid w:val="002D6594"/>
    <w:rsid w:val="002E01D0"/>
    <w:rsid w:val="002E0C41"/>
    <w:rsid w:val="002E0DE4"/>
    <w:rsid w:val="002E185B"/>
    <w:rsid w:val="002E2AF2"/>
    <w:rsid w:val="002E3C58"/>
    <w:rsid w:val="002E5D31"/>
    <w:rsid w:val="002E71F4"/>
    <w:rsid w:val="002F2F9F"/>
    <w:rsid w:val="002F3003"/>
    <w:rsid w:val="002F304A"/>
    <w:rsid w:val="002F30DA"/>
    <w:rsid w:val="002F53E3"/>
    <w:rsid w:val="002F62C8"/>
    <w:rsid w:val="002F63AC"/>
    <w:rsid w:val="002F6633"/>
    <w:rsid w:val="002F6A15"/>
    <w:rsid w:val="003021F8"/>
    <w:rsid w:val="00302DB1"/>
    <w:rsid w:val="00303271"/>
    <w:rsid w:val="00304448"/>
    <w:rsid w:val="003131E2"/>
    <w:rsid w:val="003140D6"/>
    <w:rsid w:val="0031458E"/>
    <w:rsid w:val="003147D5"/>
    <w:rsid w:val="00314F01"/>
    <w:rsid w:val="00317095"/>
    <w:rsid w:val="003219B5"/>
    <w:rsid w:val="00322C7F"/>
    <w:rsid w:val="00325C20"/>
    <w:rsid w:val="00327A75"/>
    <w:rsid w:val="00331EFF"/>
    <w:rsid w:val="00336C63"/>
    <w:rsid w:val="00337DC9"/>
    <w:rsid w:val="003401AE"/>
    <w:rsid w:val="00340FCE"/>
    <w:rsid w:val="0034276B"/>
    <w:rsid w:val="00346183"/>
    <w:rsid w:val="00346CD5"/>
    <w:rsid w:val="003522A5"/>
    <w:rsid w:val="00352D98"/>
    <w:rsid w:val="00354E1D"/>
    <w:rsid w:val="003574C6"/>
    <w:rsid w:val="00362001"/>
    <w:rsid w:val="003644A3"/>
    <w:rsid w:val="003646CC"/>
    <w:rsid w:val="0036574D"/>
    <w:rsid w:val="00366511"/>
    <w:rsid w:val="0036659E"/>
    <w:rsid w:val="00366BC1"/>
    <w:rsid w:val="0036709F"/>
    <w:rsid w:val="00367EBD"/>
    <w:rsid w:val="0037123C"/>
    <w:rsid w:val="00373428"/>
    <w:rsid w:val="00380A32"/>
    <w:rsid w:val="00380BF0"/>
    <w:rsid w:val="00380ED5"/>
    <w:rsid w:val="003821C5"/>
    <w:rsid w:val="00382989"/>
    <w:rsid w:val="00383248"/>
    <w:rsid w:val="00383DC6"/>
    <w:rsid w:val="00384A99"/>
    <w:rsid w:val="00386EAC"/>
    <w:rsid w:val="003950B7"/>
    <w:rsid w:val="0039578D"/>
    <w:rsid w:val="0039794B"/>
    <w:rsid w:val="00397E72"/>
    <w:rsid w:val="003A0359"/>
    <w:rsid w:val="003A370E"/>
    <w:rsid w:val="003A49AD"/>
    <w:rsid w:val="003A50F4"/>
    <w:rsid w:val="003B01BD"/>
    <w:rsid w:val="003B07E0"/>
    <w:rsid w:val="003B0D81"/>
    <w:rsid w:val="003B3123"/>
    <w:rsid w:val="003B600D"/>
    <w:rsid w:val="003B793F"/>
    <w:rsid w:val="003B7A06"/>
    <w:rsid w:val="003B7D4C"/>
    <w:rsid w:val="003C1B1C"/>
    <w:rsid w:val="003C24A3"/>
    <w:rsid w:val="003C2ABD"/>
    <w:rsid w:val="003C4184"/>
    <w:rsid w:val="003C6DD3"/>
    <w:rsid w:val="003C7FF3"/>
    <w:rsid w:val="003D0561"/>
    <w:rsid w:val="003D0717"/>
    <w:rsid w:val="003D2DFA"/>
    <w:rsid w:val="003D2FEB"/>
    <w:rsid w:val="003D4657"/>
    <w:rsid w:val="003D7656"/>
    <w:rsid w:val="003D7716"/>
    <w:rsid w:val="003E0BBD"/>
    <w:rsid w:val="003E1432"/>
    <w:rsid w:val="003E3107"/>
    <w:rsid w:val="003E4851"/>
    <w:rsid w:val="003E6A8B"/>
    <w:rsid w:val="003E7EFE"/>
    <w:rsid w:val="003F1A29"/>
    <w:rsid w:val="003F40D2"/>
    <w:rsid w:val="003F4BFE"/>
    <w:rsid w:val="003F5ADD"/>
    <w:rsid w:val="003F6406"/>
    <w:rsid w:val="004000ED"/>
    <w:rsid w:val="00401B61"/>
    <w:rsid w:val="00401DE6"/>
    <w:rsid w:val="0040500C"/>
    <w:rsid w:val="00406B38"/>
    <w:rsid w:val="00406BC9"/>
    <w:rsid w:val="00413070"/>
    <w:rsid w:val="00413AA1"/>
    <w:rsid w:val="00420993"/>
    <w:rsid w:val="00423A21"/>
    <w:rsid w:val="004273B8"/>
    <w:rsid w:val="004275CB"/>
    <w:rsid w:val="00430037"/>
    <w:rsid w:val="004336BD"/>
    <w:rsid w:val="00436BA7"/>
    <w:rsid w:val="00441945"/>
    <w:rsid w:val="00441B06"/>
    <w:rsid w:val="004440C1"/>
    <w:rsid w:val="004448CE"/>
    <w:rsid w:val="00447923"/>
    <w:rsid w:val="00450789"/>
    <w:rsid w:val="0045121E"/>
    <w:rsid w:val="0045240B"/>
    <w:rsid w:val="004524A0"/>
    <w:rsid w:val="00454175"/>
    <w:rsid w:val="00455C7D"/>
    <w:rsid w:val="0045654C"/>
    <w:rsid w:val="00460B4A"/>
    <w:rsid w:val="00460FDE"/>
    <w:rsid w:val="00462245"/>
    <w:rsid w:val="004624F6"/>
    <w:rsid w:val="00463AB8"/>
    <w:rsid w:val="00464289"/>
    <w:rsid w:val="0046685F"/>
    <w:rsid w:val="0048089A"/>
    <w:rsid w:val="00481E74"/>
    <w:rsid w:val="00482905"/>
    <w:rsid w:val="00482E16"/>
    <w:rsid w:val="00484CE4"/>
    <w:rsid w:val="00485A2F"/>
    <w:rsid w:val="0049086B"/>
    <w:rsid w:val="0049398E"/>
    <w:rsid w:val="00494439"/>
    <w:rsid w:val="00495D66"/>
    <w:rsid w:val="0049611F"/>
    <w:rsid w:val="00496208"/>
    <w:rsid w:val="004A0D26"/>
    <w:rsid w:val="004A4E59"/>
    <w:rsid w:val="004A5E56"/>
    <w:rsid w:val="004A66F2"/>
    <w:rsid w:val="004A6784"/>
    <w:rsid w:val="004B1D13"/>
    <w:rsid w:val="004B22AF"/>
    <w:rsid w:val="004B2FF6"/>
    <w:rsid w:val="004B322A"/>
    <w:rsid w:val="004B345E"/>
    <w:rsid w:val="004B3C2C"/>
    <w:rsid w:val="004B3F09"/>
    <w:rsid w:val="004B60F5"/>
    <w:rsid w:val="004C0787"/>
    <w:rsid w:val="004C2540"/>
    <w:rsid w:val="004C3239"/>
    <w:rsid w:val="004C4C43"/>
    <w:rsid w:val="004C50DF"/>
    <w:rsid w:val="004C6AD2"/>
    <w:rsid w:val="004C7529"/>
    <w:rsid w:val="004C7859"/>
    <w:rsid w:val="004C7861"/>
    <w:rsid w:val="004D0A39"/>
    <w:rsid w:val="004D32CA"/>
    <w:rsid w:val="004D56A8"/>
    <w:rsid w:val="004E231E"/>
    <w:rsid w:val="004E2360"/>
    <w:rsid w:val="004E23E3"/>
    <w:rsid w:val="004E4F83"/>
    <w:rsid w:val="004E54F1"/>
    <w:rsid w:val="004E683A"/>
    <w:rsid w:val="004E77DB"/>
    <w:rsid w:val="004E7BCD"/>
    <w:rsid w:val="004F183A"/>
    <w:rsid w:val="004F1CED"/>
    <w:rsid w:val="004F64AE"/>
    <w:rsid w:val="004F6BA9"/>
    <w:rsid w:val="004F7BE8"/>
    <w:rsid w:val="005001C5"/>
    <w:rsid w:val="0050655A"/>
    <w:rsid w:val="005075CF"/>
    <w:rsid w:val="00511006"/>
    <w:rsid w:val="00511030"/>
    <w:rsid w:val="00511157"/>
    <w:rsid w:val="00511ABC"/>
    <w:rsid w:val="00512ED4"/>
    <w:rsid w:val="00513630"/>
    <w:rsid w:val="005160C6"/>
    <w:rsid w:val="00520B4D"/>
    <w:rsid w:val="00522049"/>
    <w:rsid w:val="005236AE"/>
    <w:rsid w:val="00523EC1"/>
    <w:rsid w:val="00524B07"/>
    <w:rsid w:val="00525727"/>
    <w:rsid w:val="00525F58"/>
    <w:rsid w:val="00526266"/>
    <w:rsid w:val="00526E6D"/>
    <w:rsid w:val="0052737A"/>
    <w:rsid w:val="0053077E"/>
    <w:rsid w:val="00532578"/>
    <w:rsid w:val="00535A1A"/>
    <w:rsid w:val="0054183E"/>
    <w:rsid w:val="0054190F"/>
    <w:rsid w:val="00541918"/>
    <w:rsid w:val="005429DE"/>
    <w:rsid w:val="00542E54"/>
    <w:rsid w:val="005435AA"/>
    <w:rsid w:val="00543954"/>
    <w:rsid w:val="0054512C"/>
    <w:rsid w:val="00547713"/>
    <w:rsid w:val="00547D17"/>
    <w:rsid w:val="0055018F"/>
    <w:rsid w:val="00555816"/>
    <w:rsid w:val="005601ED"/>
    <w:rsid w:val="005639E6"/>
    <w:rsid w:val="00563D69"/>
    <w:rsid w:val="00566BA9"/>
    <w:rsid w:val="00566F82"/>
    <w:rsid w:val="00570E77"/>
    <w:rsid w:val="00571B26"/>
    <w:rsid w:val="00572264"/>
    <w:rsid w:val="00573193"/>
    <w:rsid w:val="00574BFF"/>
    <w:rsid w:val="00574C40"/>
    <w:rsid w:val="00576B47"/>
    <w:rsid w:val="0058321A"/>
    <w:rsid w:val="00586F5E"/>
    <w:rsid w:val="00590CD1"/>
    <w:rsid w:val="0059303C"/>
    <w:rsid w:val="0059625B"/>
    <w:rsid w:val="00597E14"/>
    <w:rsid w:val="005A263E"/>
    <w:rsid w:val="005A3470"/>
    <w:rsid w:val="005A3703"/>
    <w:rsid w:val="005A508B"/>
    <w:rsid w:val="005A6B7C"/>
    <w:rsid w:val="005B0D23"/>
    <w:rsid w:val="005B35E3"/>
    <w:rsid w:val="005B6B8C"/>
    <w:rsid w:val="005B7758"/>
    <w:rsid w:val="005B7F7D"/>
    <w:rsid w:val="005C22B8"/>
    <w:rsid w:val="005C23FB"/>
    <w:rsid w:val="005C2A5B"/>
    <w:rsid w:val="005C3CF9"/>
    <w:rsid w:val="005C3FBE"/>
    <w:rsid w:val="005C4089"/>
    <w:rsid w:val="005C4755"/>
    <w:rsid w:val="005C486C"/>
    <w:rsid w:val="005C6384"/>
    <w:rsid w:val="005C6845"/>
    <w:rsid w:val="005D1560"/>
    <w:rsid w:val="005D176D"/>
    <w:rsid w:val="005D25E5"/>
    <w:rsid w:val="005D37AB"/>
    <w:rsid w:val="005D4490"/>
    <w:rsid w:val="005D58D8"/>
    <w:rsid w:val="005D603E"/>
    <w:rsid w:val="005D6D78"/>
    <w:rsid w:val="005D7BBE"/>
    <w:rsid w:val="005E4B38"/>
    <w:rsid w:val="005F03FC"/>
    <w:rsid w:val="005F70E0"/>
    <w:rsid w:val="005F7E19"/>
    <w:rsid w:val="00603100"/>
    <w:rsid w:val="00603B58"/>
    <w:rsid w:val="00603CFA"/>
    <w:rsid w:val="00603F3B"/>
    <w:rsid w:val="00604604"/>
    <w:rsid w:val="00605394"/>
    <w:rsid w:val="00606BB6"/>
    <w:rsid w:val="006115D7"/>
    <w:rsid w:val="00614864"/>
    <w:rsid w:val="006155C1"/>
    <w:rsid w:val="00617029"/>
    <w:rsid w:val="006209FA"/>
    <w:rsid w:val="00621612"/>
    <w:rsid w:val="00621DF3"/>
    <w:rsid w:val="00623E43"/>
    <w:rsid w:val="00624A87"/>
    <w:rsid w:val="006256A4"/>
    <w:rsid w:val="00630354"/>
    <w:rsid w:val="00635A94"/>
    <w:rsid w:val="006370F4"/>
    <w:rsid w:val="00637698"/>
    <w:rsid w:val="0064112F"/>
    <w:rsid w:val="0064202D"/>
    <w:rsid w:val="00642B49"/>
    <w:rsid w:val="006432F6"/>
    <w:rsid w:val="00643E38"/>
    <w:rsid w:val="00646D62"/>
    <w:rsid w:val="00647020"/>
    <w:rsid w:val="0064759E"/>
    <w:rsid w:val="00651122"/>
    <w:rsid w:val="00651375"/>
    <w:rsid w:val="00651FE6"/>
    <w:rsid w:val="006543E0"/>
    <w:rsid w:val="00654F73"/>
    <w:rsid w:val="00655AEA"/>
    <w:rsid w:val="00660FE0"/>
    <w:rsid w:val="00661E45"/>
    <w:rsid w:val="006625A3"/>
    <w:rsid w:val="0066324F"/>
    <w:rsid w:val="00664F04"/>
    <w:rsid w:val="00667806"/>
    <w:rsid w:val="006700CA"/>
    <w:rsid w:val="00670B73"/>
    <w:rsid w:val="0067173D"/>
    <w:rsid w:val="006736C1"/>
    <w:rsid w:val="00673CDE"/>
    <w:rsid w:val="0067721B"/>
    <w:rsid w:val="006800B6"/>
    <w:rsid w:val="00680DC1"/>
    <w:rsid w:val="00680F1F"/>
    <w:rsid w:val="0068180E"/>
    <w:rsid w:val="00681868"/>
    <w:rsid w:val="00684C3F"/>
    <w:rsid w:val="0068610D"/>
    <w:rsid w:val="00690097"/>
    <w:rsid w:val="00697B22"/>
    <w:rsid w:val="006A08EC"/>
    <w:rsid w:val="006A1363"/>
    <w:rsid w:val="006A2C53"/>
    <w:rsid w:val="006A2D8B"/>
    <w:rsid w:val="006B2DA4"/>
    <w:rsid w:val="006B2E95"/>
    <w:rsid w:val="006B47A3"/>
    <w:rsid w:val="006B494D"/>
    <w:rsid w:val="006B565D"/>
    <w:rsid w:val="006B6106"/>
    <w:rsid w:val="006B7046"/>
    <w:rsid w:val="006C1658"/>
    <w:rsid w:val="006C3486"/>
    <w:rsid w:val="006C36EA"/>
    <w:rsid w:val="006C5BE3"/>
    <w:rsid w:val="006C5BF9"/>
    <w:rsid w:val="006C6BED"/>
    <w:rsid w:val="006C7B78"/>
    <w:rsid w:val="006D04A9"/>
    <w:rsid w:val="006D0886"/>
    <w:rsid w:val="006D145F"/>
    <w:rsid w:val="006D1997"/>
    <w:rsid w:val="006D23A2"/>
    <w:rsid w:val="006D3CE8"/>
    <w:rsid w:val="006D3F2C"/>
    <w:rsid w:val="006D4627"/>
    <w:rsid w:val="006D4EC6"/>
    <w:rsid w:val="006D5AB3"/>
    <w:rsid w:val="006D63A1"/>
    <w:rsid w:val="006D6BF4"/>
    <w:rsid w:val="006D75EA"/>
    <w:rsid w:val="006D7FF5"/>
    <w:rsid w:val="006E093F"/>
    <w:rsid w:val="006E1CCD"/>
    <w:rsid w:val="006E546A"/>
    <w:rsid w:val="006E5865"/>
    <w:rsid w:val="006F01F2"/>
    <w:rsid w:val="006F09F2"/>
    <w:rsid w:val="006F176B"/>
    <w:rsid w:val="006F2479"/>
    <w:rsid w:val="006F3625"/>
    <w:rsid w:val="006F6146"/>
    <w:rsid w:val="006F671F"/>
    <w:rsid w:val="006F6F3D"/>
    <w:rsid w:val="006F78E3"/>
    <w:rsid w:val="00700E47"/>
    <w:rsid w:val="00701437"/>
    <w:rsid w:val="00703A74"/>
    <w:rsid w:val="0070571A"/>
    <w:rsid w:val="00706794"/>
    <w:rsid w:val="0070692F"/>
    <w:rsid w:val="00706E9A"/>
    <w:rsid w:val="007154CA"/>
    <w:rsid w:val="00717880"/>
    <w:rsid w:val="007212F7"/>
    <w:rsid w:val="00722E69"/>
    <w:rsid w:val="0072375E"/>
    <w:rsid w:val="007265A2"/>
    <w:rsid w:val="00727EC5"/>
    <w:rsid w:val="0073030A"/>
    <w:rsid w:val="00730A2B"/>
    <w:rsid w:val="007315CA"/>
    <w:rsid w:val="00732484"/>
    <w:rsid w:val="00733218"/>
    <w:rsid w:val="007332FD"/>
    <w:rsid w:val="0073372F"/>
    <w:rsid w:val="00733EAE"/>
    <w:rsid w:val="00734BE9"/>
    <w:rsid w:val="0073691E"/>
    <w:rsid w:val="007371FA"/>
    <w:rsid w:val="0073753B"/>
    <w:rsid w:val="00737996"/>
    <w:rsid w:val="00737D10"/>
    <w:rsid w:val="00741D36"/>
    <w:rsid w:val="00742A14"/>
    <w:rsid w:val="00744D4A"/>
    <w:rsid w:val="00746D1F"/>
    <w:rsid w:val="00746E20"/>
    <w:rsid w:val="00751DF1"/>
    <w:rsid w:val="007566D3"/>
    <w:rsid w:val="00760786"/>
    <w:rsid w:val="00763FB7"/>
    <w:rsid w:val="00764012"/>
    <w:rsid w:val="00766B90"/>
    <w:rsid w:val="00770284"/>
    <w:rsid w:val="0077037C"/>
    <w:rsid w:val="00773837"/>
    <w:rsid w:val="00774B86"/>
    <w:rsid w:val="00775AEB"/>
    <w:rsid w:val="00781348"/>
    <w:rsid w:val="00782C0E"/>
    <w:rsid w:val="007858D5"/>
    <w:rsid w:val="00787591"/>
    <w:rsid w:val="007916F9"/>
    <w:rsid w:val="0079213F"/>
    <w:rsid w:val="00795926"/>
    <w:rsid w:val="00797735"/>
    <w:rsid w:val="007A0071"/>
    <w:rsid w:val="007A4799"/>
    <w:rsid w:val="007B00C5"/>
    <w:rsid w:val="007B0C1B"/>
    <w:rsid w:val="007B3748"/>
    <w:rsid w:val="007B44E3"/>
    <w:rsid w:val="007B67DB"/>
    <w:rsid w:val="007C169D"/>
    <w:rsid w:val="007C38FB"/>
    <w:rsid w:val="007D09E9"/>
    <w:rsid w:val="007D0D08"/>
    <w:rsid w:val="007D1011"/>
    <w:rsid w:val="007D16AF"/>
    <w:rsid w:val="007D1C3A"/>
    <w:rsid w:val="007D23C6"/>
    <w:rsid w:val="007D33DD"/>
    <w:rsid w:val="007D6B47"/>
    <w:rsid w:val="007E0E91"/>
    <w:rsid w:val="007E1778"/>
    <w:rsid w:val="007E17B5"/>
    <w:rsid w:val="007E5983"/>
    <w:rsid w:val="007E67D8"/>
    <w:rsid w:val="007E6971"/>
    <w:rsid w:val="007E781F"/>
    <w:rsid w:val="007F0AB6"/>
    <w:rsid w:val="007F17A4"/>
    <w:rsid w:val="007F5492"/>
    <w:rsid w:val="007F6C40"/>
    <w:rsid w:val="00800A26"/>
    <w:rsid w:val="00801550"/>
    <w:rsid w:val="008025D1"/>
    <w:rsid w:val="00802CA0"/>
    <w:rsid w:val="0080443B"/>
    <w:rsid w:val="00805235"/>
    <w:rsid w:val="008058AC"/>
    <w:rsid w:val="0080708F"/>
    <w:rsid w:val="00810C93"/>
    <w:rsid w:val="00811DE3"/>
    <w:rsid w:val="00813329"/>
    <w:rsid w:val="00814E00"/>
    <w:rsid w:val="00815539"/>
    <w:rsid w:val="00816A74"/>
    <w:rsid w:val="00821FFB"/>
    <w:rsid w:val="00823917"/>
    <w:rsid w:val="00830B76"/>
    <w:rsid w:val="0083192A"/>
    <w:rsid w:val="00833EDD"/>
    <w:rsid w:val="00834570"/>
    <w:rsid w:val="008354A4"/>
    <w:rsid w:val="0083574C"/>
    <w:rsid w:val="00835B8D"/>
    <w:rsid w:val="0083618C"/>
    <w:rsid w:val="0083788B"/>
    <w:rsid w:val="00837B17"/>
    <w:rsid w:val="00846F88"/>
    <w:rsid w:val="008519A2"/>
    <w:rsid w:val="0085791F"/>
    <w:rsid w:val="00860C6E"/>
    <w:rsid w:val="008612C9"/>
    <w:rsid w:val="00863204"/>
    <w:rsid w:val="0086574C"/>
    <w:rsid w:val="00867876"/>
    <w:rsid w:val="00867F42"/>
    <w:rsid w:val="00873637"/>
    <w:rsid w:val="008740A3"/>
    <w:rsid w:val="00874D45"/>
    <w:rsid w:val="008767DC"/>
    <w:rsid w:val="00877652"/>
    <w:rsid w:val="00877C66"/>
    <w:rsid w:val="00884075"/>
    <w:rsid w:val="00884359"/>
    <w:rsid w:val="0088793B"/>
    <w:rsid w:val="00893AD8"/>
    <w:rsid w:val="008941FC"/>
    <w:rsid w:val="008A340A"/>
    <w:rsid w:val="008A46E5"/>
    <w:rsid w:val="008A6E61"/>
    <w:rsid w:val="008A7424"/>
    <w:rsid w:val="008B1E66"/>
    <w:rsid w:val="008B36FB"/>
    <w:rsid w:val="008B4B8C"/>
    <w:rsid w:val="008B5012"/>
    <w:rsid w:val="008B65D6"/>
    <w:rsid w:val="008C28D7"/>
    <w:rsid w:val="008C3668"/>
    <w:rsid w:val="008C4288"/>
    <w:rsid w:val="008C72DB"/>
    <w:rsid w:val="008D05D8"/>
    <w:rsid w:val="008D1E38"/>
    <w:rsid w:val="008D49D0"/>
    <w:rsid w:val="008D6318"/>
    <w:rsid w:val="008E1E2A"/>
    <w:rsid w:val="008E5597"/>
    <w:rsid w:val="008E645B"/>
    <w:rsid w:val="008F020B"/>
    <w:rsid w:val="008F1D76"/>
    <w:rsid w:val="008F4FD4"/>
    <w:rsid w:val="008F56C1"/>
    <w:rsid w:val="008F6AC6"/>
    <w:rsid w:val="0090142C"/>
    <w:rsid w:val="00901D95"/>
    <w:rsid w:val="0090373E"/>
    <w:rsid w:val="00903922"/>
    <w:rsid w:val="00904759"/>
    <w:rsid w:val="0090494C"/>
    <w:rsid w:val="009106E1"/>
    <w:rsid w:val="00910987"/>
    <w:rsid w:val="0091200A"/>
    <w:rsid w:val="00912434"/>
    <w:rsid w:val="00912D91"/>
    <w:rsid w:val="00914A4F"/>
    <w:rsid w:val="00915F38"/>
    <w:rsid w:val="00921F8B"/>
    <w:rsid w:val="009232DA"/>
    <w:rsid w:val="009251CB"/>
    <w:rsid w:val="00925E14"/>
    <w:rsid w:val="00930DFB"/>
    <w:rsid w:val="00932322"/>
    <w:rsid w:val="00932FE7"/>
    <w:rsid w:val="00933E32"/>
    <w:rsid w:val="00934A34"/>
    <w:rsid w:val="00934A8C"/>
    <w:rsid w:val="009373C0"/>
    <w:rsid w:val="00940835"/>
    <w:rsid w:val="009423A7"/>
    <w:rsid w:val="00943DA9"/>
    <w:rsid w:val="00944525"/>
    <w:rsid w:val="00945029"/>
    <w:rsid w:val="009462D7"/>
    <w:rsid w:val="00946D6D"/>
    <w:rsid w:val="00952980"/>
    <w:rsid w:val="0095360F"/>
    <w:rsid w:val="00953D09"/>
    <w:rsid w:val="00954623"/>
    <w:rsid w:val="00957BD8"/>
    <w:rsid w:val="0096646A"/>
    <w:rsid w:val="00971999"/>
    <w:rsid w:val="00972610"/>
    <w:rsid w:val="00972952"/>
    <w:rsid w:val="00975917"/>
    <w:rsid w:val="0097604B"/>
    <w:rsid w:val="009837DF"/>
    <w:rsid w:val="0098446C"/>
    <w:rsid w:val="00986B5A"/>
    <w:rsid w:val="00992433"/>
    <w:rsid w:val="009963E9"/>
    <w:rsid w:val="009A0996"/>
    <w:rsid w:val="009A0B70"/>
    <w:rsid w:val="009A0CB9"/>
    <w:rsid w:val="009A215E"/>
    <w:rsid w:val="009A24DC"/>
    <w:rsid w:val="009A2789"/>
    <w:rsid w:val="009A2A50"/>
    <w:rsid w:val="009A2AED"/>
    <w:rsid w:val="009A3B40"/>
    <w:rsid w:val="009A55BE"/>
    <w:rsid w:val="009A7516"/>
    <w:rsid w:val="009A7878"/>
    <w:rsid w:val="009A7AD9"/>
    <w:rsid w:val="009A7D86"/>
    <w:rsid w:val="009B0435"/>
    <w:rsid w:val="009B17CD"/>
    <w:rsid w:val="009B218E"/>
    <w:rsid w:val="009B3109"/>
    <w:rsid w:val="009B3598"/>
    <w:rsid w:val="009B4511"/>
    <w:rsid w:val="009B50FD"/>
    <w:rsid w:val="009B546C"/>
    <w:rsid w:val="009B55B8"/>
    <w:rsid w:val="009B5E54"/>
    <w:rsid w:val="009C10E4"/>
    <w:rsid w:val="009C1ADA"/>
    <w:rsid w:val="009C56C8"/>
    <w:rsid w:val="009C5A63"/>
    <w:rsid w:val="009C5B9F"/>
    <w:rsid w:val="009C5D7F"/>
    <w:rsid w:val="009C7753"/>
    <w:rsid w:val="009D02DE"/>
    <w:rsid w:val="009D0558"/>
    <w:rsid w:val="009D0EDB"/>
    <w:rsid w:val="009D1DA5"/>
    <w:rsid w:val="009D36FE"/>
    <w:rsid w:val="009D4649"/>
    <w:rsid w:val="009D5A20"/>
    <w:rsid w:val="009D72A9"/>
    <w:rsid w:val="009D7DBA"/>
    <w:rsid w:val="009E05D4"/>
    <w:rsid w:val="009E4730"/>
    <w:rsid w:val="009E5FF7"/>
    <w:rsid w:val="009E6296"/>
    <w:rsid w:val="009F0600"/>
    <w:rsid w:val="009F0B43"/>
    <w:rsid w:val="009F5CB3"/>
    <w:rsid w:val="00A0115C"/>
    <w:rsid w:val="00A01EFC"/>
    <w:rsid w:val="00A03166"/>
    <w:rsid w:val="00A04BB9"/>
    <w:rsid w:val="00A12E3E"/>
    <w:rsid w:val="00A16124"/>
    <w:rsid w:val="00A169B4"/>
    <w:rsid w:val="00A2355A"/>
    <w:rsid w:val="00A24912"/>
    <w:rsid w:val="00A251BB"/>
    <w:rsid w:val="00A27037"/>
    <w:rsid w:val="00A27269"/>
    <w:rsid w:val="00A3057F"/>
    <w:rsid w:val="00A320AE"/>
    <w:rsid w:val="00A34F08"/>
    <w:rsid w:val="00A368F3"/>
    <w:rsid w:val="00A41225"/>
    <w:rsid w:val="00A4182C"/>
    <w:rsid w:val="00A41893"/>
    <w:rsid w:val="00A42397"/>
    <w:rsid w:val="00A430F7"/>
    <w:rsid w:val="00A43D10"/>
    <w:rsid w:val="00A44AFD"/>
    <w:rsid w:val="00A45984"/>
    <w:rsid w:val="00A47012"/>
    <w:rsid w:val="00A503C2"/>
    <w:rsid w:val="00A50680"/>
    <w:rsid w:val="00A51620"/>
    <w:rsid w:val="00A53DD7"/>
    <w:rsid w:val="00A55895"/>
    <w:rsid w:val="00A627CD"/>
    <w:rsid w:val="00A63CA2"/>
    <w:rsid w:val="00A63F76"/>
    <w:rsid w:val="00A646C1"/>
    <w:rsid w:val="00A64932"/>
    <w:rsid w:val="00A64B29"/>
    <w:rsid w:val="00A6527B"/>
    <w:rsid w:val="00A660C4"/>
    <w:rsid w:val="00A674DE"/>
    <w:rsid w:val="00A677EB"/>
    <w:rsid w:val="00A70EE6"/>
    <w:rsid w:val="00A72881"/>
    <w:rsid w:val="00A749FB"/>
    <w:rsid w:val="00A77CBC"/>
    <w:rsid w:val="00A84B64"/>
    <w:rsid w:val="00A90EBC"/>
    <w:rsid w:val="00A92411"/>
    <w:rsid w:val="00A9456E"/>
    <w:rsid w:val="00A94D7D"/>
    <w:rsid w:val="00A9504E"/>
    <w:rsid w:val="00A954C1"/>
    <w:rsid w:val="00A95584"/>
    <w:rsid w:val="00AA1F61"/>
    <w:rsid w:val="00AB155D"/>
    <w:rsid w:val="00AB1B65"/>
    <w:rsid w:val="00AB1F90"/>
    <w:rsid w:val="00AB2395"/>
    <w:rsid w:val="00AB47E6"/>
    <w:rsid w:val="00AB5A1D"/>
    <w:rsid w:val="00AB693D"/>
    <w:rsid w:val="00AC06A8"/>
    <w:rsid w:val="00AC1648"/>
    <w:rsid w:val="00AC2087"/>
    <w:rsid w:val="00AC287A"/>
    <w:rsid w:val="00AC3A70"/>
    <w:rsid w:val="00AC3CE4"/>
    <w:rsid w:val="00AC44A4"/>
    <w:rsid w:val="00AC613E"/>
    <w:rsid w:val="00AC7B4B"/>
    <w:rsid w:val="00AC7E49"/>
    <w:rsid w:val="00AD4784"/>
    <w:rsid w:val="00AD4A76"/>
    <w:rsid w:val="00AD5ACE"/>
    <w:rsid w:val="00AD7208"/>
    <w:rsid w:val="00AD721E"/>
    <w:rsid w:val="00AE00BC"/>
    <w:rsid w:val="00AE620D"/>
    <w:rsid w:val="00AE6EFF"/>
    <w:rsid w:val="00AF03B3"/>
    <w:rsid w:val="00AF0424"/>
    <w:rsid w:val="00AF1834"/>
    <w:rsid w:val="00AF2EF5"/>
    <w:rsid w:val="00AF3BEA"/>
    <w:rsid w:val="00AF3D5C"/>
    <w:rsid w:val="00AF5074"/>
    <w:rsid w:val="00AF79F6"/>
    <w:rsid w:val="00B00C57"/>
    <w:rsid w:val="00B00F26"/>
    <w:rsid w:val="00B0233E"/>
    <w:rsid w:val="00B042A1"/>
    <w:rsid w:val="00B05135"/>
    <w:rsid w:val="00B06E66"/>
    <w:rsid w:val="00B07A87"/>
    <w:rsid w:val="00B117ED"/>
    <w:rsid w:val="00B12F88"/>
    <w:rsid w:val="00B13F18"/>
    <w:rsid w:val="00B143FD"/>
    <w:rsid w:val="00B15441"/>
    <w:rsid w:val="00B1580E"/>
    <w:rsid w:val="00B17850"/>
    <w:rsid w:val="00B21AAE"/>
    <w:rsid w:val="00B23172"/>
    <w:rsid w:val="00B244AB"/>
    <w:rsid w:val="00B2552E"/>
    <w:rsid w:val="00B261F0"/>
    <w:rsid w:val="00B2762B"/>
    <w:rsid w:val="00B33960"/>
    <w:rsid w:val="00B33C59"/>
    <w:rsid w:val="00B352D5"/>
    <w:rsid w:val="00B35EBA"/>
    <w:rsid w:val="00B377AA"/>
    <w:rsid w:val="00B4046C"/>
    <w:rsid w:val="00B40D54"/>
    <w:rsid w:val="00B41DB6"/>
    <w:rsid w:val="00B427A1"/>
    <w:rsid w:val="00B4364E"/>
    <w:rsid w:val="00B44216"/>
    <w:rsid w:val="00B443EB"/>
    <w:rsid w:val="00B450EF"/>
    <w:rsid w:val="00B456E8"/>
    <w:rsid w:val="00B47D7F"/>
    <w:rsid w:val="00B5237A"/>
    <w:rsid w:val="00B56F12"/>
    <w:rsid w:val="00B600DA"/>
    <w:rsid w:val="00B6135F"/>
    <w:rsid w:val="00B61645"/>
    <w:rsid w:val="00B63247"/>
    <w:rsid w:val="00B65FB8"/>
    <w:rsid w:val="00B66E9E"/>
    <w:rsid w:val="00B6765F"/>
    <w:rsid w:val="00B71201"/>
    <w:rsid w:val="00B77046"/>
    <w:rsid w:val="00B77202"/>
    <w:rsid w:val="00B80302"/>
    <w:rsid w:val="00B80529"/>
    <w:rsid w:val="00B81AAB"/>
    <w:rsid w:val="00B90E84"/>
    <w:rsid w:val="00B911DE"/>
    <w:rsid w:val="00B92645"/>
    <w:rsid w:val="00B938F3"/>
    <w:rsid w:val="00B9416D"/>
    <w:rsid w:val="00B94645"/>
    <w:rsid w:val="00B94C31"/>
    <w:rsid w:val="00B94D87"/>
    <w:rsid w:val="00B97F40"/>
    <w:rsid w:val="00BA129D"/>
    <w:rsid w:val="00BA57A0"/>
    <w:rsid w:val="00BA78F4"/>
    <w:rsid w:val="00BB1A91"/>
    <w:rsid w:val="00BB1BA7"/>
    <w:rsid w:val="00BB32BB"/>
    <w:rsid w:val="00BB3BF8"/>
    <w:rsid w:val="00BB5620"/>
    <w:rsid w:val="00BB680E"/>
    <w:rsid w:val="00BB6FFA"/>
    <w:rsid w:val="00BB736A"/>
    <w:rsid w:val="00BC0B14"/>
    <w:rsid w:val="00BC1259"/>
    <w:rsid w:val="00BC1F9E"/>
    <w:rsid w:val="00BC2E2B"/>
    <w:rsid w:val="00BC65EF"/>
    <w:rsid w:val="00BD0F1B"/>
    <w:rsid w:val="00BD1E9F"/>
    <w:rsid w:val="00BD27CC"/>
    <w:rsid w:val="00BD38A8"/>
    <w:rsid w:val="00BD38C5"/>
    <w:rsid w:val="00BD528B"/>
    <w:rsid w:val="00BE15D8"/>
    <w:rsid w:val="00BE1717"/>
    <w:rsid w:val="00BE36F7"/>
    <w:rsid w:val="00BE3AFA"/>
    <w:rsid w:val="00BE52F7"/>
    <w:rsid w:val="00BE5CCC"/>
    <w:rsid w:val="00BE67E5"/>
    <w:rsid w:val="00BE706C"/>
    <w:rsid w:val="00BF058C"/>
    <w:rsid w:val="00BF1FC4"/>
    <w:rsid w:val="00BF5C45"/>
    <w:rsid w:val="00BF5CB8"/>
    <w:rsid w:val="00BF7927"/>
    <w:rsid w:val="00C001C8"/>
    <w:rsid w:val="00C0137C"/>
    <w:rsid w:val="00C03DC2"/>
    <w:rsid w:val="00C059A2"/>
    <w:rsid w:val="00C07112"/>
    <w:rsid w:val="00C10C4F"/>
    <w:rsid w:val="00C136AA"/>
    <w:rsid w:val="00C14C9B"/>
    <w:rsid w:val="00C2255F"/>
    <w:rsid w:val="00C227BA"/>
    <w:rsid w:val="00C23181"/>
    <w:rsid w:val="00C26282"/>
    <w:rsid w:val="00C26636"/>
    <w:rsid w:val="00C27B27"/>
    <w:rsid w:val="00C27D22"/>
    <w:rsid w:val="00C306DB"/>
    <w:rsid w:val="00C365F1"/>
    <w:rsid w:val="00C3668A"/>
    <w:rsid w:val="00C37853"/>
    <w:rsid w:val="00C37B73"/>
    <w:rsid w:val="00C403B8"/>
    <w:rsid w:val="00C405F6"/>
    <w:rsid w:val="00C41E23"/>
    <w:rsid w:val="00C4623F"/>
    <w:rsid w:val="00C46906"/>
    <w:rsid w:val="00C50745"/>
    <w:rsid w:val="00C53A4A"/>
    <w:rsid w:val="00C53F85"/>
    <w:rsid w:val="00C5796C"/>
    <w:rsid w:val="00C65069"/>
    <w:rsid w:val="00C654D5"/>
    <w:rsid w:val="00C6683D"/>
    <w:rsid w:val="00C67FE1"/>
    <w:rsid w:val="00C71547"/>
    <w:rsid w:val="00C73E8F"/>
    <w:rsid w:val="00C751B3"/>
    <w:rsid w:val="00C75C8A"/>
    <w:rsid w:val="00C75DFE"/>
    <w:rsid w:val="00C7659D"/>
    <w:rsid w:val="00C76721"/>
    <w:rsid w:val="00C80A19"/>
    <w:rsid w:val="00C82442"/>
    <w:rsid w:val="00C850FC"/>
    <w:rsid w:val="00C86933"/>
    <w:rsid w:val="00C86DA2"/>
    <w:rsid w:val="00C87DFA"/>
    <w:rsid w:val="00C92296"/>
    <w:rsid w:val="00C92EC8"/>
    <w:rsid w:val="00C94892"/>
    <w:rsid w:val="00CA14D1"/>
    <w:rsid w:val="00CA6867"/>
    <w:rsid w:val="00CA68E8"/>
    <w:rsid w:val="00CA7875"/>
    <w:rsid w:val="00CA795D"/>
    <w:rsid w:val="00CB1095"/>
    <w:rsid w:val="00CB12DD"/>
    <w:rsid w:val="00CB362B"/>
    <w:rsid w:val="00CB5448"/>
    <w:rsid w:val="00CC4C63"/>
    <w:rsid w:val="00CD359E"/>
    <w:rsid w:val="00CD3AD1"/>
    <w:rsid w:val="00CD604E"/>
    <w:rsid w:val="00CD65B1"/>
    <w:rsid w:val="00CD6AFF"/>
    <w:rsid w:val="00CD6E6A"/>
    <w:rsid w:val="00CD7705"/>
    <w:rsid w:val="00CE1434"/>
    <w:rsid w:val="00CE5A20"/>
    <w:rsid w:val="00CE5E2E"/>
    <w:rsid w:val="00CE6B1C"/>
    <w:rsid w:val="00CE7007"/>
    <w:rsid w:val="00CF079E"/>
    <w:rsid w:val="00CF25E7"/>
    <w:rsid w:val="00CF2942"/>
    <w:rsid w:val="00CF2AA3"/>
    <w:rsid w:val="00CF2E9C"/>
    <w:rsid w:val="00CF5DAC"/>
    <w:rsid w:val="00CF61AA"/>
    <w:rsid w:val="00D05CB8"/>
    <w:rsid w:val="00D0608B"/>
    <w:rsid w:val="00D0642C"/>
    <w:rsid w:val="00D06BB9"/>
    <w:rsid w:val="00D07A04"/>
    <w:rsid w:val="00D12FB5"/>
    <w:rsid w:val="00D139AF"/>
    <w:rsid w:val="00D160C9"/>
    <w:rsid w:val="00D16E85"/>
    <w:rsid w:val="00D21165"/>
    <w:rsid w:val="00D238F0"/>
    <w:rsid w:val="00D25533"/>
    <w:rsid w:val="00D25A7E"/>
    <w:rsid w:val="00D27A56"/>
    <w:rsid w:val="00D3082D"/>
    <w:rsid w:val="00D355E3"/>
    <w:rsid w:val="00D37515"/>
    <w:rsid w:val="00D377D3"/>
    <w:rsid w:val="00D42B4B"/>
    <w:rsid w:val="00D4559E"/>
    <w:rsid w:val="00D455BF"/>
    <w:rsid w:val="00D46A01"/>
    <w:rsid w:val="00D50B50"/>
    <w:rsid w:val="00D512DF"/>
    <w:rsid w:val="00D53E56"/>
    <w:rsid w:val="00D553D7"/>
    <w:rsid w:val="00D559BC"/>
    <w:rsid w:val="00D559C4"/>
    <w:rsid w:val="00D5664B"/>
    <w:rsid w:val="00D57D81"/>
    <w:rsid w:val="00D61B09"/>
    <w:rsid w:val="00D64A4E"/>
    <w:rsid w:val="00D64E09"/>
    <w:rsid w:val="00D656D3"/>
    <w:rsid w:val="00D7056F"/>
    <w:rsid w:val="00D75A18"/>
    <w:rsid w:val="00D75E61"/>
    <w:rsid w:val="00D7608A"/>
    <w:rsid w:val="00D77ACD"/>
    <w:rsid w:val="00D77E58"/>
    <w:rsid w:val="00D81EB0"/>
    <w:rsid w:val="00D82375"/>
    <w:rsid w:val="00D8368A"/>
    <w:rsid w:val="00D856B2"/>
    <w:rsid w:val="00D856DB"/>
    <w:rsid w:val="00D85A00"/>
    <w:rsid w:val="00D85E2E"/>
    <w:rsid w:val="00D85E4F"/>
    <w:rsid w:val="00D86B0B"/>
    <w:rsid w:val="00D8733F"/>
    <w:rsid w:val="00D87E55"/>
    <w:rsid w:val="00D91667"/>
    <w:rsid w:val="00D9187F"/>
    <w:rsid w:val="00D93A43"/>
    <w:rsid w:val="00D94A1D"/>
    <w:rsid w:val="00D96195"/>
    <w:rsid w:val="00D96729"/>
    <w:rsid w:val="00D97A76"/>
    <w:rsid w:val="00DA16AB"/>
    <w:rsid w:val="00DA1878"/>
    <w:rsid w:val="00DA6947"/>
    <w:rsid w:val="00DA6CE2"/>
    <w:rsid w:val="00DA7147"/>
    <w:rsid w:val="00DA7C21"/>
    <w:rsid w:val="00DA7C5E"/>
    <w:rsid w:val="00DB10CA"/>
    <w:rsid w:val="00DB15BF"/>
    <w:rsid w:val="00DB332A"/>
    <w:rsid w:val="00DB3CC3"/>
    <w:rsid w:val="00DB3DE1"/>
    <w:rsid w:val="00DB3ED0"/>
    <w:rsid w:val="00DB4043"/>
    <w:rsid w:val="00DB5B7A"/>
    <w:rsid w:val="00DB76DA"/>
    <w:rsid w:val="00DC018A"/>
    <w:rsid w:val="00DC0FCD"/>
    <w:rsid w:val="00DC42C3"/>
    <w:rsid w:val="00DC52C4"/>
    <w:rsid w:val="00DC6B01"/>
    <w:rsid w:val="00DC7A51"/>
    <w:rsid w:val="00DD2655"/>
    <w:rsid w:val="00DD2DFE"/>
    <w:rsid w:val="00DD7034"/>
    <w:rsid w:val="00DD7106"/>
    <w:rsid w:val="00DD71CE"/>
    <w:rsid w:val="00DE0E5C"/>
    <w:rsid w:val="00DE294C"/>
    <w:rsid w:val="00DE2B44"/>
    <w:rsid w:val="00DE2BB7"/>
    <w:rsid w:val="00DE2FCC"/>
    <w:rsid w:val="00DE3BA1"/>
    <w:rsid w:val="00DE463D"/>
    <w:rsid w:val="00DF14D5"/>
    <w:rsid w:val="00DF2929"/>
    <w:rsid w:val="00DF3062"/>
    <w:rsid w:val="00DF339F"/>
    <w:rsid w:val="00DF3E4D"/>
    <w:rsid w:val="00DF4424"/>
    <w:rsid w:val="00DF4876"/>
    <w:rsid w:val="00DF4B4F"/>
    <w:rsid w:val="00DF58D5"/>
    <w:rsid w:val="00DF6000"/>
    <w:rsid w:val="00DF7994"/>
    <w:rsid w:val="00E00F55"/>
    <w:rsid w:val="00E0195A"/>
    <w:rsid w:val="00E01A0E"/>
    <w:rsid w:val="00E02083"/>
    <w:rsid w:val="00E02823"/>
    <w:rsid w:val="00E028C0"/>
    <w:rsid w:val="00E0327A"/>
    <w:rsid w:val="00E04448"/>
    <w:rsid w:val="00E04E5B"/>
    <w:rsid w:val="00E05F52"/>
    <w:rsid w:val="00E06A9F"/>
    <w:rsid w:val="00E07ADF"/>
    <w:rsid w:val="00E10B3B"/>
    <w:rsid w:val="00E122F4"/>
    <w:rsid w:val="00E12C7C"/>
    <w:rsid w:val="00E13CA0"/>
    <w:rsid w:val="00E15054"/>
    <w:rsid w:val="00E154B2"/>
    <w:rsid w:val="00E16653"/>
    <w:rsid w:val="00E21FA6"/>
    <w:rsid w:val="00E260D2"/>
    <w:rsid w:val="00E26FDE"/>
    <w:rsid w:val="00E2774D"/>
    <w:rsid w:val="00E31642"/>
    <w:rsid w:val="00E31B30"/>
    <w:rsid w:val="00E354CA"/>
    <w:rsid w:val="00E36152"/>
    <w:rsid w:val="00E36455"/>
    <w:rsid w:val="00E40DDD"/>
    <w:rsid w:val="00E42D6F"/>
    <w:rsid w:val="00E51E7C"/>
    <w:rsid w:val="00E52236"/>
    <w:rsid w:val="00E54ED5"/>
    <w:rsid w:val="00E55271"/>
    <w:rsid w:val="00E55BF4"/>
    <w:rsid w:val="00E57CD5"/>
    <w:rsid w:val="00E7148D"/>
    <w:rsid w:val="00E72168"/>
    <w:rsid w:val="00E7779D"/>
    <w:rsid w:val="00E800A5"/>
    <w:rsid w:val="00E805E1"/>
    <w:rsid w:val="00E81AA5"/>
    <w:rsid w:val="00E81ED3"/>
    <w:rsid w:val="00E8366A"/>
    <w:rsid w:val="00E83954"/>
    <w:rsid w:val="00E84D5C"/>
    <w:rsid w:val="00E92A22"/>
    <w:rsid w:val="00EA0FA5"/>
    <w:rsid w:val="00EA118F"/>
    <w:rsid w:val="00EB08D2"/>
    <w:rsid w:val="00EB0AF8"/>
    <w:rsid w:val="00EB1274"/>
    <w:rsid w:val="00EB24A4"/>
    <w:rsid w:val="00EB2624"/>
    <w:rsid w:val="00EB2E65"/>
    <w:rsid w:val="00EB35FC"/>
    <w:rsid w:val="00EB564A"/>
    <w:rsid w:val="00EB6777"/>
    <w:rsid w:val="00EC04F1"/>
    <w:rsid w:val="00EC17E0"/>
    <w:rsid w:val="00EC192D"/>
    <w:rsid w:val="00EC389F"/>
    <w:rsid w:val="00EC490B"/>
    <w:rsid w:val="00EC4DFD"/>
    <w:rsid w:val="00EC7838"/>
    <w:rsid w:val="00ED331B"/>
    <w:rsid w:val="00ED48F6"/>
    <w:rsid w:val="00ED4D04"/>
    <w:rsid w:val="00ED4EAF"/>
    <w:rsid w:val="00ED51EB"/>
    <w:rsid w:val="00ED5D88"/>
    <w:rsid w:val="00EE1246"/>
    <w:rsid w:val="00EE19B8"/>
    <w:rsid w:val="00EE1CE5"/>
    <w:rsid w:val="00EE2D83"/>
    <w:rsid w:val="00EE51FF"/>
    <w:rsid w:val="00EE5937"/>
    <w:rsid w:val="00EE5F7C"/>
    <w:rsid w:val="00EE78AE"/>
    <w:rsid w:val="00EF140B"/>
    <w:rsid w:val="00EF189B"/>
    <w:rsid w:val="00EF2935"/>
    <w:rsid w:val="00EF439D"/>
    <w:rsid w:val="00EF4C3D"/>
    <w:rsid w:val="00EF4D0C"/>
    <w:rsid w:val="00EF6501"/>
    <w:rsid w:val="00EF7E13"/>
    <w:rsid w:val="00F0022B"/>
    <w:rsid w:val="00F00A22"/>
    <w:rsid w:val="00F00B2F"/>
    <w:rsid w:val="00F00C40"/>
    <w:rsid w:val="00F01CB5"/>
    <w:rsid w:val="00F01FE7"/>
    <w:rsid w:val="00F05339"/>
    <w:rsid w:val="00F05815"/>
    <w:rsid w:val="00F063B0"/>
    <w:rsid w:val="00F063FC"/>
    <w:rsid w:val="00F11706"/>
    <w:rsid w:val="00F1707D"/>
    <w:rsid w:val="00F17D82"/>
    <w:rsid w:val="00F24978"/>
    <w:rsid w:val="00F26830"/>
    <w:rsid w:val="00F27E9D"/>
    <w:rsid w:val="00F3017C"/>
    <w:rsid w:val="00F31B13"/>
    <w:rsid w:val="00F32D36"/>
    <w:rsid w:val="00F32F64"/>
    <w:rsid w:val="00F34F5C"/>
    <w:rsid w:val="00F35C82"/>
    <w:rsid w:val="00F36B0D"/>
    <w:rsid w:val="00F372CF"/>
    <w:rsid w:val="00F47EC6"/>
    <w:rsid w:val="00F507CB"/>
    <w:rsid w:val="00F517EE"/>
    <w:rsid w:val="00F51A57"/>
    <w:rsid w:val="00F51CBC"/>
    <w:rsid w:val="00F51FE0"/>
    <w:rsid w:val="00F533B1"/>
    <w:rsid w:val="00F563E9"/>
    <w:rsid w:val="00F5670F"/>
    <w:rsid w:val="00F57DDA"/>
    <w:rsid w:val="00F60356"/>
    <w:rsid w:val="00F60DAC"/>
    <w:rsid w:val="00F638C8"/>
    <w:rsid w:val="00F727EB"/>
    <w:rsid w:val="00F729E2"/>
    <w:rsid w:val="00F73B60"/>
    <w:rsid w:val="00F74E63"/>
    <w:rsid w:val="00F75DF0"/>
    <w:rsid w:val="00F77503"/>
    <w:rsid w:val="00F80381"/>
    <w:rsid w:val="00F80FFD"/>
    <w:rsid w:val="00F81B69"/>
    <w:rsid w:val="00F82637"/>
    <w:rsid w:val="00F84745"/>
    <w:rsid w:val="00F8566C"/>
    <w:rsid w:val="00F863A8"/>
    <w:rsid w:val="00F87391"/>
    <w:rsid w:val="00F87574"/>
    <w:rsid w:val="00F91920"/>
    <w:rsid w:val="00F930D0"/>
    <w:rsid w:val="00F968DA"/>
    <w:rsid w:val="00F96D82"/>
    <w:rsid w:val="00F96E52"/>
    <w:rsid w:val="00FA2D83"/>
    <w:rsid w:val="00FA60BB"/>
    <w:rsid w:val="00FB002C"/>
    <w:rsid w:val="00FB0854"/>
    <w:rsid w:val="00FB16D4"/>
    <w:rsid w:val="00FB1940"/>
    <w:rsid w:val="00FB65D8"/>
    <w:rsid w:val="00FB6B0D"/>
    <w:rsid w:val="00FB6CAF"/>
    <w:rsid w:val="00FC1B8B"/>
    <w:rsid w:val="00FC2302"/>
    <w:rsid w:val="00FC626E"/>
    <w:rsid w:val="00FC640D"/>
    <w:rsid w:val="00FD2AD0"/>
    <w:rsid w:val="00FD5F38"/>
    <w:rsid w:val="00FD6310"/>
    <w:rsid w:val="00FD6750"/>
    <w:rsid w:val="00FD71B2"/>
    <w:rsid w:val="00FD78D2"/>
    <w:rsid w:val="00FD79DB"/>
    <w:rsid w:val="00FE15EB"/>
    <w:rsid w:val="00FE16A3"/>
    <w:rsid w:val="00FE1EA4"/>
    <w:rsid w:val="00FE30C4"/>
    <w:rsid w:val="00FE4265"/>
    <w:rsid w:val="00FE4640"/>
    <w:rsid w:val="00FE55D5"/>
    <w:rsid w:val="00FE5ECB"/>
    <w:rsid w:val="00FE6D19"/>
    <w:rsid w:val="00FE7D53"/>
    <w:rsid w:val="00FF0CA7"/>
    <w:rsid w:val="00FF45DE"/>
    <w:rsid w:val="00FF530E"/>
    <w:rsid w:val="00FF6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B5D694D"/>
  <w15:chartTrackingRefBased/>
  <w15:docId w15:val="{E612DFA1-BA0E-4BE9-B3E3-18FDB8DFA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Verdana" w:hAnsi="Verdana"/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ascii="Script MT Bold" w:hAnsi="Script MT Bold"/>
      <w:color w:val="000080"/>
      <w:sz w:val="28"/>
      <w:szCs w:val="28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b/>
      <w:i/>
      <w:sz w:val="16"/>
      <w:szCs w:val="1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AC208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</w:style>
  <w:style w:type="character" w:styleId="Hipercze">
    <w:name w:val="Hyperlink"/>
    <w:rPr>
      <w:color w:val="0000FF"/>
      <w:u w:val="single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pPr>
      <w:jc w:val="right"/>
    </w:pPr>
    <w:rPr>
      <w:rFonts w:ascii="Arial" w:hAnsi="Arial" w:cs="Arial"/>
      <w:color w:val="333399"/>
      <w:sz w:val="16"/>
      <w:szCs w:val="16"/>
    </w:rPr>
  </w:style>
  <w:style w:type="paragraph" w:styleId="Tekstpodstawowywcity">
    <w:name w:val="Body Text Indent"/>
    <w:basedOn w:val="Normalny"/>
    <w:pPr>
      <w:ind w:left="72"/>
      <w:jc w:val="both"/>
    </w:pPr>
    <w:rPr>
      <w:rFonts w:ascii="Arial" w:hAnsi="Arial" w:cs="Arial"/>
      <w:color w:val="333399"/>
      <w:sz w:val="18"/>
      <w:szCs w:val="16"/>
    </w:rPr>
  </w:style>
  <w:style w:type="paragraph" w:styleId="Tekstpodstawowy2">
    <w:name w:val="Body Text 2"/>
    <w:basedOn w:val="Normalny"/>
    <w:link w:val="Tekstpodstawowy2Znak"/>
    <w:pPr>
      <w:spacing w:before="120"/>
      <w:jc w:val="both"/>
    </w:pPr>
    <w:rPr>
      <w:sz w:val="20"/>
      <w:szCs w:val="18"/>
      <w:lang w:val="x-none" w:eastAsia="x-none"/>
    </w:rPr>
  </w:style>
  <w:style w:type="character" w:styleId="Odwoaniedokomentarza">
    <w:name w:val="annotation reference"/>
    <w:uiPriority w:val="99"/>
    <w:rsid w:val="00DB332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DB332A"/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DB332A"/>
    <w:rPr>
      <w:rFonts w:ascii="Verdana" w:hAnsi="Verdana"/>
    </w:rPr>
  </w:style>
  <w:style w:type="paragraph" w:styleId="Tematkomentarza">
    <w:name w:val="annotation subject"/>
    <w:basedOn w:val="Tekstkomentarza"/>
    <w:next w:val="Tekstkomentarza"/>
    <w:link w:val="TematkomentarzaZnak"/>
    <w:rsid w:val="00DB332A"/>
    <w:rPr>
      <w:b/>
      <w:bCs/>
    </w:rPr>
  </w:style>
  <w:style w:type="character" w:customStyle="1" w:styleId="TematkomentarzaZnak">
    <w:name w:val="Temat komentarza Znak"/>
    <w:link w:val="Tematkomentarza"/>
    <w:rsid w:val="00DB332A"/>
    <w:rPr>
      <w:rFonts w:ascii="Verdana" w:hAnsi="Verdana"/>
      <w:b/>
      <w:bCs/>
    </w:rPr>
  </w:style>
  <w:style w:type="paragraph" w:customStyle="1" w:styleId="Kolorowecieniowanieakcent11">
    <w:name w:val="Kolorowe cieniowanie — akcent 11"/>
    <w:hidden/>
    <w:uiPriority w:val="99"/>
    <w:semiHidden/>
    <w:rsid w:val="007B3748"/>
    <w:rPr>
      <w:rFonts w:ascii="Verdana" w:hAnsi="Verdana"/>
      <w:sz w:val="24"/>
      <w:szCs w:val="24"/>
    </w:rPr>
  </w:style>
  <w:style w:type="character" w:customStyle="1" w:styleId="StopkaZnak">
    <w:name w:val="Stopka Znak"/>
    <w:link w:val="Stopka"/>
    <w:uiPriority w:val="99"/>
    <w:rsid w:val="00BF058C"/>
    <w:rPr>
      <w:rFonts w:ascii="Verdana" w:hAnsi="Verdana"/>
      <w:sz w:val="24"/>
      <w:szCs w:val="24"/>
    </w:rPr>
  </w:style>
  <w:style w:type="character" w:customStyle="1" w:styleId="Tekstpodstawowy2Znak">
    <w:name w:val="Tekst podstawowy 2 Znak"/>
    <w:link w:val="Tekstpodstawowy2"/>
    <w:rsid w:val="007E17B5"/>
    <w:rPr>
      <w:rFonts w:ascii="Verdana" w:hAnsi="Verdana"/>
      <w:szCs w:val="18"/>
    </w:rPr>
  </w:style>
  <w:style w:type="paragraph" w:styleId="Tekstprzypisukocowego">
    <w:name w:val="endnote text"/>
    <w:basedOn w:val="Normalny"/>
    <w:link w:val="TekstprzypisukocowegoZnak"/>
    <w:rsid w:val="00B94645"/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rsid w:val="00B94645"/>
    <w:rPr>
      <w:rFonts w:ascii="Verdana" w:hAnsi="Verdana"/>
    </w:rPr>
  </w:style>
  <w:style w:type="character" w:styleId="Odwoanieprzypisukocowego">
    <w:name w:val="endnote reference"/>
    <w:rsid w:val="00B94645"/>
    <w:rPr>
      <w:vertAlign w:val="superscript"/>
    </w:rPr>
  </w:style>
  <w:style w:type="paragraph" w:styleId="Akapitzlist">
    <w:name w:val="List Paragraph"/>
    <w:basedOn w:val="Normalny"/>
    <w:uiPriority w:val="34"/>
    <w:qFormat/>
    <w:rsid w:val="00D27A56"/>
    <w:pPr>
      <w:ind w:left="720"/>
      <w:contextualSpacing/>
    </w:pPr>
  </w:style>
  <w:style w:type="character" w:customStyle="1" w:styleId="Teksttreci">
    <w:name w:val="Tekst treści"/>
    <w:basedOn w:val="Domylnaczcionkaakapitu"/>
    <w:rsid w:val="00D27A56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8"/>
      <w:szCs w:val="18"/>
      <w:u w:val="single"/>
      <w:lang w:val="de-DE" w:eastAsia="de-DE" w:bidi="de-DE"/>
    </w:rPr>
  </w:style>
  <w:style w:type="character" w:styleId="Pogrubienie">
    <w:name w:val="Strong"/>
    <w:basedOn w:val="Domylnaczcionkaakapitu"/>
    <w:uiPriority w:val="22"/>
    <w:qFormat/>
    <w:rsid w:val="00BB6FFA"/>
    <w:rPr>
      <w:b/>
      <w:bCs/>
    </w:rPr>
  </w:style>
  <w:style w:type="paragraph" w:styleId="NormalnyWeb">
    <w:name w:val="Normal (Web)"/>
    <w:basedOn w:val="Normalny"/>
    <w:uiPriority w:val="99"/>
    <w:unhideWhenUsed/>
    <w:rsid w:val="00BB6FFA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Nagwek4Znak">
    <w:name w:val="Nagłówek 4 Znak"/>
    <w:basedOn w:val="Domylnaczcionkaakapitu"/>
    <w:link w:val="Nagwek4"/>
    <w:semiHidden/>
    <w:rsid w:val="00AC2087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customStyle="1" w:styleId="Pa1">
    <w:name w:val="Pa1"/>
    <w:basedOn w:val="Normalny"/>
    <w:next w:val="Normalny"/>
    <w:uiPriority w:val="99"/>
    <w:rsid w:val="00EB24A4"/>
    <w:pPr>
      <w:autoSpaceDE w:val="0"/>
      <w:autoSpaceDN w:val="0"/>
      <w:adjustRightInd w:val="0"/>
      <w:spacing w:line="241" w:lineRule="atLeast"/>
    </w:pPr>
    <w:rPr>
      <w:rFonts w:ascii="StoneSanItcTEEMed" w:eastAsiaTheme="minorHAnsi" w:hAnsi="StoneSanItcTEEMed" w:cstheme="minorBidi"/>
      <w:lang w:eastAsia="en-US"/>
    </w:rPr>
  </w:style>
  <w:style w:type="character" w:customStyle="1" w:styleId="A3">
    <w:name w:val="A3"/>
    <w:uiPriority w:val="99"/>
    <w:rsid w:val="00EB24A4"/>
    <w:rPr>
      <w:rFonts w:cs="StoneSanItcTEEMed"/>
      <w:color w:val="000000"/>
      <w:sz w:val="18"/>
      <w:szCs w:val="18"/>
    </w:rPr>
  </w:style>
  <w:style w:type="paragraph" w:customStyle="1" w:styleId="Pa0">
    <w:name w:val="Pa0"/>
    <w:basedOn w:val="Normalny"/>
    <w:next w:val="Normalny"/>
    <w:uiPriority w:val="99"/>
    <w:rsid w:val="00EB24A4"/>
    <w:pPr>
      <w:autoSpaceDE w:val="0"/>
      <w:autoSpaceDN w:val="0"/>
      <w:adjustRightInd w:val="0"/>
      <w:spacing w:line="241" w:lineRule="atLeast"/>
    </w:pPr>
    <w:rPr>
      <w:rFonts w:ascii="StoneSanItcTEESem" w:eastAsiaTheme="minorHAnsi" w:hAnsi="StoneSanItcTEESem" w:cstheme="minorBidi"/>
      <w:lang w:eastAsia="en-US"/>
    </w:rPr>
  </w:style>
  <w:style w:type="character" w:customStyle="1" w:styleId="A0">
    <w:name w:val="A0"/>
    <w:uiPriority w:val="99"/>
    <w:rsid w:val="00EB24A4"/>
    <w:rPr>
      <w:rFonts w:cs="StoneSanItcTEESem"/>
      <w:color w:val="000000"/>
      <w:sz w:val="22"/>
      <w:szCs w:val="22"/>
    </w:rPr>
  </w:style>
  <w:style w:type="character" w:customStyle="1" w:styleId="A1">
    <w:name w:val="A1"/>
    <w:uiPriority w:val="99"/>
    <w:rsid w:val="00EB24A4"/>
    <w:rPr>
      <w:rFonts w:cs="StoneSanItcTEESem"/>
      <w:color w:val="000000"/>
      <w:sz w:val="26"/>
      <w:szCs w:val="26"/>
    </w:rPr>
  </w:style>
  <w:style w:type="character" w:styleId="Uwydatnienie">
    <w:name w:val="Emphasis"/>
    <w:basedOn w:val="Domylnaczcionkaakapitu"/>
    <w:uiPriority w:val="20"/>
    <w:qFormat/>
    <w:rsid w:val="00E0282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2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3821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07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4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7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5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48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6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09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86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47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5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003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664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504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3089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666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55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583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524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7023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75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60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240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18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68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881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5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qa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atarzyna.ostrowska@uniq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9E28F0-DA5D-4F2E-ACC1-FFF005630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784</TotalTime>
  <Pages>1</Pages>
  <Words>1228</Words>
  <Characters>7374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</vt:lpstr>
    </vt:vector>
  </TitlesOfParts>
  <Company>Microsoft</Company>
  <LinksUpToDate>false</LinksUpToDate>
  <CharactersWithSpaces>8585</CharactersWithSpaces>
  <SharedDoc>false</SharedDoc>
  <HLinks>
    <vt:vector size="6" baseType="variant">
      <vt:variant>
        <vt:i4>8126492</vt:i4>
      </vt:variant>
      <vt:variant>
        <vt:i4>0</vt:i4>
      </vt:variant>
      <vt:variant>
        <vt:i4>0</vt:i4>
      </vt:variant>
      <vt:variant>
        <vt:i4>5</vt:i4>
      </vt:variant>
      <vt:variant>
        <vt:lpwstr>mailto:katarzyna.ostrowska@uniqa.pl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</dc:title>
  <dc:subject/>
  <dc:creator>Ostrowska Katarzyna - u00kost</dc:creator>
  <cp:keywords/>
  <cp:lastModifiedBy>Ostrowska Katarzyna - u00kost</cp:lastModifiedBy>
  <cp:revision>103</cp:revision>
  <cp:lastPrinted>2015-12-03T11:00:00Z</cp:lastPrinted>
  <dcterms:created xsi:type="dcterms:W3CDTF">2015-02-04T13:21:00Z</dcterms:created>
  <dcterms:modified xsi:type="dcterms:W3CDTF">2015-12-03T11:00:00Z</dcterms:modified>
</cp:coreProperties>
</file>